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bookmarkStart w:id="0" w:name="_GoBack"/>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77D8B7A1" w:rsidR="00AD4BC7" w:rsidRPr="009B1E3B" w:rsidRDefault="00D77115" w:rsidP="00D77115">
            <w:pPr>
              <w:rPr>
                <w:rFonts w:ascii="Century Gothic" w:hAnsi="Century Gothic"/>
                <w:sz w:val="22"/>
                <w:szCs w:val="22"/>
              </w:rPr>
            </w:pPr>
            <w:r>
              <w:rPr>
                <w:rFonts w:ascii="Century Gothic" w:hAnsi="Century Gothic"/>
                <w:sz w:val="22"/>
                <w:szCs w:val="22"/>
              </w:rPr>
              <w:t>Underground Structures</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465E1A66" w:rsidR="002B1EDF" w:rsidRPr="009B1E3B" w:rsidRDefault="00D77115" w:rsidP="0005021C">
            <w:pPr>
              <w:rPr>
                <w:rFonts w:ascii="Century Gothic" w:hAnsi="Century Gothic"/>
                <w:b/>
                <w:i w:val="0"/>
                <w:sz w:val="22"/>
                <w:szCs w:val="22"/>
              </w:rPr>
            </w:pPr>
            <w:r w:rsidRPr="00AC0DA4">
              <w:rPr>
                <w:rFonts w:ascii="Century Gothic" w:hAnsi="Century Gothic"/>
                <w:b/>
                <w:i w:val="0"/>
                <w:sz w:val="22"/>
                <w:szCs w:val="22"/>
              </w:rPr>
              <w:t>MSB384ANEP</w:t>
            </w:r>
          </w:p>
        </w:tc>
      </w:tr>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3960AD7C" w:rsidR="002B1EDF" w:rsidRPr="009B1E3B" w:rsidRDefault="002B1EDF" w:rsidP="00D77115">
            <w:pPr>
              <w:rPr>
                <w:rFonts w:ascii="Century Gothic" w:hAnsi="Century Gothic"/>
                <w:b/>
                <w:i w:val="0"/>
                <w:sz w:val="22"/>
                <w:szCs w:val="22"/>
              </w:rPr>
            </w:pPr>
            <w:r w:rsidRPr="00857201">
              <w:rPr>
                <w:rFonts w:ascii="Century Gothic" w:hAnsi="Century Gothic"/>
                <w:b/>
                <w:i w:val="0"/>
                <w:sz w:val="22"/>
                <w:szCs w:val="22"/>
              </w:rPr>
              <w:t xml:space="preserve">2 lectures, </w:t>
            </w:r>
            <w:r w:rsidR="00D77115">
              <w:rPr>
                <w:rFonts w:ascii="Century Gothic" w:hAnsi="Century Gothic"/>
                <w:b/>
                <w:i w:val="0"/>
                <w:sz w:val="22"/>
                <w:szCs w:val="22"/>
              </w:rPr>
              <w:t>1</w:t>
            </w:r>
            <w:r w:rsidR="0017078A">
              <w:rPr>
                <w:rFonts w:ascii="Century Gothic" w:hAnsi="Century Gothic"/>
                <w:b/>
                <w:i w:val="0"/>
                <w:sz w:val="22"/>
                <w:szCs w:val="22"/>
              </w:rPr>
              <w:t xml:space="preserve"> practice</w:t>
            </w:r>
            <w:r w:rsidRPr="00857201">
              <w:rPr>
                <w:rFonts w:ascii="Century Gothic" w:hAnsi="Century Gothic"/>
                <w:b/>
                <w:i w:val="0"/>
                <w:sz w:val="22"/>
                <w:szCs w:val="22"/>
              </w:rPr>
              <w:t xml:space="preserve"> /week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7F42F6FB" w:rsidR="002B1EDF" w:rsidRPr="009B1E3B" w:rsidRDefault="00D77115" w:rsidP="002B1EDF">
            <w:pPr>
              <w:rPr>
                <w:rFonts w:ascii="Century Gothic" w:hAnsi="Century Gothic"/>
                <w:b/>
                <w:i w:val="0"/>
                <w:sz w:val="22"/>
                <w:szCs w:val="22"/>
              </w:rPr>
            </w:pPr>
            <w:r>
              <w:rPr>
                <w:rFonts w:ascii="Century Gothic" w:hAnsi="Century Gothic"/>
                <w:b/>
                <w:i w:val="0"/>
                <w:sz w:val="22"/>
                <w:szCs w:val="22"/>
              </w:rPr>
              <w:t>3</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2006FC3F" w:rsidR="002B1EDF" w:rsidRPr="009B1E3B" w:rsidRDefault="002B1EDF" w:rsidP="0071303B">
            <w:pPr>
              <w:rPr>
                <w:rFonts w:ascii="Century Gothic" w:hAnsi="Century Gothic"/>
                <w:b/>
                <w:i w:val="0"/>
                <w:sz w:val="22"/>
                <w:szCs w:val="22"/>
              </w:rPr>
            </w:pPr>
            <w:r>
              <w:rPr>
                <w:rFonts w:ascii="Century Gothic" w:hAnsi="Century Gothic"/>
                <w:b/>
                <w:i w:val="0"/>
                <w:sz w:val="22"/>
                <w:szCs w:val="22"/>
              </w:rPr>
              <w:t xml:space="preserve">B.Sc in </w:t>
            </w:r>
            <w:r w:rsidR="007B4DC2">
              <w:rPr>
                <w:rFonts w:ascii="Century Gothic" w:hAnsi="Century Gothic"/>
                <w:b/>
                <w:i w:val="0"/>
                <w:sz w:val="22"/>
                <w:szCs w:val="22"/>
              </w:rPr>
              <w:t xml:space="preserve">Civil </w:t>
            </w:r>
            <w:r>
              <w:rPr>
                <w:rFonts w:ascii="Century Gothic" w:hAnsi="Century Gothic"/>
                <w:b/>
                <w:i w:val="0"/>
                <w:sz w:val="22"/>
                <w:szCs w:val="22"/>
              </w:rPr>
              <w:t>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7EA5AA3A" w:rsidR="002B1EDF" w:rsidRPr="009B1E3B" w:rsidRDefault="0017078A" w:rsidP="009A4B75">
            <w:pPr>
              <w:rPr>
                <w:rFonts w:ascii="Century Gothic" w:hAnsi="Century Gothic"/>
                <w:b/>
                <w:i w:val="0"/>
                <w:sz w:val="22"/>
                <w:szCs w:val="22"/>
              </w:rPr>
            </w:pPr>
            <w:r>
              <w:rPr>
                <w:rFonts w:ascii="Century Gothic" w:hAnsi="Century Gothic"/>
                <w:b/>
                <w:i w:val="0"/>
                <w:sz w:val="22"/>
                <w:szCs w:val="22"/>
              </w:rPr>
              <w:t>Exam,Midterm,</w:t>
            </w:r>
            <w:r w:rsidR="0005021C">
              <w:rPr>
                <w:rFonts w:ascii="Century Gothic" w:hAnsi="Century Gothic"/>
                <w:b/>
                <w:i w:val="0"/>
                <w:sz w:val="22"/>
                <w:szCs w:val="22"/>
              </w:rPr>
              <w:t xml:space="preserve"> </w:t>
            </w:r>
            <w:r>
              <w:rPr>
                <w:rFonts w:ascii="Century Gothic" w:hAnsi="Century Gothic"/>
                <w:b/>
                <w:i w:val="0"/>
                <w:sz w:val="22"/>
                <w:szCs w:val="22"/>
              </w:rPr>
              <w:t xml:space="preserve"> Homework</w:t>
            </w:r>
            <w:r w:rsidR="0005021C">
              <w:rPr>
                <w:rFonts w:ascii="Century Gothic" w:hAnsi="Century Gothic"/>
                <w:b/>
                <w:i w:val="0"/>
                <w:sz w:val="22"/>
                <w:szCs w:val="22"/>
              </w:rPr>
              <w:t xml:space="preserve"> and </w:t>
            </w:r>
            <w:r w:rsidR="009A4B75">
              <w:rPr>
                <w:rFonts w:ascii="Century Gothic" w:hAnsi="Century Gothic"/>
                <w:b/>
                <w:i w:val="0"/>
                <w:sz w:val="22"/>
                <w:szCs w:val="22"/>
              </w:rPr>
              <w:t>Presentation</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010DFC55" w:rsidR="002B1EDF" w:rsidRPr="009B1E3B" w:rsidRDefault="00745326" w:rsidP="0017078A">
            <w:pPr>
              <w:rPr>
                <w:rFonts w:ascii="Century Gothic" w:hAnsi="Century Gothic"/>
                <w:b/>
                <w:i w:val="0"/>
                <w:sz w:val="22"/>
                <w:szCs w:val="22"/>
              </w:rPr>
            </w:pPr>
            <w:r>
              <w:rPr>
                <w:rFonts w:ascii="Century Gothic" w:hAnsi="Century Gothic"/>
                <w:b/>
                <w:i w:val="0"/>
                <w:sz w:val="22"/>
                <w:szCs w:val="22"/>
              </w:rPr>
              <w:t xml:space="preserve">7 </w:t>
            </w:r>
            <w:r w:rsidR="0017078A">
              <w:rPr>
                <w:rFonts w:ascii="Century Gothic" w:hAnsi="Century Gothic"/>
                <w:b/>
                <w:i w:val="0"/>
                <w:sz w:val="22"/>
                <w:szCs w:val="22"/>
              </w:rPr>
              <w:t>th</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1ABED497" w:rsidR="002B1EDF" w:rsidRPr="009B1E3B" w:rsidRDefault="007B4DC2" w:rsidP="002B1EDF">
            <w:pPr>
              <w:rPr>
                <w:rFonts w:ascii="Century Gothic" w:hAnsi="Century Gothic"/>
                <w:b/>
                <w:i w:val="0"/>
                <w:sz w:val="22"/>
                <w:szCs w:val="22"/>
              </w:rPr>
            </w:pPr>
            <w:r>
              <w:rPr>
                <w:rFonts w:ascii="Century Gothic" w:hAnsi="Century Gothic"/>
                <w:b/>
                <w:i w:val="0"/>
                <w:sz w:val="22"/>
                <w:szCs w:val="22"/>
              </w:rPr>
              <w:t>Civil</w:t>
            </w:r>
            <w:r w:rsidR="002B1EDF">
              <w:rPr>
                <w:rFonts w:ascii="Century Gothic" w:hAnsi="Century Gothic"/>
                <w:b/>
                <w:i w:val="0"/>
                <w:sz w:val="22"/>
                <w:szCs w:val="22"/>
              </w:rPr>
              <w:t xml:space="preserv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076EE98E" w14:textId="1E37E88D" w:rsidR="0005021C" w:rsidRPr="0005021C" w:rsidRDefault="009D5D3B" w:rsidP="009D5D3B">
      <w:pPr>
        <w:rPr>
          <w:rFonts w:ascii="Century Gothic" w:hAnsi="Century Gothic"/>
          <w:sz w:val="22"/>
          <w:szCs w:val="22"/>
        </w:rPr>
      </w:pPr>
      <w:r w:rsidRPr="00AC0DA4">
        <w:rPr>
          <w:rFonts w:ascii="Century Gothic" w:hAnsi="Century Gothic"/>
          <w:sz w:val="22"/>
          <w:szCs w:val="22"/>
        </w:rPr>
        <w:t>This course is aimed to provide basic and advanced knowledge of underground space and underground construction technologies, including  planning, construction methods, safety, and  environmental considerations.</w:t>
      </w:r>
      <w:r w:rsidR="0005021C" w:rsidRPr="0005021C">
        <w:rPr>
          <w:rFonts w:ascii="Century Gothic" w:hAnsi="Century Gothic"/>
          <w:sz w:val="22"/>
          <w:szCs w:val="22"/>
        </w:rPr>
        <w:t>Students will gain from this course:</w:t>
      </w:r>
    </w:p>
    <w:p w14:paraId="45029F76" w14:textId="77777777" w:rsidR="0005021C" w:rsidRPr="0005021C" w:rsidRDefault="0005021C" w:rsidP="0005021C">
      <w:pPr>
        <w:ind w:left="720" w:hanging="720"/>
        <w:rPr>
          <w:rFonts w:ascii="Century Gothic" w:hAnsi="Century Gothic"/>
          <w:sz w:val="22"/>
          <w:szCs w:val="22"/>
        </w:rPr>
      </w:pPr>
      <w:r w:rsidRPr="0005021C">
        <w:rPr>
          <w:rFonts w:ascii="Century Gothic" w:hAnsi="Century Gothic"/>
          <w:sz w:val="22"/>
          <w:szCs w:val="22"/>
        </w:rPr>
        <w:t>- knowledge of soil exploration and bearing capacity of soil,</w:t>
      </w:r>
    </w:p>
    <w:p w14:paraId="10AC5886" w14:textId="77777777" w:rsidR="0005021C" w:rsidRPr="0005021C" w:rsidRDefault="0005021C" w:rsidP="0005021C">
      <w:pPr>
        <w:ind w:left="720" w:hanging="720"/>
        <w:rPr>
          <w:rFonts w:ascii="Century Gothic" w:hAnsi="Century Gothic"/>
          <w:sz w:val="22"/>
          <w:szCs w:val="22"/>
        </w:rPr>
      </w:pPr>
      <w:r w:rsidRPr="0005021C">
        <w:rPr>
          <w:rFonts w:ascii="Century Gothic" w:hAnsi="Century Gothic"/>
          <w:sz w:val="22"/>
          <w:szCs w:val="22"/>
        </w:rPr>
        <w:lastRenderedPageBreak/>
        <w:t xml:space="preserve">- Understanding and Practical knowledge of foundation design. </w:t>
      </w:r>
    </w:p>
    <w:p w14:paraId="71D2F773" w14:textId="3ECCBA50" w:rsidR="009B4F16" w:rsidRPr="00091794" w:rsidRDefault="0005021C" w:rsidP="0005021C">
      <w:pPr>
        <w:ind w:left="720" w:hanging="720"/>
        <w:rPr>
          <w:rFonts w:ascii="Century Gothic" w:hAnsi="Century Gothic"/>
          <w:sz w:val="22"/>
          <w:szCs w:val="22"/>
        </w:rPr>
      </w:pPr>
      <w:r w:rsidRPr="0005021C">
        <w:rPr>
          <w:rFonts w:ascii="Century Gothic" w:hAnsi="Century Gothic"/>
          <w:sz w:val="22"/>
          <w:szCs w:val="22"/>
        </w:rPr>
        <w:t>- Knowledge of Ground improvement and supported deep excavation</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4DE8546E" w14:textId="77777777" w:rsidR="00D85260" w:rsidRPr="00D85260" w:rsidRDefault="00D85260" w:rsidP="00B6016A">
      <w:pPr>
        <w:spacing w:before="0" w:after="0" w:line="240" w:lineRule="auto"/>
        <w:rPr>
          <w:rFonts w:ascii="Century Gothic" w:hAnsi="Century Gothic"/>
          <w:b/>
          <w:sz w:val="22"/>
          <w:szCs w:val="22"/>
        </w:rPr>
      </w:pPr>
    </w:p>
    <w:p w14:paraId="7CFBF915" w14:textId="77777777" w:rsidR="00AC0DA4" w:rsidRPr="00AC0DA4" w:rsidRDefault="00AC0DA4" w:rsidP="00AC0DA4">
      <w:pPr>
        <w:spacing w:before="0" w:after="0" w:line="240" w:lineRule="auto"/>
        <w:rPr>
          <w:rFonts w:ascii="Century Gothic" w:hAnsi="Century Gothic"/>
          <w:sz w:val="22"/>
          <w:szCs w:val="22"/>
        </w:rPr>
      </w:pPr>
      <w:r w:rsidRPr="00AC0DA4">
        <w:rPr>
          <w:rFonts w:ascii="Century Gothic" w:hAnsi="Century Gothic"/>
          <w:sz w:val="22"/>
          <w:szCs w:val="22"/>
        </w:rPr>
        <w:t xml:space="preserve">This course is aimed to provide basic and advanced knowledge of underground space and underground construction technologies, including  planning, construction methods, safety, and  environmental considerations. </w:t>
      </w:r>
    </w:p>
    <w:p w14:paraId="3BB5444D" w14:textId="4B5ED7A0" w:rsidR="0005021C" w:rsidRDefault="00AC0DA4" w:rsidP="00AC0DA4">
      <w:pPr>
        <w:spacing w:before="0" w:after="0" w:line="240" w:lineRule="auto"/>
        <w:rPr>
          <w:rFonts w:ascii="Century Gothic" w:hAnsi="Century Gothic"/>
          <w:sz w:val="22"/>
          <w:szCs w:val="22"/>
        </w:rPr>
      </w:pPr>
      <w:r w:rsidRPr="00AC0DA4">
        <w:rPr>
          <w:rFonts w:ascii="Century Gothic" w:hAnsi="Century Gothic"/>
          <w:sz w:val="22"/>
          <w:szCs w:val="22"/>
        </w:rPr>
        <w:t>This course is designed to teach students geotechnical issues related to tunnelling and underground construction, particularly in urban areas. The fundamentals of tunnel design and the most common methodologies for tunnel construction are presented with the aid</w:t>
      </w:r>
      <w:r w:rsidR="00997B07">
        <w:rPr>
          <w:rFonts w:ascii="Century Gothic" w:hAnsi="Century Gothic"/>
          <w:sz w:val="22"/>
          <w:szCs w:val="22"/>
        </w:rPr>
        <w:t xml:space="preserve"> of documented case histories.</w:t>
      </w:r>
      <w:r w:rsidRPr="00AC0DA4">
        <w:rPr>
          <w:rFonts w:ascii="Century Gothic" w:hAnsi="Century Gothic"/>
          <w:sz w:val="22"/>
          <w:szCs w:val="22"/>
        </w:rPr>
        <w:t xml:space="preserve"> Teaching students different methods of soil improvement, Site Dewatering, and supported deep excavation.</w:t>
      </w:r>
    </w:p>
    <w:p w14:paraId="2D6B9D87" w14:textId="4A3DB0D2" w:rsidR="00F109D0" w:rsidRPr="00B6016A" w:rsidRDefault="00F109D0" w:rsidP="0005021C">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4882C661" w14:textId="25FC038C" w:rsidR="00AC0DA4" w:rsidRPr="0071303B" w:rsidRDefault="00AC0DA4" w:rsidP="00AC0DA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 xml:space="preserve">Lectures: </w:t>
      </w:r>
      <w:r w:rsidRPr="00AC0DA4">
        <w:rPr>
          <w:rFonts w:ascii="Century Gothic" w:hAnsi="Century Gothic"/>
          <w:sz w:val="22"/>
          <w:szCs w:val="22"/>
        </w:rPr>
        <w:t>will give the basis of underground space and underground construction technologies.</w:t>
      </w:r>
    </w:p>
    <w:p w14:paraId="5C0146E3" w14:textId="77777777" w:rsidR="00AC0DA4" w:rsidRPr="0071303B" w:rsidRDefault="00AC0DA4" w:rsidP="00AC0DA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Practical class and lab practice: Students will be assigned tasks to complete</w:t>
      </w:r>
    </w:p>
    <w:p w14:paraId="38094F87" w14:textId="77777777" w:rsidR="00AC0DA4" w:rsidRDefault="00AC0DA4" w:rsidP="00AC0DA4">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38"/>
      </w:tblGrid>
      <w:tr w:rsidR="00997B07" w:rsidRPr="000D7803" w14:paraId="43B79FE1" w14:textId="77777777" w:rsidTr="00FC59DA">
        <w:tc>
          <w:tcPr>
            <w:tcW w:w="1134" w:type="dxa"/>
            <w:shd w:val="clear" w:color="auto" w:fill="auto"/>
          </w:tcPr>
          <w:p w14:paraId="20C7C3E9" w14:textId="77777777" w:rsidR="00997B07" w:rsidRPr="000D7803" w:rsidRDefault="00997B07" w:rsidP="00FC59DA">
            <w:pPr>
              <w:spacing w:after="0" w:line="240" w:lineRule="auto"/>
              <w:jc w:val="both"/>
              <w:rPr>
                <w:rFonts w:ascii="Times New Roman" w:hAnsi="Times New Roman"/>
                <w:b/>
              </w:rPr>
            </w:pPr>
            <w:r w:rsidRPr="000D7803">
              <w:rPr>
                <w:rFonts w:ascii="Times New Roman" w:hAnsi="Times New Roman"/>
                <w:b/>
              </w:rPr>
              <w:t>Week</w:t>
            </w:r>
          </w:p>
        </w:tc>
        <w:tc>
          <w:tcPr>
            <w:tcW w:w="7938" w:type="dxa"/>
            <w:shd w:val="clear" w:color="auto" w:fill="auto"/>
          </w:tcPr>
          <w:p w14:paraId="2AB3830F" w14:textId="77777777" w:rsidR="00997B07" w:rsidRPr="000D7803" w:rsidRDefault="00997B07" w:rsidP="00FC59DA">
            <w:pPr>
              <w:spacing w:after="0" w:line="240" w:lineRule="auto"/>
              <w:jc w:val="both"/>
              <w:rPr>
                <w:rFonts w:ascii="Times New Roman" w:hAnsi="Times New Roman"/>
                <w:b/>
              </w:rPr>
            </w:pPr>
            <w:r w:rsidRPr="000D7803">
              <w:rPr>
                <w:rFonts w:ascii="Times New Roman" w:hAnsi="Times New Roman"/>
                <w:b/>
              </w:rPr>
              <w:t>Topic of lecture</w:t>
            </w:r>
          </w:p>
        </w:tc>
      </w:tr>
      <w:tr w:rsidR="00997B07" w:rsidRPr="000D7803" w14:paraId="1D32E0CB" w14:textId="77777777" w:rsidTr="00FC59DA">
        <w:tc>
          <w:tcPr>
            <w:tcW w:w="1134" w:type="dxa"/>
            <w:shd w:val="clear" w:color="auto" w:fill="auto"/>
          </w:tcPr>
          <w:p w14:paraId="767D54E0"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1</w:t>
            </w:r>
          </w:p>
        </w:tc>
        <w:tc>
          <w:tcPr>
            <w:tcW w:w="7938" w:type="dxa"/>
            <w:shd w:val="clear" w:color="auto" w:fill="auto"/>
          </w:tcPr>
          <w:p w14:paraId="412E02EC" w14:textId="77777777" w:rsidR="00997B07" w:rsidRPr="000D7803" w:rsidRDefault="00997B07" w:rsidP="00FC59DA">
            <w:pPr>
              <w:spacing w:after="0" w:line="240" w:lineRule="auto"/>
              <w:rPr>
                <w:rFonts w:ascii="Times New Roman" w:hAnsi="Times New Roman"/>
              </w:rPr>
            </w:pPr>
            <w:r w:rsidRPr="009273BC">
              <w:rPr>
                <w:rFonts w:ascii="Times New Roman" w:hAnsi="Times New Roman"/>
              </w:rPr>
              <w:t>Course description. Orientation.</w:t>
            </w:r>
          </w:p>
        </w:tc>
      </w:tr>
      <w:tr w:rsidR="00997B07" w:rsidRPr="000D7803" w14:paraId="52499E0D" w14:textId="77777777" w:rsidTr="00FC59DA">
        <w:tc>
          <w:tcPr>
            <w:tcW w:w="1134" w:type="dxa"/>
            <w:shd w:val="clear" w:color="auto" w:fill="auto"/>
          </w:tcPr>
          <w:p w14:paraId="43E6830B"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2</w:t>
            </w:r>
          </w:p>
        </w:tc>
        <w:tc>
          <w:tcPr>
            <w:tcW w:w="7938" w:type="dxa"/>
            <w:shd w:val="clear" w:color="auto" w:fill="auto"/>
          </w:tcPr>
          <w:p w14:paraId="7D3E18C8" w14:textId="77777777" w:rsidR="00997B07" w:rsidRPr="000D7803" w:rsidRDefault="00997B07" w:rsidP="00FC59DA">
            <w:pPr>
              <w:spacing w:after="0" w:line="240" w:lineRule="auto"/>
              <w:rPr>
                <w:rFonts w:ascii="Times New Roman" w:hAnsi="Times New Roman"/>
              </w:rPr>
            </w:pPr>
            <w:r w:rsidRPr="008A63F4">
              <w:rPr>
                <w:rFonts w:ascii="Times New Roman" w:hAnsi="Times New Roman"/>
              </w:rPr>
              <w:t>Introduction in Tunnelling and Underground  Construction Technology</w:t>
            </w:r>
          </w:p>
        </w:tc>
      </w:tr>
      <w:tr w:rsidR="00997B07" w:rsidRPr="000D7803" w14:paraId="5D4AED27" w14:textId="77777777" w:rsidTr="00FC59DA">
        <w:tc>
          <w:tcPr>
            <w:tcW w:w="1134" w:type="dxa"/>
            <w:shd w:val="clear" w:color="auto" w:fill="auto"/>
          </w:tcPr>
          <w:p w14:paraId="6D413A0D"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3</w:t>
            </w:r>
          </w:p>
        </w:tc>
        <w:tc>
          <w:tcPr>
            <w:tcW w:w="7938" w:type="dxa"/>
            <w:shd w:val="clear" w:color="auto" w:fill="auto"/>
          </w:tcPr>
          <w:p w14:paraId="7A5D030C" w14:textId="77777777" w:rsidR="00997B07" w:rsidRPr="000D7803" w:rsidRDefault="00997B07" w:rsidP="00FC59DA">
            <w:pPr>
              <w:spacing w:after="0" w:line="240" w:lineRule="auto"/>
              <w:rPr>
                <w:rFonts w:ascii="Times New Roman" w:hAnsi="Times New Roman"/>
              </w:rPr>
            </w:pPr>
            <w:r w:rsidRPr="008A63F4">
              <w:rPr>
                <w:rFonts w:ascii="Times New Roman" w:hAnsi="Times New Roman"/>
              </w:rPr>
              <w:t>Planning of Underground  Construction Technology</w:t>
            </w:r>
          </w:p>
        </w:tc>
      </w:tr>
      <w:tr w:rsidR="00997B07" w:rsidRPr="000D7803" w14:paraId="0E8AB143" w14:textId="77777777" w:rsidTr="00FC59DA">
        <w:tc>
          <w:tcPr>
            <w:tcW w:w="1134" w:type="dxa"/>
            <w:shd w:val="clear" w:color="auto" w:fill="auto"/>
          </w:tcPr>
          <w:p w14:paraId="1E78CC82"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4</w:t>
            </w:r>
          </w:p>
        </w:tc>
        <w:tc>
          <w:tcPr>
            <w:tcW w:w="7938" w:type="dxa"/>
            <w:shd w:val="clear" w:color="auto" w:fill="auto"/>
          </w:tcPr>
          <w:p w14:paraId="1B4A5AD0" w14:textId="77777777" w:rsidR="00997B07" w:rsidRPr="000D7803" w:rsidRDefault="00997B07" w:rsidP="00FC59DA">
            <w:pPr>
              <w:spacing w:after="0" w:line="240" w:lineRule="auto"/>
              <w:rPr>
                <w:rFonts w:ascii="Times New Roman" w:hAnsi="Times New Roman"/>
              </w:rPr>
            </w:pPr>
            <w:r w:rsidRPr="008A63F4">
              <w:rPr>
                <w:rFonts w:ascii="Times New Roman" w:hAnsi="Times New Roman"/>
              </w:rPr>
              <w:t>Geotechnical Investigation for Tunnel Construction</w:t>
            </w:r>
          </w:p>
        </w:tc>
      </w:tr>
      <w:tr w:rsidR="00997B07" w:rsidRPr="000D7803" w14:paraId="6D9E980F" w14:textId="77777777" w:rsidTr="00FC59DA">
        <w:tc>
          <w:tcPr>
            <w:tcW w:w="1134" w:type="dxa"/>
            <w:shd w:val="clear" w:color="auto" w:fill="auto"/>
          </w:tcPr>
          <w:p w14:paraId="79BF06B1"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5</w:t>
            </w:r>
          </w:p>
        </w:tc>
        <w:tc>
          <w:tcPr>
            <w:tcW w:w="7938" w:type="dxa"/>
            <w:shd w:val="clear" w:color="auto" w:fill="auto"/>
          </w:tcPr>
          <w:p w14:paraId="3070ACB6" w14:textId="77777777" w:rsidR="00997B07" w:rsidRPr="000D7803" w:rsidRDefault="00997B07" w:rsidP="00FC59DA">
            <w:pPr>
              <w:spacing w:after="0" w:line="240" w:lineRule="auto"/>
              <w:rPr>
                <w:rFonts w:ascii="Times New Roman" w:hAnsi="Times New Roman"/>
              </w:rPr>
            </w:pPr>
            <w:r w:rsidRPr="008A63F4">
              <w:rPr>
                <w:rFonts w:ascii="Times New Roman" w:hAnsi="Times New Roman"/>
              </w:rPr>
              <w:t>Tunnel Construction Techniques</w:t>
            </w:r>
            <w:r>
              <w:rPr>
                <w:rFonts w:ascii="Times New Roman" w:hAnsi="Times New Roman"/>
              </w:rPr>
              <w:t xml:space="preserve">, </w:t>
            </w:r>
            <w:r w:rsidRPr="008A63F4">
              <w:rPr>
                <w:rFonts w:ascii="Times New Roman" w:hAnsi="Times New Roman"/>
              </w:rPr>
              <w:t>S</w:t>
            </w:r>
            <w:r>
              <w:rPr>
                <w:rFonts w:ascii="Times New Roman" w:hAnsi="Times New Roman"/>
              </w:rPr>
              <w:t>hape</w:t>
            </w:r>
            <w:r w:rsidRPr="008A63F4">
              <w:rPr>
                <w:rFonts w:ascii="Times New Roman" w:hAnsi="Times New Roman"/>
              </w:rPr>
              <w:t xml:space="preserve"> </w:t>
            </w:r>
            <w:r>
              <w:rPr>
                <w:rFonts w:ascii="Times New Roman" w:hAnsi="Times New Roman"/>
              </w:rPr>
              <w:t>and</w:t>
            </w:r>
            <w:r w:rsidRPr="008A63F4">
              <w:rPr>
                <w:rFonts w:ascii="Times New Roman" w:hAnsi="Times New Roman"/>
              </w:rPr>
              <w:t xml:space="preserve"> </w:t>
            </w:r>
            <w:r>
              <w:rPr>
                <w:rFonts w:ascii="Times New Roman" w:hAnsi="Times New Roman"/>
              </w:rPr>
              <w:t>size of tunels</w:t>
            </w:r>
          </w:p>
        </w:tc>
      </w:tr>
      <w:tr w:rsidR="00997B07" w:rsidRPr="000D7803" w14:paraId="3F9224A8" w14:textId="77777777" w:rsidTr="00FC59DA">
        <w:tc>
          <w:tcPr>
            <w:tcW w:w="1134" w:type="dxa"/>
            <w:shd w:val="clear" w:color="auto" w:fill="auto"/>
          </w:tcPr>
          <w:p w14:paraId="783C5E66"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6</w:t>
            </w:r>
          </w:p>
        </w:tc>
        <w:tc>
          <w:tcPr>
            <w:tcW w:w="7938" w:type="dxa"/>
            <w:shd w:val="clear" w:color="auto" w:fill="auto"/>
          </w:tcPr>
          <w:p w14:paraId="3EFE5F13" w14:textId="77777777" w:rsidR="00997B07" w:rsidRPr="000D7803" w:rsidRDefault="00997B07" w:rsidP="00FC59DA">
            <w:pPr>
              <w:spacing w:after="0" w:line="240" w:lineRule="auto"/>
              <w:rPr>
                <w:rFonts w:ascii="Times New Roman" w:hAnsi="Times New Roman"/>
              </w:rPr>
            </w:pPr>
            <w:r w:rsidRPr="008A63F4">
              <w:rPr>
                <w:rFonts w:ascii="Times New Roman" w:hAnsi="Times New Roman"/>
              </w:rPr>
              <w:t>Stresses around Tunnels</w:t>
            </w:r>
            <w:r>
              <w:rPr>
                <w:rFonts w:ascii="Times New Roman" w:hAnsi="Times New Roman"/>
              </w:rPr>
              <w:t xml:space="preserve">, Surface settlement calculation </w:t>
            </w:r>
          </w:p>
        </w:tc>
      </w:tr>
      <w:tr w:rsidR="00997B07" w:rsidRPr="000D7803" w14:paraId="11A74A15" w14:textId="77777777" w:rsidTr="00FC59DA">
        <w:tc>
          <w:tcPr>
            <w:tcW w:w="1134" w:type="dxa"/>
            <w:shd w:val="clear" w:color="auto" w:fill="auto"/>
          </w:tcPr>
          <w:p w14:paraId="6495292E"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7</w:t>
            </w:r>
          </w:p>
        </w:tc>
        <w:tc>
          <w:tcPr>
            <w:tcW w:w="7938" w:type="dxa"/>
            <w:shd w:val="clear" w:color="auto" w:fill="auto"/>
          </w:tcPr>
          <w:p w14:paraId="4959B5FB" w14:textId="77777777" w:rsidR="00997B07" w:rsidRPr="00F10959" w:rsidRDefault="00997B07" w:rsidP="00FC59DA">
            <w:pPr>
              <w:spacing w:after="0" w:line="240" w:lineRule="auto"/>
              <w:rPr>
                <w:rFonts w:ascii="Times New Roman" w:hAnsi="Times New Roman"/>
                <w:b/>
                <w:bCs/>
                <w:i/>
                <w:color w:val="FF0000"/>
              </w:rPr>
            </w:pPr>
            <w:r w:rsidRPr="00F10959">
              <w:rPr>
                <w:rFonts w:ascii="Times New Roman" w:hAnsi="Times New Roman"/>
                <w:b/>
                <w:bCs/>
                <w:color w:val="FF0000"/>
              </w:rPr>
              <w:t>Mid-Term Exam</w:t>
            </w:r>
          </w:p>
        </w:tc>
      </w:tr>
      <w:tr w:rsidR="00997B07" w:rsidRPr="000D7803" w14:paraId="61FF8495" w14:textId="77777777" w:rsidTr="00FC59DA">
        <w:tc>
          <w:tcPr>
            <w:tcW w:w="1134" w:type="dxa"/>
            <w:shd w:val="clear" w:color="auto" w:fill="auto"/>
          </w:tcPr>
          <w:p w14:paraId="59D1D0AF"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8</w:t>
            </w:r>
          </w:p>
        </w:tc>
        <w:tc>
          <w:tcPr>
            <w:tcW w:w="7938" w:type="dxa"/>
            <w:shd w:val="clear" w:color="auto" w:fill="auto"/>
          </w:tcPr>
          <w:p w14:paraId="613FA73C" w14:textId="72BC33DA" w:rsidR="00997B07" w:rsidRPr="003B3C69" w:rsidRDefault="00997B07" w:rsidP="00FC59DA">
            <w:pPr>
              <w:spacing w:after="0" w:line="240" w:lineRule="auto"/>
              <w:rPr>
                <w:rFonts w:ascii="Times New Roman" w:hAnsi="Times New Roman"/>
              </w:rPr>
            </w:pPr>
            <w:r w:rsidRPr="008A63F4">
              <w:rPr>
                <w:rFonts w:ascii="Times New Roman" w:hAnsi="Times New Roman"/>
              </w:rPr>
              <w:t>.</w:t>
            </w:r>
            <w:r>
              <w:rPr>
                <w:rFonts w:ascii="Times New Roman" w:hAnsi="Times New Roman"/>
              </w:rPr>
              <w:t xml:space="preserve">Autumn </w:t>
            </w:r>
            <w:r w:rsidR="00BD7F6A">
              <w:rPr>
                <w:rFonts w:ascii="Times New Roman" w:hAnsi="Times New Roman"/>
              </w:rPr>
              <w:t xml:space="preserve"> b</w:t>
            </w:r>
            <w:r>
              <w:rPr>
                <w:rFonts w:ascii="Times New Roman" w:hAnsi="Times New Roman"/>
              </w:rPr>
              <w:t>reak</w:t>
            </w:r>
          </w:p>
        </w:tc>
      </w:tr>
      <w:tr w:rsidR="00997B07" w:rsidRPr="000D7803" w14:paraId="0453460F" w14:textId="77777777" w:rsidTr="00FC59DA">
        <w:trPr>
          <w:trHeight w:val="279"/>
        </w:trPr>
        <w:tc>
          <w:tcPr>
            <w:tcW w:w="1134" w:type="dxa"/>
            <w:shd w:val="clear" w:color="auto" w:fill="auto"/>
          </w:tcPr>
          <w:p w14:paraId="228E3587"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9</w:t>
            </w:r>
          </w:p>
        </w:tc>
        <w:tc>
          <w:tcPr>
            <w:tcW w:w="7938" w:type="dxa"/>
            <w:shd w:val="clear" w:color="auto" w:fill="auto"/>
          </w:tcPr>
          <w:p w14:paraId="44A83703" w14:textId="7E558D4B" w:rsidR="00997B07" w:rsidRPr="003B3C69" w:rsidRDefault="00997B07" w:rsidP="00BD7F6A">
            <w:pPr>
              <w:spacing w:after="0" w:line="240" w:lineRule="auto"/>
              <w:rPr>
                <w:rFonts w:ascii="Times New Roman" w:hAnsi="Times New Roman"/>
              </w:rPr>
            </w:pPr>
            <w:r w:rsidRPr="008A63F4">
              <w:rPr>
                <w:rFonts w:ascii="Times New Roman" w:hAnsi="Times New Roman"/>
              </w:rPr>
              <w:t>Principles of Tunnel Lining Design</w:t>
            </w:r>
          </w:p>
        </w:tc>
      </w:tr>
      <w:tr w:rsidR="00997B07" w:rsidRPr="000D7803" w14:paraId="1AB5BE2F" w14:textId="77777777" w:rsidTr="00FC59DA">
        <w:tc>
          <w:tcPr>
            <w:tcW w:w="1134" w:type="dxa"/>
            <w:shd w:val="clear" w:color="auto" w:fill="auto"/>
          </w:tcPr>
          <w:p w14:paraId="09B36A5F"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10</w:t>
            </w:r>
          </w:p>
        </w:tc>
        <w:tc>
          <w:tcPr>
            <w:tcW w:w="7938" w:type="dxa"/>
            <w:shd w:val="clear" w:color="auto" w:fill="auto"/>
          </w:tcPr>
          <w:p w14:paraId="43046579" w14:textId="5D1231DE" w:rsidR="00997B07" w:rsidRPr="000D7803" w:rsidRDefault="00BD7F6A" w:rsidP="00FC59DA">
            <w:pPr>
              <w:spacing w:after="0" w:line="240" w:lineRule="auto"/>
              <w:rPr>
                <w:rFonts w:ascii="Times New Roman" w:hAnsi="Times New Roman"/>
                <w:b/>
              </w:rPr>
            </w:pPr>
            <w:r w:rsidRPr="008A63F4">
              <w:rPr>
                <w:rFonts w:ascii="Times New Roman" w:hAnsi="Times New Roman"/>
              </w:rPr>
              <w:t>Ventilation and lighting of</w:t>
            </w:r>
            <w:r>
              <w:rPr>
                <w:rFonts w:ascii="Times New Roman" w:hAnsi="Times New Roman"/>
              </w:rPr>
              <w:t xml:space="preserve"> </w:t>
            </w:r>
            <w:r w:rsidRPr="008A63F4">
              <w:rPr>
                <w:rFonts w:ascii="Times New Roman" w:hAnsi="Times New Roman"/>
              </w:rPr>
              <w:t>tunnels</w:t>
            </w:r>
          </w:p>
        </w:tc>
      </w:tr>
      <w:tr w:rsidR="00BD7F6A" w:rsidRPr="000D7803" w14:paraId="4405AAA0" w14:textId="77777777" w:rsidTr="00FC59DA">
        <w:trPr>
          <w:trHeight w:val="182"/>
        </w:trPr>
        <w:tc>
          <w:tcPr>
            <w:tcW w:w="1134" w:type="dxa"/>
            <w:shd w:val="clear" w:color="auto" w:fill="auto"/>
          </w:tcPr>
          <w:p w14:paraId="494DC1C7" w14:textId="77777777" w:rsidR="00BD7F6A" w:rsidRPr="000D7803" w:rsidRDefault="00BD7F6A" w:rsidP="00BD7F6A">
            <w:pPr>
              <w:spacing w:after="0" w:line="240" w:lineRule="auto"/>
              <w:jc w:val="both"/>
              <w:rPr>
                <w:rFonts w:ascii="Times New Roman" w:hAnsi="Times New Roman"/>
              </w:rPr>
            </w:pPr>
            <w:r w:rsidRPr="000D7803">
              <w:rPr>
                <w:rFonts w:ascii="Times New Roman" w:hAnsi="Times New Roman"/>
              </w:rPr>
              <w:t>Week 11</w:t>
            </w:r>
          </w:p>
        </w:tc>
        <w:tc>
          <w:tcPr>
            <w:tcW w:w="7938" w:type="dxa"/>
            <w:shd w:val="clear" w:color="auto" w:fill="auto"/>
          </w:tcPr>
          <w:p w14:paraId="470FCBAE" w14:textId="21D98317" w:rsidR="00BD7F6A" w:rsidRPr="000D7803" w:rsidRDefault="00BD7F6A" w:rsidP="00BD7F6A">
            <w:pPr>
              <w:spacing w:after="0" w:line="240" w:lineRule="auto"/>
              <w:rPr>
                <w:rFonts w:ascii="Times New Roman" w:hAnsi="Times New Roman"/>
                <w:b/>
              </w:rPr>
            </w:pPr>
            <w:r w:rsidRPr="008A63F4">
              <w:rPr>
                <w:rFonts w:ascii="Times New Roman" w:hAnsi="Times New Roman"/>
              </w:rPr>
              <w:t>Monitoring and control in Tunnel Construction</w:t>
            </w:r>
          </w:p>
        </w:tc>
      </w:tr>
      <w:tr w:rsidR="00BD7F6A" w:rsidRPr="000D7803" w14:paraId="44C0CC00" w14:textId="77777777" w:rsidTr="00FC59DA">
        <w:tc>
          <w:tcPr>
            <w:tcW w:w="1134" w:type="dxa"/>
            <w:shd w:val="clear" w:color="auto" w:fill="auto"/>
          </w:tcPr>
          <w:p w14:paraId="286FA2DA" w14:textId="77777777" w:rsidR="00BD7F6A" w:rsidRPr="000D7803" w:rsidRDefault="00BD7F6A" w:rsidP="00BD7F6A">
            <w:pPr>
              <w:spacing w:after="0" w:line="240" w:lineRule="auto"/>
              <w:jc w:val="both"/>
              <w:rPr>
                <w:rFonts w:ascii="Times New Roman" w:hAnsi="Times New Roman"/>
              </w:rPr>
            </w:pPr>
            <w:r w:rsidRPr="000D7803">
              <w:rPr>
                <w:rFonts w:ascii="Times New Roman" w:hAnsi="Times New Roman"/>
              </w:rPr>
              <w:t>Week 12</w:t>
            </w:r>
          </w:p>
        </w:tc>
        <w:tc>
          <w:tcPr>
            <w:tcW w:w="7938" w:type="dxa"/>
            <w:shd w:val="clear" w:color="auto" w:fill="auto"/>
          </w:tcPr>
          <w:p w14:paraId="5DC76028" w14:textId="3DF852AE" w:rsidR="00BD7F6A" w:rsidRPr="000D7803" w:rsidRDefault="00BD7F6A" w:rsidP="00BD7F6A">
            <w:pPr>
              <w:spacing w:after="0" w:line="240" w:lineRule="auto"/>
              <w:rPr>
                <w:rFonts w:ascii="Times New Roman" w:hAnsi="Times New Roman"/>
              </w:rPr>
            </w:pPr>
            <w:r w:rsidRPr="008A63F4">
              <w:rPr>
                <w:rFonts w:ascii="Times New Roman" w:hAnsi="Times New Roman"/>
              </w:rPr>
              <w:t>Dewatering systems</w:t>
            </w:r>
          </w:p>
        </w:tc>
      </w:tr>
      <w:tr w:rsidR="00997B07" w:rsidRPr="000D7803" w14:paraId="08622296" w14:textId="77777777" w:rsidTr="00FC59DA">
        <w:tc>
          <w:tcPr>
            <w:tcW w:w="1134" w:type="dxa"/>
            <w:shd w:val="clear" w:color="auto" w:fill="auto"/>
          </w:tcPr>
          <w:p w14:paraId="335F044D"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13</w:t>
            </w:r>
          </w:p>
        </w:tc>
        <w:tc>
          <w:tcPr>
            <w:tcW w:w="7938" w:type="dxa"/>
            <w:shd w:val="clear" w:color="auto" w:fill="auto"/>
          </w:tcPr>
          <w:p w14:paraId="5F34D1D1" w14:textId="569F4F50" w:rsidR="00997B07" w:rsidRPr="000D7803" w:rsidRDefault="00997B07" w:rsidP="00FC59DA">
            <w:pPr>
              <w:spacing w:after="0" w:line="240" w:lineRule="auto"/>
              <w:rPr>
                <w:rFonts w:ascii="Times New Roman" w:hAnsi="Times New Roman"/>
                <w:b/>
              </w:rPr>
            </w:pPr>
            <w:r w:rsidRPr="008A63F4">
              <w:rPr>
                <w:rFonts w:ascii="Times New Roman" w:hAnsi="Times New Roman"/>
              </w:rPr>
              <w:t>Ground Movements</w:t>
            </w:r>
            <w:r w:rsidR="00BD7F6A">
              <w:rPr>
                <w:rFonts w:ascii="Times New Roman" w:hAnsi="Times New Roman"/>
              </w:rPr>
              <w:t xml:space="preserve">, soil reinforcementand </w:t>
            </w:r>
            <w:r w:rsidRPr="008A63F4">
              <w:rPr>
                <w:rFonts w:ascii="Times New Roman" w:hAnsi="Times New Roman"/>
              </w:rPr>
              <w:t xml:space="preserve"> </w:t>
            </w:r>
            <w:r>
              <w:rPr>
                <w:rFonts w:ascii="Times New Roman" w:hAnsi="Times New Roman"/>
              </w:rPr>
              <w:t xml:space="preserve"> Supported deep foundation </w:t>
            </w:r>
          </w:p>
        </w:tc>
      </w:tr>
      <w:tr w:rsidR="00997B07" w:rsidRPr="000D7803" w14:paraId="6D09E1FD" w14:textId="77777777" w:rsidTr="00FC59DA">
        <w:tc>
          <w:tcPr>
            <w:tcW w:w="1134" w:type="dxa"/>
            <w:shd w:val="clear" w:color="auto" w:fill="auto"/>
          </w:tcPr>
          <w:p w14:paraId="37D577EF"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14</w:t>
            </w:r>
          </w:p>
        </w:tc>
        <w:tc>
          <w:tcPr>
            <w:tcW w:w="7938" w:type="dxa"/>
            <w:shd w:val="clear" w:color="auto" w:fill="auto"/>
          </w:tcPr>
          <w:p w14:paraId="1366E272" w14:textId="77777777" w:rsidR="00997B07" w:rsidRPr="009273BC" w:rsidRDefault="00997B07" w:rsidP="00FC59DA">
            <w:pPr>
              <w:spacing w:after="0" w:line="240" w:lineRule="auto"/>
              <w:rPr>
                <w:rFonts w:ascii="Times New Roman" w:hAnsi="Times New Roman"/>
              </w:rPr>
            </w:pPr>
            <w:r w:rsidRPr="009273BC">
              <w:rPr>
                <w:rFonts w:ascii="Times New Roman" w:hAnsi="Times New Roman"/>
              </w:rPr>
              <w:t>Final exam.</w:t>
            </w:r>
          </w:p>
        </w:tc>
      </w:tr>
      <w:tr w:rsidR="00997B07" w:rsidRPr="000D7803" w14:paraId="3AFEC75D" w14:textId="77777777" w:rsidTr="00FC59DA">
        <w:tc>
          <w:tcPr>
            <w:tcW w:w="1134" w:type="dxa"/>
            <w:shd w:val="clear" w:color="auto" w:fill="auto"/>
          </w:tcPr>
          <w:p w14:paraId="2F2F980E" w14:textId="77777777" w:rsidR="00997B07" w:rsidRPr="000D7803" w:rsidRDefault="00997B07" w:rsidP="00FC59DA">
            <w:pPr>
              <w:spacing w:after="0" w:line="240" w:lineRule="auto"/>
              <w:jc w:val="both"/>
              <w:rPr>
                <w:rFonts w:ascii="Times New Roman" w:hAnsi="Times New Roman"/>
              </w:rPr>
            </w:pPr>
            <w:r w:rsidRPr="000D7803">
              <w:rPr>
                <w:rFonts w:ascii="Times New Roman" w:hAnsi="Times New Roman"/>
              </w:rPr>
              <w:t>Week 15</w:t>
            </w:r>
          </w:p>
        </w:tc>
        <w:tc>
          <w:tcPr>
            <w:tcW w:w="7938" w:type="dxa"/>
            <w:shd w:val="clear" w:color="auto" w:fill="auto"/>
          </w:tcPr>
          <w:p w14:paraId="4FE90F5A" w14:textId="77777777" w:rsidR="00997B07" w:rsidRPr="009273BC" w:rsidRDefault="00997B07" w:rsidP="00FC59DA">
            <w:pPr>
              <w:spacing w:after="0" w:line="240" w:lineRule="auto"/>
              <w:rPr>
                <w:rFonts w:ascii="Times New Roman" w:hAnsi="Times New Roman"/>
              </w:rPr>
            </w:pPr>
            <w:r w:rsidRPr="009273BC">
              <w:rPr>
                <w:rFonts w:ascii="Times New Roman" w:hAnsi="Times New Roman"/>
              </w:rPr>
              <w:t>Second exams (only if required).</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6DA3B894"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10% - Attendance</w:t>
      </w:r>
    </w:p>
    <w:p w14:paraId="3CECE6B9" w14:textId="2F5708B1" w:rsidR="00A935B5" w:rsidRPr="00A935B5" w:rsidRDefault="00465A95" w:rsidP="00A935B5">
      <w:pPr>
        <w:widowControl w:val="0"/>
        <w:rPr>
          <w:rFonts w:ascii="Century Gothic" w:hAnsi="Century Gothic"/>
          <w:bCs/>
          <w:sz w:val="22"/>
          <w:szCs w:val="22"/>
        </w:rPr>
      </w:pPr>
      <w:r>
        <w:rPr>
          <w:rFonts w:ascii="Century Gothic" w:hAnsi="Century Gothic"/>
          <w:bCs/>
          <w:sz w:val="22"/>
          <w:szCs w:val="22"/>
        </w:rPr>
        <w:t>30</w:t>
      </w:r>
      <w:r w:rsidR="00A935B5" w:rsidRPr="00A935B5">
        <w:rPr>
          <w:rFonts w:ascii="Century Gothic" w:hAnsi="Century Gothic"/>
          <w:bCs/>
          <w:sz w:val="22"/>
          <w:szCs w:val="22"/>
        </w:rPr>
        <w:t xml:space="preserve">% - Homework </w:t>
      </w:r>
      <w:r>
        <w:rPr>
          <w:rFonts w:ascii="Century Gothic" w:hAnsi="Century Gothic"/>
          <w:bCs/>
          <w:sz w:val="22"/>
          <w:szCs w:val="22"/>
        </w:rPr>
        <w:t>-Presentation</w:t>
      </w:r>
    </w:p>
    <w:p w14:paraId="54B197ED" w14:textId="77777777" w:rsidR="00A935B5"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20%- Mid-Term Exam</w:t>
      </w:r>
    </w:p>
    <w:p w14:paraId="4C9F95DD" w14:textId="3C1E48AC" w:rsidR="00D85260" w:rsidRPr="00A935B5" w:rsidRDefault="00A935B5" w:rsidP="00A935B5">
      <w:pPr>
        <w:widowControl w:val="0"/>
        <w:rPr>
          <w:rFonts w:ascii="Century Gothic" w:hAnsi="Century Gothic"/>
          <w:bCs/>
          <w:sz w:val="22"/>
          <w:szCs w:val="22"/>
        </w:rPr>
      </w:pPr>
      <w:r w:rsidRPr="00A935B5">
        <w:rPr>
          <w:rFonts w:ascii="Century Gothic" w:hAnsi="Century Gothic"/>
          <w:bCs/>
          <w:sz w:val="22"/>
          <w:szCs w:val="22"/>
        </w:rPr>
        <w:t>40% - Final Exam</w:t>
      </w: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4D9D389E" w14:textId="77777777" w:rsidR="00583137" w:rsidRDefault="00583137" w:rsidP="00583137">
      <w:pPr>
        <w:pStyle w:val="NormalWeb"/>
        <w:rPr>
          <w:color w:val="000000"/>
          <w:sz w:val="27"/>
          <w:szCs w:val="27"/>
        </w:rPr>
      </w:pPr>
      <w:r>
        <w:rPr>
          <w:rStyle w:val="Strong"/>
          <w:color w:val="000000"/>
          <w:sz w:val="27"/>
          <w:szCs w:val="27"/>
        </w:rPr>
        <w:t>Students with Special Needs:</w:t>
      </w:r>
    </w:p>
    <w:p w14:paraId="2391F425" w14:textId="77777777" w:rsidR="00583137" w:rsidRPr="0085134E" w:rsidRDefault="00583137" w:rsidP="00583137">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t>READINGS AND REFERENCE MATERIALS</w:t>
      </w:r>
    </w:p>
    <w:p w14:paraId="621B9E51" w14:textId="77777777" w:rsidR="00A24C50" w:rsidRPr="00A24C50" w:rsidRDefault="00A24C50" w:rsidP="00A24C50">
      <w:pPr>
        <w:ind w:left="720" w:hanging="720"/>
        <w:rPr>
          <w:rFonts w:ascii="Century Gothic" w:hAnsi="Century Gothic"/>
          <w:sz w:val="22"/>
          <w:szCs w:val="22"/>
        </w:rPr>
      </w:pPr>
      <w:r w:rsidRPr="00A24C50">
        <w:rPr>
          <w:rFonts w:ascii="Century Gothic" w:hAnsi="Century Gothic"/>
          <w:sz w:val="22"/>
          <w:szCs w:val="22"/>
        </w:rPr>
        <w:t>- D.Kolymbas, Tunnelling and Tunnel Mechanics, Springer</w:t>
      </w:r>
    </w:p>
    <w:p w14:paraId="58958415" w14:textId="77777777" w:rsidR="00A24C50" w:rsidRPr="00A24C50" w:rsidRDefault="00A24C50" w:rsidP="00A24C50">
      <w:pPr>
        <w:ind w:left="720" w:hanging="720"/>
        <w:rPr>
          <w:rFonts w:ascii="Century Gothic" w:hAnsi="Century Gothic"/>
          <w:sz w:val="22"/>
          <w:szCs w:val="22"/>
        </w:rPr>
      </w:pPr>
      <w:r w:rsidRPr="00A24C50">
        <w:rPr>
          <w:rFonts w:ascii="Century Gothic" w:hAnsi="Century Gothic"/>
          <w:sz w:val="22"/>
          <w:szCs w:val="22"/>
        </w:rPr>
        <w:t>- D. Chapman et al., Introduction to Tunnel Construction, Spon Press</w:t>
      </w:r>
    </w:p>
    <w:p w14:paraId="1B01C7D4" w14:textId="7AF900BA" w:rsidR="00654D13" w:rsidRPr="009B1E3B" w:rsidRDefault="00A24C50" w:rsidP="00A24C50">
      <w:pPr>
        <w:ind w:left="720" w:hanging="720"/>
        <w:rPr>
          <w:rFonts w:ascii="Century Gothic" w:hAnsi="Century Gothic"/>
          <w:sz w:val="22"/>
          <w:szCs w:val="22"/>
        </w:rPr>
      </w:pPr>
      <w:r w:rsidRPr="00A24C50">
        <w:rPr>
          <w:rFonts w:ascii="Century Gothic" w:hAnsi="Century Gothic"/>
          <w:sz w:val="22"/>
          <w:szCs w:val="22"/>
        </w:rPr>
        <w:t>-  Lecture notes and slides</w:t>
      </w:r>
      <w:bookmarkEnd w:id="0"/>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49FF" w14:textId="77777777" w:rsidR="00350046" w:rsidRDefault="00350046" w:rsidP="00AD4BC7">
      <w:pPr>
        <w:spacing w:after="0" w:line="240" w:lineRule="auto"/>
      </w:pPr>
      <w:r>
        <w:separator/>
      </w:r>
    </w:p>
  </w:endnote>
  <w:endnote w:type="continuationSeparator" w:id="0">
    <w:p w14:paraId="4E05EA1F" w14:textId="77777777" w:rsidR="00350046" w:rsidRDefault="00350046"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7D03C438" w:rsidR="005F7E4B" w:rsidRDefault="005F7E4B">
        <w:pPr>
          <w:pStyle w:val="Footer"/>
          <w:jc w:val="center"/>
        </w:pPr>
        <w:r>
          <w:fldChar w:fldCharType="begin"/>
        </w:r>
        <w:r>
          <w:instrText>PAGE   \* MERGEFORMAT</w:instrText>
        </w:r>
        <w:r>
          <w:fldChar w:fldCharType="separate"/>
        </w:r>
        <w:r w:rsidR="00350046">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E319" w14:textId="77777777" w:rsidR="00350046" w:rsidRDefault="00350046" w:rsidP="00AD4BC7">
      <w:pPr>
        <w:spacing w:after="0" w:line="240" w:lineRule="auto"/>
      </w:pPr>
      <w:r>
        <w:separator/>
      </w:r>
    </w:p>
  </w:footnote>
  <w:footnote w:type="continuationSeparator" w:id="0">
    <w:p w14:paraId="635DF733" w14:textId="77777777" w:rsidR="00350046" w:rsidRDefault="00350046"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1563B"/>
    <w:rsid w:val="00022F7F"/>
    <w:rsid w:val="000272A6"/>
    <w:rsid w:val="000308CD"/>
    <w:rsid w:val="0005021C"/>
    <w:rsid w:val="00064593"/>
    <w:rsid w:val="00085F17"/>
    <w:rsid w:val="00091794"/>
    <w:rsid w:val="000A2AEB"/>
    <w:rsid w:val="000A37C1"/>
    <w:rsid w:val="000A7F93"/>
    <w:rsid w:val="000F0177"/>
    <w:rsid w:val="000F6A91"/>
    <w:rsid w:val="00117AF0"/>
    <w:rsid w:val="00120708"/>
    <w:rsid w:val="0012323E"/>
    <w:rsid w:val="00123E52"/>
    <w:rsid w:val="00127634"/>
    <w:rsid w:val="0016620E"/>
    <w:rsid w:val="0017078A"/>
    <w:rsid w:val="00183256"/>
    <w:rsid w:val="001B050E"/>
    <w:rsid w:val="001B57F9"/>
    <w:rsid w:val="001E5801"/>
    <w:rsid w:val="002207A4"/>
    <w:rsid w:val="00261943"/>
    <w:rsid w:val="002A5962"/>
    <w:rsid w:val="002A5D34"/>
    <w:rsid w:val="002B1EDF"/>
    <w:rsid w:val="002C2B9D"/>
    <w:rsid w:val="002C33DD"/>
    <w:rsid w:val="002D5FA6"/>
    <w:rsid w:val="002F03A1"/>
    <w:rsid w:val="002F61F2"/>
    <w:rsid w:val="00305AFF"/>
    <w:rsid w:val="00311ECD"/>
    <w:rsid w:val="00337559"/>
    <w:rsid w:val="00350046"/>
    <w:rsid w:val="00350779"/>
    <w:rsid w:val="00396EB7"/>
    <w:rsid w:val="003A23E0"/>
    <w:rsid w:val="003A57DC"/>
    <w:rsid w:val="003B554A"/>
    <w:rsid w:val="003B639F"/>
    <w:rsid w:val="003B7E34"/>
    <w:rsid w:val="003C6EC9"/>
    <w:rsid w:val="003E328B"/>
    <w:rsid w:val="0040244E"/>
    <w:rsid w:val="0044290E"/>
    <w:rsid w:val="00445928"/>
    <w:rsid w:val="00465A95"/>
    <w:rsid w:val="00494980"/>
    <w:rsid w:val="004C19DA"/>
    <w:rsid w:val="004C2A6B"/>
    <w:rsid w:val="004F6192"/>
    <w:rsid w:val="00510DBD"/>
    <w:rsid w:val="00515A1A"/>
    <w:rsid w:val="005259E6"/>
    <w:rsid w:val="005806F5"/>
    <w:rsid w:val="00583137"/>
    <w:rsid w:val="005878E9"/>
    <w:rsid w:val="005C4744"/>
    <w:rsid w:val="005D147A"/>
    <w:rsid w:val="005F682F"/>
    <w:rsid w:val="005F7E4B"/>
    <w:rsid w:val="006129C1"/>
    <w:rsid w:val="00654D13"/>
    <w:rsid w:val="006643D3"/>
    <w:rsid w:val="00670FBF"/>
    <w:rsid w:val="006740C7"/>
    <w:rsid w:val="006972DA"/>
    <w:rsid w:val="006C78B2"/>
    <w:rsid w:val="006D6D10"/>
    <w:rsid w:val="00704915"/>
    <w:rsid w:val="0071303B"/>
    <w:rsid w:val="00721F29"/>
    <w:rsid w:val="007228ED"/>
    <w:rsid w:val="00722C34"/>
    <w:rsid w:val="007427CB"/>
    <w:rsid w:val="00745326"/>
    <w:rsid w:val="007472CC"/>
    <w:rsid w:val="007910A3"/>
    <w:rsid w:val="007A4269"/>
    <w:rsid w:val="007A562D"/>
    <w:rsid w:val="007B3BF8"/>
    <w:rsid w:val="007B4DC2"/>
    <w:rsid w:val="007E136B"/>
    <w:rsid w:val="007E6B15"/>
    <w:rsid w:val="007F77FE"/>
    <w:rsid w:val="00804E36"/>
    <w:rsid w:val="008273BB"/>
    <w:rsid w:val="008461B7"/>
    <w:rsid w:val="00856987"/>
    <w:rsid w:val="00863155"/>
    <w:rsid w:val="0086520B"/>
    <w:rsid w:val="00872D10"/>
    <w:rsid w:val="00882DB7"/>
    <w:rsid w:val="0089661B"/>
    <w:rsid w:val="008E3ACE"/>
    <w:rsid w:val="008E6B16"/>
    <w:rsid w:val="00912B4B"/>
    <w:rsid w:val="009132BE"/>
    <w:rsid w:val="00914794"/>
    <w:rsid w:val="009264BA"/>
    <w:rsid w:val="009465BB"/>
    <w:rsid w:val="00956261"/>
    <w:rsid w:val="0097665F"/>
    <w:rsid w:val="00997B07"/>
    <w:rsid w:val="009A4B75"/>
    <w:rsid w:val="009B1E3B"/>
    <w:rsid w:val="009B4F16"/>
    <w:rsid w:val="009D5D3B"/>
    <w:rsid w:val="009D6DD3"/>
    <w:rsid w:val="00A11999"/>
    <w:rsid w:val="00A24C50"/>
    <w:rsid w:val="00A43C69"/>
    <w:rsid w:val="00A4562E"/>
    <w:rsid w:val="00A71105"/>
    <w:rsid w:val="00A72E36"/>
    <w:rsid w:val="00A84B7E"/>
    <w:rsid w:val="00A935B5"/>
    <w:rsid w:val="00AC0DA4"/>
    <w:rsid w:val="00AD4BC7"/>
    <w:rsid w:val="00AF0CBE"/>
    <w:rsid w:val="00B2412D"/>
    <w:rsid w:val="00B40C80"/>
    <w:rsid w:val="00B6016A"/>
    <w:rsid w:val="00B621CA"/>
    <w:rsid w:val="00B718D5"/>
    <w:rsid w:val="00B72FC6"/>
    <w:rsid w:val="00B74954"/>
    <w:rsid w:val="00B8445E"/>
    <w:rsid w:val="00B964C4"/>
    <w:rsid w:val="00BD7F6A"/>
    <w:rsid w:val="00BE16CA"/>
    <w:rsid w:val="00BE208D"/>
    <w:rsid w:val="00BE25F8"/>
    <w:rsid w:val="00BF0F08"/>
    <w:rsid w:val="00BF6579"/>
    <w:rsid w:val="00C128DE"/>
    <w:rsid w:val="00C22FE9"/>
    <w:rsid w:val="00C4218D"/>
    <w:rsid w:val="00C6726F"/>
    <w:rsid w:val="00C7235A"/>
    <w:rsid w:val="00C76A5B"/>
    <w:rsid w:val="00C7798F"/>
    <w:rsid w:val="00C912C1"/>
    <w:rsid w:val="00CD0BB9"/>
    <w:rsid w:val="00CE0526"/>
    <w:rsid w:val="00D0714B"/>
    <w:rsid w:val="00D14FA8"/>
    <w:rsid w:val="00D1688F"/>
    <w:rsid w:val="00D66345"/>
    <w:rsid w:val="00D77115"/>
    <w:rsid w:val="00D841A0"/>
    <w:rsid w:val="00D85260"/>
    <w:rsid w:val="00D8734C"/>
    <w:rsid w:val="00DA367B"/>
    <w:rsid w:val="00DA4DD7"/>
    <w:rsid w:val="00DE4C2B"/>
    <w:rsid w:val="00E11CCC"/>
    <w:rsid w:val="00E21CB6"/>
    <w:rsid w:val="00E34CFC"/>
    <w:rsid w:val="00E548EC"/>
    <w:rsid w:val="00E61D61"/>
    <w:rsid w:val="00E66CB3"/>
    <w:rsid w:val="00E81E72"/>
    <w:rsid w:val="00ED693F"/>
    <w:rsid w:val="00F109D0"/>
    <w:rsid w:val="00F27243"/>
    <w:rsid w:val="00F52598"/>
    <w:rsid w:val="00F64C15"/>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5831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578</Words>
  <Characters>3299</Characters>
  <Application>Microsoft Office Word</Application>
  <DocSecurity>0</DocSecurity>
  <Lines>27</Lines>
  <Paragraphs>7</Paragraphs>
  <ScaleCrop>false</ScaleCrop>
  <HeadingPairs>
    <vt:vector size="6" baseType="variant">
      <vt:variant>
        <vt:lpstr>Title</vt:lpstr>
      </vt:variant>
      <vt:variant>
        <vt:i4>1</vt:i4>
      </vt:variant>
      <vt:variant>
        <vt:lpstr>Headings</vt:lpstr>
      </vt:variant>
      <vt:variant>
        <vt:i4>5</vt:i4>
      </vt:variant>
      <vt:variant>
        <vt:lpstr>Cím</vt:lpstr>
      </vt:variant>
      <vt:variant>
        <vt:i4>1</vt:i4>
      </vt:variant>
    </vt:vector>
  </HeadingPairs>
  <TitlesOfParts>
    <vt:vector size="7" baseType="lpstr">
      <vt:lpstr/>
      <vt:lpstr>COURSE SYLLABUS SEMESTER FALL 2020/2021</vt:lpstr>
      <vt:lpstr>    OBJECTIVES</vt:lpstr>
      <vt:lpstr>    CONTENTS</vt:lpstr>
      <vt:lpstr>    ATTENDANCE AND GRADING</vt:lpstr>
      <vt:lpstr>    READINGS AND REFERENCE MATERIALS</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12</cp:revision>
  <dcterms:created xsi:type="dcterms:W3CDTF">2020-09-06T11:57:00Z</dcterms:created>
  <dcterms:modified xsi:type="dcterms:W3CDTF">2020-09-06T13:14:00Z</dcterms:modified>
</cp:coreProperties>
</file>