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56DA" w14:textId="56D8C431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1A40EC">
        <w:rPr>
          <w:rFonts w:ascii="Century Gothic" w:hAnsi="Century Gothic"/>
          <w:sz w:val="20"/>
          <w:szCs w:val="20"/>
        </w:rPr>
        <w:t>202</w:t>
      </w:r>
      <w:r w:rsidR="00CD72C8">
        <w:rPr>
          <w:rFonts w:ascii="Century Gothic" w:hAnsi="Century Gothic"/>
          <w:sz w:val="20"/>
          <w:szCs w:val="20"/>
        </w:rPr>
        <w:t>1</w:t>
      </w:r>
      <w:r w:rsidR="001A40EC">
        <w:rPr>
          <w:rFonts w:ascii="Century Gothic" w:hAnsi="Century Gothic"/>
          <w:sz w:val="20"/>
          <w:szCs w:val="20"/>
        </w:rPr>
        <w:t>/202</w:t>
      </w:r>
      <w:r w:rsidR="00CD72C8">
        <w:rPr>
          <w:rFonts w:ascii="Century Gothic" w:hAnsi="Century Gothic"/>
          <w:sz w:val="20"/>
          <w:szCs w:val="20"/>
        </w:rPr>
        <w:t>2</w:t>
      </w:r>
      <w:r w:rsidR="001A40EC">
        <w:rPr>
          <w:rFonts w:ascii="Century Gothic" w:hAnsi="Century Gothic"/>
          <w:sz w:val="20"/>
          <w:szCs w:val="20"/>
        </w:rPr>
        <w:t xml:space="preserve"> </w:t>
      </w:r>
      <w:r w:rsidR="00A022D7">
        <w:rPr>
          <w:rFonts w:ascii="Century Gothic" w:hAnsi="Century Gothic"/>
          <w:sz w:val="20"/>
          <w:szCs w:val="20"/>
        </w:rPr>
        <w:t>2</w:t>
      </w:r>
      <w:r w:rsidR="001A40EC">
        <w:rPr>
          <w:rFonts w:ascii="Century Gothic" w:hAnsi="Century Gothic"/>
          <w:sz w:val="20"/>
          <w:szCs w:val="20"/>
        </w:rPr>
        <w:t>.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4202177E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4EB0B027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6B62A287" w14:textId="06E1FB25" w:rsidR="00AD4BC7" w:rsidRPr="00CF3B4E" w:rsidRDefault="001A40EC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</w:rPr>
            </w:pPr>
            <w:r>
              <w:rPr>
                <w:rFonts w:asciiTheme="majorHAnsi" w:hAnsiTheme="majorHAnsi"/>
                <w:bCs w:val="0"/>
                <w:i w:val="0"/>
                <w:color w:val="000000"/>
                <w:sz w:val="24"/>
                <w:szCs w:val="24"/>
              </w:rPr>
              <w:t>Közlekedési hálózatok</w:t>
            </w:r>
          </w:p>
        </w:tc>
      </w:tr>
      <w:tr w:rsidR="00AD4BC7" w:rsidRPr="00CF3B4E" w14:paraId="08F5ADC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54C1FC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46B06EE" w14:textId="316E6487" w:rsidR="00AD4BC7" w:rsidRPr="00CF3B4E" w:rsidRDefault="004A5129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4A5129"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SZB075MN</w:t>
            </w:r>
          </w:p>
        </w:tc>
      </w:tr>
      <w:tr w:rsidR="00AD4BC7" w:rsidRPr="00CF3B4E" w14:paraId="41DA12F0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4198D6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5292E3" w14:textId="386AB693" w:rsidR="00AD4BC7" w:rsidRPr="00CF3B4E" w:rsidRDefault="009B16B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2 ea</w:t>
            </w:r>
          </w:p>
        </w:tc>
      </w:tr>
      <w:tr w:rsidR="00AD4BC7" w:rsidRPr="00CF3B4E" w14:paraId="51D3F87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615606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D20E3E7" w14:textId="2D89995C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2</w:t>
            </w:r>
          </w:p>
        </w:tc>
      </w:tr>
      <w:tr w:rsidR="00AD4BC7" w:rsidRPr="00CF3B4E" w14:paraId="107F2FC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BF1095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90002FA" w14:textId="485B7772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Építőmérnök BSc / szabadon választható</w:t>
            </w:r>
          </w:p>
        </w:tc>
      </w:tr>
      <w:tr w:rsidR="00AD4BC7" w:rsidRPr="00CF3B4E" w14:paraId="5B63613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57A73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FB63030" w14:textId="022ADCBE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nappali</w:t>
            </w:r>
          </w:p>
        </w:tc>
      </w:tr>
      <w:tr w:rsidR="00AD4BC7" w:rsidRPr="00CF3B4E" w14:paraId="4B36156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E94D17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E34D0AA" w14:textId="0E3EE820" w:rsidR="00AD4BC7" w:rsidRPr="00CF3B4E" w:rsidRDefault="00F27BBA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évközi jegy</w:t>
            </w:r>
          </w:p>
        </w:tc>
      </w:tr>
      <w:tr w:rsidR="00AD4BC7" w:rsidRPr="00CF3B4E" w14:paraId="3C618C9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4E0C04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3C464B" w14:textId="40CBFAE7" w:rsidR="00AD4BC7" w:rsidRPr="00CF3B4E" w:rsidRDefault="009B16B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tavaszi</w:t>
            </w:r>
          </w:p>
        </w:tc>
      </w:tr>
      <w:tr w:rsidR="00AD4BC7" w:rsidRPr="00CF3B4E" w14:paraId="2545C333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55AE1C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958616" w14:textId="18D83690" w:rsidR="00AD4BC7" w:rsidRPr="00CF3B4E" w:rsidRDefault="009B16BC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AD4BC7" w:rsidRPr="00CF3B4E" w14:paraId="566A39B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5E40C4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E74C63" w14:textId="76CB6BF5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Építőmérnök Tanszék</w:t>
            </w:r>
          </w:p>
        </w:tc>
      </w:tr>
      <w:tr w:rsidR="00AD4BC7" w:rsidRPr="00CF3B4E" w14:paraId="4E3B90C3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4363D1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D15F22" w14:textId="63F93C9F" w:rsidR="00AD4BC7" w:rsidRPr="009B16BC" w:rsidRDefault="009B16BC" w:rsidP="0097547E">
            <w:pPr>
              <w:rPr>
                <w:rFonts w:ascii="Century Gothic" w:hAnsi="Century Gothic"/>
                <w:b/>
                <w:i w:val="0"/>
                <w:iCs w:val="0"/>
              </w:rPr>
            </w:pPr>
            <w:r w:rsidRPr="009B16BC">
              <w:rPr>
                <w:rFonts w:asciiTheme="majorHAnsi" w:hAnsiTheme="majorHAnsi"/>
                <w:b/>
                <w:i w:val="0"/>
                <w:iCs w:val="0"/>
                <w:color w:val="000000"/>
                <w:sz w:val="24"/>
                <w:szCs w:val="24"/>
              </w:rPr>
              <w:t>Dr. Gulyás András, Weinreich Zoltán</w:t>
            </w:r>
          </w:p>
        </w:tc>
      </w:tr>
      <w:tr w:rsidR="006643D3" w:rsidRPr="00CF3B4E" w14:paraId="6041821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E2D7AF4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1D2D4FC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4C279AB2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D72C8">
        <w:rPr>
          <w:rFonts w:ascii="Century Gothic" w:hAnsi="Century Gothic"/>
          <w:sz w:val="20"/>
          <w:szCs w:val="20"/>
        </w:rPr>
        <w:t>Tantárgy célkitűzése</w:t>
      </w:r>
    </w:p>
    <w:p w14:paraId="2666744F" w14:textId="6D3E7AAD" w:rsidR="00F67427" w:rsidRPr="00CD72C8" w:rsidRDefault="009B16BC" w:rsidP="00DB29CA">
      <w:pPr>
        <w:pStyle w:val="Nincstrkz"/>
        <w:jc w:val="both"/>
        <w:rPr>
          <w:rFonts w:ascii="Century Gothic" w:hAnsi="Century Gothic"/>
        </w:rPr>
      </w:pPr>
      <w:r w:rsidRPr="00CD72C8">
        <w:rPr>
          <w:rFonts w:ascii="Century Gothic" w:hAnsi="Century Gothic"/>
        </w:rPr>
        <w:t>Közlekedési hálózati alapismeretek megszerzése</w:t>
      </w:r>
    </w:p>
    <w:p w14:paraId="4388C5C7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71183D47" w14:textId="77777777" w:rsidR="00DB29CA" w:rsidRPr="00CF3B4E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</w:p>
    <w:p w14:paraId="49F3D2C4" w14:textId="4355B4BB" w:rsidR="00044AD3" w:rsidRPr="00CD72C8" w:rsidRDefault="009B16BC" w:rsidP="00DB29CA">
      <w:pPr>
        <w:pStyle w:val="Nincstrkz"/>
        <w:jc w:val="both"/>
        <w:rPr>
          <w:rFonts w:ascii="Century Gothic" w:hAnsi="Century Gothic"/>
          <w:i/>
        </w:rPr>
      </w:pPr>
      <w:r w:rsidRPr="00CD72C8">
        <w:rPr>
          <w:rFonts w:ascii="Century Gothic" w:hAnsi="Century Gothic"/>
          <w:szCs w:val="24"/>
        </w:rPr>
        <w:t>A közlekedési hálózatok és kapcsolódásaik jellegzetességei, a hálózattervezési alapelvek gyakorlati alkalmazása, közúti és vasúti forgalomtervezési módszerek</w:t>
      </w:r>
      <w:r w:rsidRPr="00CD72C8">
        <w:rPr>
          <w:rFonts w:ascii="Century Gothic" w:hAnsi="Century Gothic"/>
        </w:rPr>
        <w:t xml:space="preserve">. </w:t>
      </w:r>
      <w:r w:rsidRPr="00CD72C8">
        <w:rPr>
          <w:rFonts w:ascii="Century Gothic" w:hAnsi="Century Gothic"/>
          <w:szCs w:val="24"/>
        </w:rPr>
        <w:t>A hallgató értse meg a közlekedési hálózatok és kapcsolódásaik jellegzetességeit, legyen képes a hálózattervezési alapelvek alkalmazására és ismerje meg a forgalomtervezési módszereket.</w:t>
      </w:r>
    </w:p>
    <w:p w14:paraId="62C10C5E" w14:textId="77777777" w:rsidR="009B16BC" w:rsidRDefault="009B16BC" w:rsidP="00044AD3">
      <w:pPr>
        <w:pStyle w:val="Nincstrkz"/>
        <w:jc w:val="both"/>
        <w:rPr>
          <w:rFonts w:ascii="Century Gothic" w:hAnsi="Century Gothic"/>
          <w:i/>
        </w:rPr>
      </w:pPr>
    </w:p>
    <w:p w14:paraId="29E97A5A" w14:textId="24516CA0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8389432" w14:textId="77777777" w:rsidR="00CF3B4E" w:rsidRP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</w:p>
    <w:p w14:paraId="2E7F3A1D" w14:textId="77777777" w:rsidR="009B16BC" w:rsidRPr="00CD72C8" w:rsidRDefault="009B16BC" w:rsidP="009B16BC">
      <w:pPr>
        <w:pStyle w:val="Listaszerbekezds"/>
        <w:numPr>
          <w:ilvl w:val="0"/>
          <w:numId w:val="13"/>
        </w:numPr>
        <w:spacing w:before="0" w:after="0"/>
        <w:ind w:left="357" w:hanging="357"/>
        <w:rPr>
          <w:rFonts w:ascii="Century Gothic" w:hAnsi="Century Gothic"/>
        </w:rPr>
      </w:pPr>
      <w:r w:rsidRPr="00CD72C8">
        <w:rPr>
          <w:rFonts w:ascii="Century Gothic" w:hAnsi="Century Gothic"/>
        </w:rPr>
        <w:t>térszerkezet, település-szerkezet, hálózatok</w:t>
      </w:r>
    </w:p>
    <w:p w14:paraId="61E536BC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közlekedéspolitika, stratégia, közúti hálózatfejlesztés</w:t>
      </w:r>
    </w:p>
    <w:p w14:paraId="45069008" w14:textId="77777777" w:rsidR="00234576" w:rsidRPr="00CD72C8" w:rsidRDefault="00234576" w:rsidP="00234576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nemzetközi vasúti hálózatok, nagysebességű vasúthálózatok</w:t>
      </w:r>
    </w:p>
    <w:p w14:paraId="3171C016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közúthálózat hierarchia, hálózattervezés</w:t>
      </w:r>
    </w:p>
    <w:p w14:paraId="5FF18C92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közúthálózat forgalmi tervezése</w:t>
      </w:r>
    </w:p>
    <w:p w14:paraId="50AAA411" w14:textId="018565EA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 xml:space="preserve">hálózati jellemzők, </w:t>
      </w:r>
      <w:r w:rsidR="00234576" w:rsidRPr="00CD72C8">
        <w:rPr>
          <w:rFonts w:ascii="Century Gothic" w:hAnsi="Century Gothic"/>
        </w:rPr>
        <w:t>transzeurópai</w:t>
      </w:r>
      <w:r w:rsidRPr="00CD72C8">
        <w:rPr>
          <w:rFonts w:ascii="Century Gothic" w:hAnsi="Century Gothic"/>
        </w:rPr>
        <w:t xml:space="preserve"> hálózatok</w:t>
      </w:r>
    </w:p>
    <w:p w14:paraId="3D64F0A6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hálózati kapcsolatok, multimodalitás</w:t>
      </w:r>
    </w:p>
    <w:p w14:paraId="25D4043E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közösségi közlekedési hálózatok</w:t>
      </w:r>
    </w:p>
    <w:p w14:paraId="7122A261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áruszállítás, vízi és légi közlekedés</w:t>
      </w:r>
    </w:p>
    <w:p w14:paraId="6470ED4A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belföldi vasúti törzshálózat</w:t>
      </w:r>
    </w:p>
    <w:p w14:paraId="4652DED7" w14:textId="4ACD3F6D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vasúthálózati fejlesztések</w:t>
      </w:r>
    </w:p>
    <w:p w14:paraId="0D2A4690" w14:textId="77777777" w:rsidR="009B16BC" w:rsidRPr="00CD72C8" w:rsidRDefault="009B16BC" w:rsidP="009B16BC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CD72C8">
        <w:rPr>
          <w:rFonts w:ascii="Century Gothic" w:hAnsi="Century Gothic"/>
        </w:rPr>
        <w:t>városi vasutak</w:t>
      </w:r>
    </w:p>
    <w:p w14:paraId="233072EF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58ECE99" w14:textId="77777777"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14:paraId="35EFB1C2" w14:textId="56722480" w:rsidR="009B16BC" w:rsidRPr="00213859" w:rsidRDefault="009B16BC" w:rsidP="00213859">
      <w:pPr>
        <w:pStyle w:val="Nincstrkz"/>
        <w:rPr>
          <w:rFonts w:ascii="Century Gothic" w:hAnsi="Century Gothic"/>
          <w:noProof/>
          <w:lang w:val="en-GB"/>
        </w:rPr>
      </w:pPr>
      <w:r w:rsidRPr="00CD72C8">
        <w:rPr>
          <w:rFonts w:ascii="Century Gothic" w:hAnsi="Century Gothic"/>
        </w:rPr>
        <w:t>Az előadásokon és gyakorlatokon való, TVSZ előírása szerinti részvétel.</w:t>
      </w:r>
    </w:p>
    <w:p w14:paraId="6326F20D" w14:textId="2BD21801" w:rsidR="00F66313" w:rsidRPr="00CF3B4E" w:rsidRDefault="00F66313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</w:p>
    <w:p w14:paraId="6144A409" w14:textId="77777777" w:rsidR="00213859" w:rsidRDefault="009B16BC" w:rsidP="00213859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CD72C8">
        <w:rPr>
          <w:rFonts w:ascii="Century Gothic" w:hAnsi="Century Gothic"/>
        </w:rPr>
        <w:t>1 félévközi zárthelyi dolgozat megírása.</w:t>
      </w:r>
    </w:p>
    <w:p w14:paraId="25CADB17" w14:textId="2155DCEA" w:rsidR="00750AE6" w:rsidRPr="00213859" w:rsidRDefault="009B4F16" w:rsidP="00213859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0BC113F0" w14:textId="77777777" w:rsidR="00213859" w:rsidRDefault="00213859" w:rsidP="00213859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09269DBB" w14:textId="77777777" w:rsidR="00213859" w:rsidRDefault="00213859" w:rsidP="00213859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297DC39C" w14:textId="77777777" w:rsidR="00213859" w:rsidRDefault="00213859" w:rsidP="00213859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58C605BF" w14:textId="77777777" w:rsidR="00213859" w:rsidRDefault="00213859" w:rsidP="00213859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3FD75491" w14:textId="77777777" w:rsidR="00213859" w:rsidRDefault="00213859" w:rsidP="00213859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42D412E5" w14:textId="77777777" w:rsidR="00213859" w:rsidRPr="00213859" w:rsidRDefault="00213859" w:rsidP="00213859">
      <w:pPr>
        <w:pStyle w:val="Nincstrkz"/>
        <w:jc w:val="both"/>
        <w:rPr>
          <w:rFonts w:ascii="Century Gothic" w:hAnsi="Century Gothic"/>
        </w:rPr>
      </w:pPr>
    </w:p>
    <w:p w14:paraId="7243B56E" w14:textId="18CCC200" w:rsidR="009B4F16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Kötelező és </w:t>
      </w:r>
      <w:r w:rsidRPr="00AE6EF6">
        <w:rPr>
          <w:rFonts w:ascii="Century Gothic" w:hAnsi="Century Gothic"/>
          <w:sz w:val="20"/>
          <w:szCs w:val="20"/>
          <w:u w:val="single"/>
        </w:rPr>
        <w:t>ajánlott</w:t>
      </w:r>
      <w:r w:rsidRPr="00CF3B4E">
        <w:rPr>
          <w:rFonts w:ascii="Century Gothic" w:hAnsi="Century Gothic"/>
          <w:sz w:val="20"/>
          <w:szCs w:val="20"/>
        </w:rPr>
        <w:t xml:space="preserve"> irodalom</w:t>
      </w:r>
    </w:p>
    <w:p w14:paraId="36576FF2" w14:textId="77777777" w:rsidR="009B16BC" w:rsidRPr="00CD72C8" w:rsidRDefault="009B16BC" w:rsidP="009B16BC">
      <w:pPr>
        <w:spacing w:before="0" w:after="0"/>
        <w:rPr>
          <w:rFonts w:ascii="Century Gothic" w:hAnsi="Century Gothic"/>
        </w:rPr>
      </w:pPr>
      <w:r w:rsidRPr="00CD72C8">
        <w:rPr>
          <w:rFonts w:ascii="Century Gothic" w:hAnsi="Century Gothic"/>
          <w:szCs w:val="24"/>
        </w:rPr>
        <w:t xml:space="preserve">Koren Csaba - </w:t>
      </w:r>
      <w:proofErr w:type="spellStart"/>
      <w:r w:rsidRPr="00CD72C8">
        <w:rPr>
          <w:rFonts w:ascii="Century Gothic" w:hAnsi="Century Gothic"/>
          <w:szCs w:val="24"/>
        </w:rPr>
        <w:t>Prileszky</w:t>
      </w:r>
      <w:proofErr w:type="spellEnd"/>
      <w:r w:rsidRPr="00CD72C8">
        <w:rPr>
          <w:rFonts w:ascii="Century Gothic" w:hAnsi="Century Gothic"/>
          <w:szCs w:val="24"/>
        </w:rPr>
        <w:t xml:space="preserve"> István - Horváth Balázs - Tóth-Szabó Zsuzsanna: Közlekedéstervezés. Universitas-Győr, 2007. ISBN 978-963-9819-07-8</w:t>
      </w:r>
    </w:p>
    <w:p w14:paraId="536E6C09" w14:textId="77777777" w:rsidR="009B16BC" w:rsidRPr="00CD72C8" w:rsidRDefault="009B16BC" w:rsidP="009B16BC">
      <w:pPr>
        <w:spacing w:before="0" w:after="0"/>
        <w:rPr>
          <w:rFonts w:ascii="Century Gothic" w:hAnsi="Century Gothic"/>
        </w:rPr>
      </w:pPr>
      <w:r w:rsidRPr="00CD72C8">
        <w:rPr>
          <w:rFonts w:ascii="Century Gothic" w:hAnsi="Century Gothic"/>
          <w:szCs w:val="24"/>
        </w:rPr>
        <w:t>dr. Kazinczy László - Közlekedési hálózatok (jegyzet) BME Építőmérnöki Kar, 2006.</w:t>
      </w:r>
    </w:p>
    <w:p w14:paraId="023B41C9" w14:textId="4E336CEF" w:rsidR="009B16BC" w:rsidRPr="00CD72C8" w:rsidRDefault="009B16BC" w:rsidP="009B16BC">
      <w:pPr>
        <w:spacing w:before="0" w:after="0"/>
        <w:rPr>
          <w:rFonts w:ascii="Century Gothic" w:hAnsi="Century Gothic"/>
        </w:rPr>
      </w:pPr>
      <w:proofErr w:type="spellStart"/>
      <w:r w:rsidRPr="00CD72C8">
        <w:rPr>
          <w:rFonts w:ascii="Century Gothic" w:hAnsi="Century Gothic"/>
          <w:szCs w:val="24"/>
        </w:rPr>
        <w:t>Erdősi</w:t>
      </w:r>
      <w:proofErr w:type="spellEnd"/>
      <w:r w:rsidRPr="00CD72C8">
        <w:rPr>
          <w:rFonts w:ascii="Century Gothic" w:hAnsi="Century Gothic"/>
          <w:szCs w:val="24"/>
        </w:rPr>
        <w:t xml:space="preserve"> Ferenc: Európa közlekedése és a regionális fejlődés Dialóg Campus Kiadó, 2000.</w:t>
      </w:r>
    </w:p>
    <w:p w14:paraId="2A942005" w14:textId="77777777"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14:paraId="0F9D1864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0F15AB14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D6D2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25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1DB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105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5D7F968D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E539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61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CA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90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8C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D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BF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A40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05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A0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15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46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DC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B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06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45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78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38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7E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E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D4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74F38EF5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671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9104" w14:textId="19D7532F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F043" w14:textId="749F011F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38D0" w14:textId="12FB0B4F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3F22" w14:textId="43ED91B8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BE57" w14:textId="0BFC0648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D1EB" w14:textId="5E89A1BD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F4B2" w14:textId="610EC898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1FB6" w14:textId="0F324F81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A7B29" w14:textId="1820CB00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990E" w14:textId="3D188F40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lang w:eastAsia="hu-HU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7AAA" w14:textId="0F2F56AE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97A8" w14:textId="44DEC7DD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084F" w14:textId="5407E1AC" w:rsidR="00FD2132" w:rsidRPr="00CD72C8" w:rsidRDefault="00297ED5" w:rsidP="00CD72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CD72C8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39757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B9E1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494FA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4030D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F5E776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BD5642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30B4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14:paraId="25E2295D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EBF" w14:textId="77777777"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F508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75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826F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ABE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6CA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EAE8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8E96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F533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5DCD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44C2" w14:textId="77777777"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A4A9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D99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3721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D0F2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C933A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490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091E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7780A9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8FDF83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E71D6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70A5700E" w14:textId="77777777" w:rsidTr="00F572F5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9C2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C16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467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40B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298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299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7789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104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52B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62C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A970D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CC6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516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CF0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8F36" w14:textId="6B768D23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zh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04C0" w14:textId="26BD8B6A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pótzh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1696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545A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DBF510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2551DAA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FB4BD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7F764A6F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F2D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DF03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62B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AEA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D74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5E2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7BB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35B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072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09D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16BC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26B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FE9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808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AD1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101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B6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6A5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314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C1385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73F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6E5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297ED5" w:rsidRPr="00CF3B4E" w14:paraId="685C7C8A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90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4A6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BC6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0EF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04A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362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7F2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F6D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0B3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166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2ED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6AE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413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77A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179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E8D8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982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3F3F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2722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515A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5F8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DE6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297ED5" w:rsidRPr="00CF3B4E" w14:paraId="43D6614B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AEA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B17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D17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2FA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B5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D93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028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A07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7C0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C69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FD0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A02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C5D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039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E2A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597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1B0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4A6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A10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348095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9B79F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E27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297ED5" w:rsidRPr="00CF3B4E" w14:paraId="333CBB0F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5C5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370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501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866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391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1F1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BF6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B5C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413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0EE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D28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C05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676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A5A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8F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A6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E3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A57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62A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DB45A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45C4F5F4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A8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0CAD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19B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9B2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162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D0C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5C0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3F0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F2D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D88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C7D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C5F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8C4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1B9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58A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E97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8DC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64A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6FD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EA46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65E8EE9F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DE1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1B3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FBF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37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76E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26E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7C3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10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DE4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66F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41A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B70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2C7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599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560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35C" w14:textId="687F7D7F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  <w:r w:rsidR="00844FE9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/</w:t>
            </w:r>
            <w:proofErr w:type="spellStart"/>
            <w:r w:rsidR="00844FE9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4B3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90D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71DA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2EA25839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5FE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5014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0E9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0AA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7BC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F8A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292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DAAB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1D8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A4F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12D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632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ACB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833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1425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7B615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4C78" w14:textId="4250E8B3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94F4" w14:textId="34FBE1C3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03B2" w14:textId="3E10BB4C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A03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AAE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251F5E6C" w14:textId="1D2BECBA" w:rsidR="00654D13" w:rsidRDefault="00654D13" w:rsidP="00CF3B4E">
      <w:pPr>
        <w:pStyle w:val="Nincstrkz"/>
        <w:rPr>
          <w:rFonts w:ascii="Century Gothic" w:hAnsi="Century Gothic"/>
        </w:rPr>
      </w:pPr>
    </w:p>
    <w:p w14:paraId="1B24674F" w14:textId="77777777" w:rsidR="000665D2" w:rsidRDefault="000665D2" w:rsidP="000665D2">
      <w:pPr>
        <w:pStyle w:val="Nincstrkz"/>
        <w:jc w:val="both"/>
        <w:rPr>
          <w:rStyle w:val="Kiemels2"/>
          <w:rFonts w:ascii="Century Gothic" w:hAnsi="Century Gothic"/>
        </w:rPr>
      </w:pPr>
    </w:p>
    <w:p w14:paraId="76B3A343" w14:textId="0BAD8718" w:rsidR="000665D2" w:rsidRPr="00CF3B4E" w:rsidRDefault="000665D2" w:rsidP="000665D2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>az Egyetem teljes területén, zárt térben (ideértve tantermeket, a közösségi tereket, a közlekedő folyosókat, a kollégiumok közösségi tereit, az ügyfélfogadási helyiségeket és az irodákat is</w:t>
      </w:r>
      <w:r w:rsidRPr="000665D2">
        <w:rPr>
          <w:rFonts w:ascii="Century Gothic" w:hAnsi="Century Gothic"/>
        </w:rPr>
        <w:t xml:space="preserve">). </w:t>
      </w:r>
      <w:r w:rsidRPr="000665D2">
        <w:rPr>
          <w:rStyle w:val="Kiemels2"/>
          <w:rFonts w:ascii="Century Gothic" w:hAnsi="Century Gothic"/>
        </w:rPr>
        <w:t>Kivételt képez:</w:t>
      </w:r>
      <w:r w:rsidRPr="000665D2"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>a jelenléti foglalkozások során az előadást tartó személy</w:t>
      </w:r>
      <w:r w:rsidRPr="000665D2">
        <w:rPr>
          <w:rFonts w:ascii="Century Gothic" w:hAnsi="Century Gothic"/>
        </w:rPr>
        <w:t xml:space="preserve">, …, </w:t>
      </w:r>
      <w:r w:rsidRPr="000665D2">
        <w:rPr>
          <w:rFonts w:ascii="Century Gothic" w:hAnsi="Century Gothic"/>
        </w:rPr>
        <w:t>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7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sectPr w:rsidR="000665D2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C271" w14:textId="77777777" w:rsidR="00E65C9E" w:rsidRDefault="00E65C9E" w:rsidP="00AD4BC7">
      <w:pPr>
        <w:spacing w:after="0" w:line="240" w:lineRule="auto"/>
      </w:pPr>
      <w:r>
        <w:separator/>
      </w:r>
    </w:p>
  </w:endnote>
  <w:endnote w:type="continuationSeparator" w:id="0">
    <w:p w14:paraId="5482ED30" w14:textId="77777777" w:rsidR="00E65C9E" w:rsidRDefault="00E65C9E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7CDF7CCA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C33F4E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FCF9" w14:textId="77777777" w:rsidR="00E65C9E" w:rsidRDefault="00E65C9E" w:rsidP="00AD4BC7">
      <w:pPr>
        <w:spacing w:after="0" w:line="240" w:lineRule="auto"/>
      </w:pPr>
      <w:r>
        <w:separator/>
      </w:r>
    </w:p>
  </w:footnote>
  <w:footnote w:type="continuationSeparator" w:id="0">
    <w:p w14:paraId="66E15273" w14:textId="77777777" w:rsidR="00E65C9E" w:rsidRDefault="00E65C9E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D4D"/>
    <w:multiLevelType w:val="multilevel"/>
    <w:tmpl w:val="E7205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5D47"/>
    <w:multiLevelType w:val="multilevel"/>
    <w:tmpl w:val="6EB467C2"/>
    <w:lvl w:ilvl="0">
      <w:start w:val="1"/>
      <w:numFmt w:val="ordin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665D2"/>
    <w:rsid w:val="0007174E"/>
    <w:rsid w:val="00085F17"/>
    <w:rsid w:val="000916B4"/>
    <w:rsid w:val="00095689"/>
    <w:rsid w:val="000A2AEB"/>
    <w:rsid w:val="000A37C1"/>
    <w:rsid w:val="000A7F93"/>
    <w:rsid w:val="000C1849"/>
    <w:rsid w:val="000C2B8E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A40EC"/>
    <w:rsid w:val="001B050E"/>
    <w:rsid w:val="001B57F9"/>
    <w:rsid w:val="001B79EB"/>
    <w:rsid w:val="001C6B3E"/>
    <w:rsid w:val="00213859"/>
    <w:rsid w:val="00215171"/>
    <w:rsid w:val="00215A4C"/>
    <w:rsid w:val="00234576"/>
    <w:rsid w:val="00240D53"/>
    <w:rsid w:val="00261943"/>
    <w:rsid w:val="00264173"/>
    <w:rsid w:val="00277011"/>
    <w:rsid w:val="00286853"/>
    <w:rsid w:val="00297ED5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A5129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8501E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44FE9"/>
    <w:rsid w:val="00856987"/>
    <w:rsid w:val="0086520B"/>
    <w:rsid w:val="00872D10"/>
    <w:rsid w:val="00874BF7"/>
    <w:rsid w:val="0087608B"/>
    <w:rsid w:val="008849C6"/>
    <w:rsid w:val="0088671D"/>
    <w:rsid w:val="0089661B"/>
    <w:rsid w:val="00896EC1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16BC"/>
    <w:rsid w:val="009B4F16"/>
    <w:rsid w:val="009E230A"/>
    <w:rsid w:val="009F219D"/>
    <w:rsid w:val="00A022D7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AE6EF6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D72C8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249AA"/>
    <w:rsid w:val="00E34CFC"/>
    <w:rsid w:val="00E50852"/>
    <w:rsid w:val="00E5241B"/>
    <w:rsid w:val="00E548EC"/>
    <w:rsid w:val="00E61D61"/>
    <w:rsid w:val="00E65C50"/>
    <w:rsid w:val="00E65C9E"/>
    <w:rsid w:val="00E66CB3"/>
    <w:rsid w:val="00E81E72"/>
    <w:rsid w:val="00E82073"/>
    <w:rsid w:val="00ED39D2"/>
    <w:rsid w:val="00ED693F"/>
    <w:rsid w:val="00EE673A"/>
    <w:rsid w:val="00F27243"/>
    <w:rsid w:val="00F27BBA"/>
    <w:rsid w:val="00F32296"/>
    <w:rsid w:val="00F52598"/>
    <w:rsid w:val="00F64C15"/>
    <w:rsid w:val="00F66313"/>
    <w:rsid w:val="00F67427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E11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vpecs.com/covid_19/20211102_kotelezo_maszkhasznalat_az_egyete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16</cp:revision>
  <cp:lastPrinted>2019-08-16T05:10:00Z</cp:lastPrinted>
  <dcterms:created xsi:type="dcterms:W3CDTF">2021-02-02T10:16:00Z</dcterms:created>
  <dcterms:modified xsi:type="dcterms:W3CDTF">2022-02-07T08:19:00Z</dcterms:modified>
</cp:coreProperties>
</file>