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C7D" w14:textId="568E4D3C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FA7504">
        <w:rPr>
          <w:rFonts w:ascii="Century Gothic" w:hAnsi="Century Gothic"/>
          <w:sz w:val="20"/>
          <w:szCs w:val="20"/>
        </w:rPr>
        <w:t>202</w:t>
      </w:r>
      <w:r w:rsidR="009203AD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>-202</w:t>
      </w:r>
      <w:r w:rsidR="009203AD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>/</w:t>
      </w:r>
      <w:r w:rsidR="001E713B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 xml:space="preserve">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45D5C914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389537ED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4F8F41A2" w14:textId="7ABFFE26" w:rsidR="00AD4BC7" w:rsidRPr="00FA7504" w:rsidRDefault="007C6D61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Úttervezés </w:t>
            </w:r>
            <w:r w:rsidR="001E713B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AD4BC7" w:rsidRPr="00CF3B4E" w14:paraId="49BED6E1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58FED51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D90093A" w14:textId="675AB005" w:rsidR="00AD4BC7" w:rsidRPr="00CF3B4E" w:rsidRDefault="00FA7504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 w:rsidRPr="00FA7504">
              <w:rPr>
                <w:rFonts w:ascii="Century Gothic" w:hAnsi="Century Gothic" w:cs="Times New Roman"/>
                <w:b/>
                <w:iCs w:val="0"/>
              </w:rPr>
              <w:t>MS</w:t>
            </w:r>
            <w:r w:rsidR="007C6D61">
              <w:rPr>
                <w:rFonts w:ascii="Century Gothic" w:hAnsi="Century Gothic" w:cs="Times New Roman"/>
                <w:b/>
                <w:iCs w:val="0"/>
              </w:rPr>
              <w:t>R00</w:t>
            </w:r>
            <w:r w:rsidR="003E0AAA">
              <w:rPr>
                <w:rFonts w:ascii="Century Gothic" w:hAnsi="Century Gothic" w:cs="Times New Roman"/>
                <w:b/>
                <w:iCs w:val="0"/>
              </w:rPr>
              <w:t>2</w:t>
            </w:r>
            <w:r w:rsidR="007C6D61">
              <w:rPr>
                <w:rFonts w:ascii="Century Gothic" w:hAnsi="Century Gothic" w:cs="Times New Roman"/>
                <w:b/>
                <w:iCs w:val="0"/>
              </w:rPr>
              <w:t>ML</w:t>
            </w:r>
          </w:p>
        </w:tc>
      </w:tr>
      <w:tr w:rsidR="00AD4BC7" w:rsidRPr="00CF3B4E" w14:paraId="55197602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946434A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ea/gy/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79047A5" w14:textId="13B27528" w:rsidR="00AD4BC7" w:rsidRPr="00CF3B4E" w:rsidRDefault="007C6D61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10/4</w:t>
            </w:r>
            <w:r w:rsidR="005523B2">
              <w:rPr>
                <w:rFonts w:ascii="Century Gothic" w:hAnsi="Century Gothic"/>
                <w:b/>
              </w:rPr>
              <w:t>/0</w:t>
            </w:r>
          </w:p>
        </w:tc>
      </w:tr>
      <w:tr w:rsidR="00AD4BC7" w:rsidRPr="00CF3B4E" w14:paraId="4EF9745D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CD1083D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A35DA04" w14:textId="2CC33A8D" w:rsidR="00AD4BC7" w:rsidRPr="00CF3B4E" w:rsidRDefault="007C6D61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AD4BC7" w:rsidRPr="00CF3B4E" w14:paraId="415879A9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2F1F45E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7389929" w14:textId="4A06DA51" w:rsidR="00AD4BC7" w:rsidRPr="00CF3B4E" w:rsidRDefault="007C6D61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Közlekedési létesítmények kiegészítő képzés</w:t>
            </w:r>
          </w:p>
        </w:tc>
      </w:tr>
      <w:tr w:rsidR="00AD4BC7" w:rsidRPr="00CF3B4E" w14:paraId="6889F7C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A4011F9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6FE6589" w14:textId="01DB4E5B" w:rsidR="00AD4BC7" w:rsidRPr="00CF3B4E" w:rsidRDefault="007C6D61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levelező</w:t>
            </w:r>
          </w:p>
        </w:tc>
      </w:tr>
      <w:tr w:rsidR="00AD4BC7" w:rsidRPr="00CF3B4E" w14:paraId="4945500E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FF3AAA5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1E64081" w14:textId="0C8857DB" w:rsidR="00AD4BC7" w:rsidRPr="007C6D61" w:rsidRDefault="003E0AAA" w:rsidP="00B40C80">
            <w:pPr>
              <w:rPr>
                <w:rFonts w:ascii="Century Gothic" w:hAnsi="Century Gothic"/>
                <w:b/>
                <w:iCs w:val="0"/>
              </w:rPr>
            </w:pPr>
            <w:r>
              <w:rPr>
                <w:rFonts w:ascii="Century Gothic" w:hAnsi="Century Gothic"/>
                <w:b/>
                <w:iCs w:val="0"/>
              </w:rPr>
              <w:t>vizsga</w:t>
            </w:r>
          </w:p>
        </w:tc>
      </w:tr>
      <w:tr w:rsidR="00AD4BC7" w:rsidRPr="00CF3B4E" w14:paraId="6C74E22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31D15F6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DE02EED" w14:textId="5F1E961F" w:rsidR="00AD4BC7" w:rsidRPr="00CF3B4E" w:rsidRDefault="003E0AAA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FA7504">
              <w:rPr>
                <w:rFonts w:ascii="Century Gothic" w:hAnsi="Century Gothic"/>
                <w:b/>
              </w:rPr>
              <w:t>.</w:t>
            </w:r>
          </w:p>
        </w:tc>
      </w:tr>
      <w:tr w:rsidR="00AD4BC7" w:rsidRPr="00CF3B4E" w14:paraId="4B5DF4F4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B161CBC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A593548" w14:textId="106A999C" w:rsidR="00AD4BC7" w:rsidRPr="00CF3B4E" w:rsidRDefault="00835804" w:rsidP="009452C2">
            <w:pPr>
              <w:rPr>
                <w:rFonts w:ascii="Century Gothic" w:hAnsi="Century Gothic"/>
                <w:b/>
              </w:rPr>
            </w:pPr>
            <w:r w:rsidRPr="00835804">
              <w:rPr>
                <w:rFonts w:ascii="Century Gothic" w:hAnsi="Century Gothic"/>
                <w:b/>
                <w:iCs w:val="0"/>
              </w:rPr>
              <w:t>Úttervezés 1.</w:t>
            </w:r>
          </w:p>
        </w:tc>
      </w:tr>
      <w:tr w:rsidR="00AD4BC7" w:rsidRPr="00CF3B4E" w14:paraId="1A95A7E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E8B20C2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A74B6CC" w14:textId="083E806E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Tanszék</w:t>
            </w:r>
          </w:p>
        </w:tc>
      </w:tr>
      <w:tr w:rsidR="00AD4BC7" w:rsidRPr="00CF3B4E" w14:paraId="6D651686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A57CD37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568B7EF" w14:textId="6FF305E2" w:rsidR="00AD4BC7" w:rsidRPr="00CF3B4E" w:rsidRDefault="007C6D61" w:rsidP="007C6D61">
            <w:pPr>
              <w:rPr>
                <w:rFonts w:ascii="Century Gothic" w:hAnsi="Century Gothic"/>
                <w:b/>
              </w:rPr>
            </w:pPr>
            <w:r w:rsidRPr="007C6D61">
              <w:rPr>
                <w:rFonts w:ascii="Century Gothic" w:hAnsi="Century Gothic"/>
                <w:b/>
              </w:rPr>
              <w:t>dr. Gulyás András</w:t>
            </w:r>
            <w:r>
              <w:rPr>
                <w:rFonts w:ascii="Century Gothic" w:hAnsi="Century Gothic"/>
                <w:b/>
              </w:rPr>
              <w:t>,</w:t>
            </w:r>
            <w:r w:rsidRPr="007C6D61">
              <w:rPr>
                <w:rFonts w:ascii="Century Gothic" w:hAnsi="Century Gothic"/>
                <w:b/>
              </w:rPr>
              <w:t xml:space="preserve"> dr. Hunyadi Dóra</w:t>
            </w:r>
            <w:r>
              <w:rPr>
                <w:rFonts w:ascii="Century Gothic" w:hAnsi="Century Gothic"/>
                <w:b/>
              </w:rPr>
              <w:t>,</w:t>
            </w:r>
            <w:r w:rsidRPr="007C6D61">
              <w:rPr>
                <w:rFonts w:ascii="Century Gothic" w:hAnsi="Century Gothic"/>
                <w:b/>
              </w:rPr>
              <w:t xml:space="preserve"> </w:t>
            </w:r>
            <w:r w:rsidR="003E0AAA">
              <w:rPr>
                <w:rFonts w:ascii="Century Gothic" w:hAnsi="Century Gothic"/>
                <w:b/>
              </w:rPr>
              <w:t xml:space="preserve">Bachmann Dóra, </w:t>
            </w:r>
            <w:r w:rsidRPr="007C6D61">
              <w:rPr>
                <w:rFonts w:ascii="Century Gothic" w:hAnsi="Century Gothic"/>
                <w:b/>
              </w:rPr>
              <w:t>Ládonyi Ákos</w:t>
            </w:r>
          </w:p>
        </w:tc>
      </w:tr>
      <w:tr w:rsidR="006643D3" w:rsidRPr="00CF3B4E" w14:paraId="677A7EF6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5A1E168D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4F541370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616583F3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1E713B">
        <w:rPr>
          <w:rFonts w:ascii="Century Gothic" w:hAnsi="Century Gothic"/>
          <w:sz w:val="20"/>
          <w:szCs w:val="20"/>
        </w:rPr>
        <w:t>Tantárgy célkitűzése</w:t>
      </w:r>
    </w:p>
    <w:p w14:paraId="0E83E04A" w14:textId="1BB9F493" w:rsidR="00F67427" w:rsidRDefault="00CF3B4E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Célok</w:t>
      </w:r>
    </w:p>
    <w:p w14:paraId="47E87090" w14:textId="3B3310E4" w:rsidR="007C6D61" w:rsidRPr="00301481" w:rsidRDefault="007C6D61" w:rsidP="00DB29CA">
      <w:pPr>
        <w:pStyle w:val="Nincstrkz"/>
        <w:jc w:val="both"/>
        <w:rPr>
          <w:rFonts w:ascii="Century Gothic" w:hAnsi="Century Gothic"/>
          <w:sz w:val="18"/>
          <w:szCs w:val="18"/>
        </w:rPr>
      </w:pPr>
      <w:r w:rsidRPr="00301481">
        <w:rPr>
          <w:rFonts w:ascii="Century Gothic" w:hAnsi="Century Gothic" w:cs="Times New Roman"/>
          <w:szCs w:val="18"/>
        </w:rPr>
        <w:t>A hallgató legyen képes az úttervezés egyes részfeladatainak önálló elvégzésére</w:t>
      </w:r>
    </w:p>
    <w:p w14:paraId="744036A5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5E7D47E2" w14:textId="72FCFDB2" w:rsidR="00DB29CA" w:rsidRDefault="009B4F16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Rövid leírás</w:t>
      </w:r>
    </w:p>
    <w:p w14:paraId="6E9D8E39" w14:textId="0D0650C8" w:rsidR="007C6D61" w:rsidRPr="00301481" w:rsidRDefault="007C6D61" w:rsidP="00DB29CA">
      <w:pPr>
        <w:pStyle w:val="Nincstrkz"/>
        <w:jc w:val="both"/>
        <w:rPr>
          <w:rFonts w:ascii="Century Gothic" w:hAnsi="Century Gothic" w:cs="Times New Roman"/>
          <w:szCs w:val="18"/>
        </w:rPr>
      </w:pPr>
      <w:r w:rsidRPr="00301481">
        <w:rPr>
          <w:rFonts w:ascii="Century Gothic" w:hAnsi="Century Gothic" w:cs="Times New Roman"/>
          <w:szCs w:val="18"/>
        </w:rPr>
        <w:t>Utak kapacitása és forgalma, szolgáltatási szintek, műszaki szabályozás, vonalvezetési megoldások, keresztmetszeti tervezés, különleges sávok és út menti létesítmények, a vízelvezetés módjai, helyszínrajzi és magassági kötöttségek, szintbeni és különszintű csomópontok részletei, átkelési szakaszok megoldásai, meglévő utak felújításának tervezése, környezeti hatások kezelése, térburkolatok, gyalogos és kerékpárutak tervezési kérdései</w:t>
      </w:r>
      <w:r w:rsidR="008A7046" w:rsidRPr="00301481">
        <w:rPr>
          <w:rFonts w:ascii="Century Gothic" w:hAnsi="Century Gothic" w:cs="Times New Roman"/>
          <w:szCs w:val="18"/>
        </w:rPr>
        <w:t>, klímaváltozás hatása, fenntartható fejlődés. közúti biztonsági audit</w:t>
      </w:r>
      <w:r w:rsidRPr="00301481">
        <w:rPr>
          <w:rFonts w:ascii="Century Gothic" w:hAnsi="Century Gothic" w:cs="Times New Roman"/>
          <w:szCs w:val="18"/>
        </w:rPr>
        <w:t>.</w:t>
      </w:r>
    </w:p>
    <w:p w14:paraId="073B9155" w14:textId="77777777" w:rsidR="00044AD3" w:rsidRPr="00CF3B4E" w:rsidRDefault="00044AD3" w:rsidP="00DB29CA">
      <w:pPr>
        <w:pStyle w:val="Nincstrkz"/>
        <w:jc w:val="both"/>
        <w:rPr>
          <w:rFonts w:ascii="Century Gothic" w:hAnsi="Century Gothic"/>
          <w:i/>
        </w:rPr>
      </w:pPr>
    </w:p>
    <w:p w14:paraId="13431065" w14:textId="77777777" w:rsidR="009B4F16" w:rsidRPr="00CF3B4E" w:rsidRDefault="009B4F16" w:rsidP="00044AD3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Témakörök</w:t>
      </w:r>
    </w:p>
    <w:p w14:paraId="2A82393D" w14:textId="60DD5104" w:rsidR="00CF3B4E" w:rsidRPr="001E713B" w:rsidRDefault="00CF3B4E" w:rsidP="00264173">
      <w:pPr>
        <w:pStyle w:val="Nincstrkz"/>
        <w:jc w:val="both"/>
        <w:rPr>
          <w:rFonts w:ascii="Century Gothic" w:hAnsi="Century Gothic"/>
          <w:noProof/>
        </w:rPr>
      </w:pPr>
      <w:r w:rsidRPr="001E713B">
        <w:rPr>
          <w:rFonts w:ascii="Century Gothic" w:hAnsi="Century Gothic"/>
          <w:noProof/>
        </w:rPr>
        <w:t>Előadás</w:t>
      </w:r>
    </w:p>
    <w:p w14:paraId="4BDB6508" w14:textId="5A3BE340" w:rsidR="007C6D61" w:rsidRPr="001E713B" w:rsidRDefault="007C6D61" w:rsidP="00264173">
      <w:pPr>
        <w:pStyle w:val="Nincstrkz"/>
        <w:jc w:val="both"/>
        <w:rPr>
          <w:rFonts w:ascii="Century Gothic" w:hAnsi="Century Gothic"/>
          <w:noProof/>
        </w:rPr>
      </w:pPr>
      <w:r w:rsidRPr="001E713B">
        <w:rPr>
          <w:rFonts w:ascii="Century Gothic" w:hAnsi="Century Gothic"/>
          <w:noProof/>
        </w:rPr>
        <w:t>0</w:t>
      </w:r>
      <w:r w:rsidR="003E0AAA">
        <w:rPr>
          <w:rFonts w:ascii="Century Gothic" w:hAnsi="Century Gothic"/>
          <w:noProof/>
        </w:rPr>
        <w:t>2</w:t>
      </w:r>
      <w:r w:rsidRPr="001E713B">
        <w:rPr>
          <w:rFonts w:ascii="Century Gothic" w:hAnsi="Century Gothic"/>
          <w:noProof/>
        </w:rPr>
        <w:t>.</w:t>
      </w:r>
      <w:r w:rsidR="00653448" w:rsidRPr="001E713B">
        <w:rPr>
          <w:rFonts w:ascii="Century Gothic" w:hAnsi="Century Gothic"/>
          <w:noProof/>
        </w:rPr>
        <w:t xml:space="preserve"> </w:t>
      </w:r>
      <w:r w:rsidRPr="001E713B">
        <w:rPr>
          <w:rFonts w:ascii="Century Gothic" w:hAnsi="Century Gothic"/>
          <w:noProof/>
        </w:rPr>
        <w:t>2</w:t>
      </w:r>
      <w:r w:rsidR="003E0AAA">
        <w:rPr>
          <w:rFonts w:ascii="Century Gothic" w:hAnsi="Century Gothic"/>
          <w:noProof/>
        </w:rPr>
        <w:t>5</w:t>
      </w:r>
      <w:r w:rsidRPr="001E713B">
        <w:rPr>
          <w:rFonts w:ascii="Century Gothic" w:hAnsi="Century Gothic"/>
          <w:noProof/>
        </w:rPr>
        <w:t xml:space="preserve">. Úttervezés elmélete </w:t>
      </w:r>
      <w:r w:rsidR="003E0AAA">
        <w:rPr>
          <w:rFonts w:ascii="Century Gothic" w:hAnsi="Century Gothic"/>
          <w:noProof/>
        </w:rPr>
        <w:t>II</w:t>
      </w:r>
      <w:r w:rsidRPr="001E713B">
        <w:rPr>
          <w:rFonts w:ascii="Century Gothic" w:hAnsi="Century Gothic"/>
          <w:noProof/>
        </w:rPr>
        <w:t>I.</w:t>
      </w:r>
      <w:r w:rsidR="00B800FC" w:rsidRPr="001E713B">
        <w:rPr>
          <w:rFonts w:ascii="Century Gothic" w:hAnsi="Century Gothic"/>
          <w:noProof/>
        </w:rPr>
        <w:t xml:space="preserve"> </w:t>
      </w:r>
      <w:r w:rsidR="003E0AAA">
        <w:rPr>
          <w:rFonts w:ascii="Century Gothic" w:hAnsi="Century Gothic"/>
          <w:noProof/>
        </w:rPr>
        <w:t xml:space="preserve">– </w:t>
      </w:r>
      <w:r w:rsidR="00C44E9A">
        <w:rPr>
          <w:rFonts w:ascii="Century Gothic" w:hAnsi="Century Gothic"/>
          <w:noProof/>
        </w:rPr>
        <w:t>ú</w:t>
      </w:r>
      <w:r w:rsidR="003E0AAA">
        <w:rPr>
          <w:rFonts w:ascii="Century Gothic" w:hAnsi="Century Gothic"/>
          <w:noProof/>
        </w:rPr>
        <w:t xml:space="preserve">tgeometria </w:t>
      </w:r>
      <w:r w:rsidR="00B800FC" w:rsidRPr="001E713B">
        <w:rPr>
          <w:rFonts w:ascii="Century Gothic" w:hAnsi="Century Gothic"/>
          <w:noProof/>
        </w:rPr>
        <w:t>dr. Gulyás András</w:t>
      </w:r>
    </w:p>
    <w:p w14:paraId="7BB81A31" w14:textId="6362C503" w:rsidR="007C6D61" w:rsidRPr="001E713B" w:rsidRDefault="007C6D61" w:rsidP="007C6D61">
      <w:pPr>
        <w:pStyle w:val="Nincstrkz"/>
        <w:jc w:val="both"/>
        <w:rPr>
          <w:rFonts w:ascii="Century Gothic" w:hAnsi="Century Gothic"/>
          <w:noProof/>
        </w:rPr>
      </w:pPr>
      <w:r w:rsidRPr="001E713B">
        <w:rPr>
          <w:rFonts w:ascii="Century Gothic" w:hAnsi="Century Gothic"/>
          <w:noProof/>
        </w:rPr>
        <w:t>0</w:t>
      </w:r>
      <w:r w:rsidR="003E0AAA">
        <w:rPr>
          <w:rFonts w:ascii="Century Gothic" w:hAnsi="Century Gothic"/>
          <w:noProof/>
        </w:rPr>
        <w:t>2</w:t>
      </w:r>
      <w:r w:rsidRPr="001E713B">
        <w:rPr>
          <w:rFonts w:ascii="Century Gothic" w:hAnsi="Century Gothic"/>
          <w:noProof/>
        </w:rPr>
        <w:t>.</w:t>
      </w:r>
      <w:r w:rsidR="00653448" w:rsidRPr="001E713B">
        <w:rPr>
          <w:rFonts w:ascii="Century Gothic" w:hAnsi="Century Gothic"/>
          <w:noProof/>
        </w:rPr>
        <w:t xml:space="preserve"> </w:t>
      </w:r>
      <w:r w:rsidRPr="001E713B">
        <w:rPr>
          <w:rFonts w:ascii="Century Gothic" w:hAnsi="Century Gothic"/>
          <w:noProof/>
        </w:rPr>
        <w:t>2</w:t>
      </w:r>
      <w:r w:rsidR="003E0AAA">
        <w:rPr>
          <w:rFonts w:ascii="Century Gothic" w:hAnsi="Century Gothic"/>
          <w:noProof/>
        </w:rPr>
        <w:t>5</w:t>
      </w:r>
      <w:r w:rsidRPr="001E713B">
        <w:rPr>
          <w:rFonts w:ascii="Century Gothic" w:hAnsi="Century Gothic"/>
          <w:noProof/>
        </w:rPr>
        <w:t>. Úttervezés elmélete I</w:t>
      </w:r>
      <w:r w:rsidR="003E0AAA">
        <w:rPr>
          <w:rFonts w:ascii="Century Gothic" w:hAnsi="Century Gothic"/>
          <w:noProof/>
        </w:rPr>
        <w:t xml:space="preserve">V. - </w:t>
      </w:r>
      <w:r w:rsidR="00C44E9A">
        <w:rPr>
          <w:rFonts w:ascii="Century Gothic" w:hAnsi="Century Gothic"/>
          <w:noProof/>
        </w:rPr>
        <w:t>k</w:t>
      </w:r>
      <w:r w:rsidR="003E0AAA" w:rsidRPr="00C44E9A">
        <w:rPr>
          <w:rFonts w:ascii="Century Gothic" w:hAnsi="Century Gothic"/>
          <w:noProof/>
        </w:rPr>
        <w:t>límaváltozás hatása, műszaki szabályozás</w:t>
      </w:r>
      <w:r w:rsidR="003E0AAA">
        <w:rPr>
          <w:bCs/>
          <w:i/>
        </w:rPr>
        <w:t xml:space="preserve"> </w:t>
      </w:r>
      <w:r w:rsidR="003E0AAA" w:rsidRPr="001E713B">
        <w:rPr>
          <w:rFonts w:ascii="Century Gothic" w:hAnsi="Century Gothic"/>
          <w:noProof/>
        </w:rPr>
        <w:t>dr. Gulyás András</w:t>
      </w:r>
    </w:p>
    <w:p w14:paraId="0E04E97D" w14:textId="6B1D6B4E" w:rsidR="00B800FC" w:rsidRPr="001E713B" w:rsidRDefault="00C44E9A" w:rsidP="00264173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03</w:t>
      </w:r>
      <w:r w:rsidR="00653448" w:rsidRPr="001E713B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12</w:t>
      </w:r>
      <w:r w:rsidR="00B800FC" w:rsidRPr="001E713B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Fenntartható fejlődés és közlekedés</w:t>
      </w:r>
      <w:r w:rsidR="00B800FC" w:rsidRPr="001E713B">
        <w:rPr>
          <w:rFonts w:ascii="Century Gothic" w:hAnsi="Century Gothic"/>
          <w:noProof/>
        </w:rPr>
        <w:t xml:space="preserve"> dr. Hunyadi Dóra</w:t>
      </w:r>
      <w:r>
        <w:rPr>
          <w:rFonts w:ascii="Century Gothic" w:hAnsi="Century Gothic"/>
          <w:noProof/>
        </w:rPr>
        <w:t xml:space="preserve"> (3 óra)</w:t>
      </w:r>
    </w:p>
    <w:p w14:paraId="22FDB52D" w14:textId="32773C55" w:rsidR="00B800FC" w:rsidRPr="001E713B" w:rsidRDefault="00C44E9A" w:rsidP="00B800FC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03</w:t>
      </w:r>
      <w:r w:rsidRPr="001E713B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12</w:t>
      </w:r>
      <w:r w:rsidRPr="001E713B">
        <w:rPr>
          <w:rFonts w:ascii="Century Gothic" w:hAnsi="Century Gothic"/>
          <w:noProof/>
        </w:rPr>
        <w:t>.</w:t>
      </w:r>
      <w:r w:rsidR="00B800FC" w:rsidRPr="001E713B">
        <w:rPr>
          <w:rFonts w:ascii="Century Gothic" w:hAnsi="Century Gothic"/>
          <w:noProof/>
        </w:rPr>
        <w:t xml:space="preserve"> </w:t>
      </w:r>
      <w:r>
        <w:rPr>
          <w:rFonts w:ascii="Century Gothic" w:hAnsi="Century Gothic"/>
          <w:noProof/>
        </w:rPr>
        <w:t>Közúti biztonsági audit</w:t>
      </w:r>
      <w:r w:rsidR="00B800FC" w:rsidRPr="001E713B">
        <w:rPr>
          <w:rFonts w:ascii="Century Gothic" w:hAnsi="Century Gothic"/>
          <w:noProof/>
        </w:rPr>
        <w:t xml:space="preserve"> </w:t>
      </w:r>
      <w:r>
        <w:rPr>
          <w:rFonts w:ascii="Century Gothic" w:hAnsi="Century Gothic"/>
          <w:noProof/>
        </w:rPr>
        <w:t>Bachmann</w:t>
      </w:r>
      <w:r w:rsidR="00B800FC" w:rsidRPr="001E713B">
        <w:rPr>
          <w:rFonts w:ascii="Century Gothic" w:hAnsi="Century Gothic"/>
          <w:noProof/>
        </w:rPr>
        <w:t xml:space="preserve"> Dóra</w:t>
      </w:r>
      <w:r>
        <w:rPr>
          <w:rFonts w:ascii="Century Gothic" w:hAnsi="Century Gothic"/>
          <w:noProof/>
        </w:rPr>
        <w:t xml:space="preserve"> (3 óra)</w:t>
      </w:r>
    </w:p>
    <w:p w14:paraId="60DAB34C" w14:textId="77777777" w:rsidR="00CF3B4E" w:rsidRPr="001E713B" w:rsidRDefault="00CF3B4E" w:rsidP="00264173">
      <w:pPr>
        <w:pStyle w:val="Nincstrkz"/>
        <w:jc w:val="both"/>
        <w:rPr>
          <w:rFonts w:ascii="Century Gothic" w:hAnsi="Century Gothic"/>
          <w:noProof/>
        </w:rPr>
      </w:pPr>
    </w:p>
    <w:p w14:paraId="411D5828" w14:textId="0124E653" w:rsidR="009B4F16" w:rsidRPr="001E713B" w:rsidRDefault="009B4F16" w:rsidP="00264173">
      <w:pPr>
        <w:pStyle w:val="Nincstrkz"/>
        <w:jc w:val="both"/>
        <w:rPr>
          <w:rFonts w:ascii="Century Gothic" w:hAnsi="Century Gothic"/>
          <w:noProof/>
        </w:rPr>
      </w:pPr>
      <w:r w:rsidRPr="001E713B">
        <w:rPr>
          <w:rFonts w:ascii="Century Gothic" w:hAnsi="Century Gothic"/>
          <w:noProof/>
        </w:rPr>
        <w:t>Gyak</w:t>
      </w:r>
    </w:p>
    <w:p w14:paraId="6B50A9E5" w14:textId="5AC79E56" w:rsidR="00722B08" w:rsidRPr="001E713B" w:rsidRDefault="00722B08" w:rsidP="00722B08">
      <w:pPr>
        <w:pStyle w:val="Nincstrkz"/>
        <w:jc w:val="both"/>
        <w:rPr>
          <w:rFonts w:ascii="Century Gothic" w:hAnsi="Century Gothic"/>
          <w:noProof/>
        </w:rPr>
      </w:pPr>
      <w:r w:rsidRPr="001E713B">
        <w:rPr>
          <w:rFonts w:ascii="Century Gothic" w:hAnsi="Century Gothic"/>
          <w:noProof/>
        </w:rPr>
        <w:t>0</w:t>
      </w:r>
      <w:r w:rsidR="003E0AAA">
        <w:rPr>
          <w:rFonts w:ascii="Century Gothic" w:hAnsi="Century Gothic"/>
          <w:noProof/>
        </w:rPr>
        <w:t>2</w:t>
      </w:r>
      <w:r w:rsidRPr="001E713B">
        <w:rPr>
          <w:rFonts w:ascii="Century Gothic" w:hAnsi="Century Gothic"/>
          <w:noProof/>
        </w:rPr>
        <w:t>.</w:t>
      </w:r>
      <w:r w:rsidR="00653448" w:rsidRPr="001E713B">
        <w:rPr>
          <w:rFonts w:ascii="Century Gothic" w:hAnsi="Century Gothic"/>
          <w:noProof/>
        </w:rPr>
        <w:t xml:space="preserve"> </w:t>
      </w:r>
      <w:r w:rsidRPr="001E713B">
        <w:rPr>
          <w:rFonts w:ascii="Century Gothic" w:hAnsi="Century Gothic"/>
          <w:noProof/>
        </w:rPr>
        <w:t>2</w:t>
      </w:r>
      <w:r w:rsidR="003E0AAA">
        <w:rPr>
          <w:rFonts w:ascii="Century Gothic" w:hAnsi="Century Gothic"/>
          <w:noProof/>
        </w:rPr>
        <w:t>6</w:t>
      </w:r>
      <w:r w:rsidRPr="001E713B">
        <w:rPr>
          <w:rFonts w:ascii="Century Gothic" w:hAnsi="Century Gothic"/>
          <w:noProof/>
        </w:rPr>
        <w:t xml:space="preserve">. Úttervezés gyakorlata </w:t>
      </w:r>
      <w:r w:rsidR="003E0AAA">
        <w:rPr>
          <w:rFonts w:ascii="Century Gothic" w:hAnsi="Century Gothic"/>
          <w:noProof/>
        </w:rPr>
        <w:t xml:space="preserve">- </w:t>
      </w:r>
      <w:r w:rsidR="003E0AAA" w:rsidRPr="003E0AAA">
        <w:rPr>
          <w:rFonts w:ascii="Century Gothic" w:hAnsi="Century Gothic"/>
          <w:noProof/>
        </w:rPr>
        <w:t>tervezők közötti együttműködés</w:t>
      </w:r>
      <w:r w:rsidR="003E0AAA" w:rsidRPr="001E713B">
        <w:rPr>
          <w:rFonts w:ascii="Century Gothic" w:hAnsi="Century Gothic"/>
          <w:noProof/>
        </w:rPr>
        <w:t xml:space="preserve"> </w:t>
      </w:r>
      <w:r w:rsidRPr="001E713B">
        <w:rPr>
          <w:rFonts w:ascii="Century Gothic" w:hAnsi="Century Gothic"/>
          <w:noProof/>
        </w:rPr>
        <w:t>Ládonyi Ákos</w:t>
      </w:r>
    </w:p>
    <w:p w14:paraId="109297FA" w14:textId="121EE3B9" w:rsidR="00722B08" w:rsidRPr="001E713B" w:rsidRDefault="00722B08" w:rsidP="00722B08">
      <w:pPr>
        <w:pStyle w:val="Nincstrkz"/>
        <w:jc w:val="both"/>
        <w:rPr>
          <w:rFonts w:ascii="Century Gothic" w:hAnsi="Century Gothic"/>
          <w:noProof/>
        </w:rPr>
      </w:pPr>
      <w:r w:rsidRPr="001E713B">
        <w:rPr>
          <w:rFonts w:ascii="Century Gothic" w:hAnsi="Century Gothic"/>
          <w:noProof/>
        </w:rPr>
        <w:t>0</w:t>
      </w:r>
      <w:r w:rsidR="003E0AAA">
        <w:rPr>
          <w:rFonts w:ascii="Century Gothic" w:hAnsi="Century Gothic"/>
          <w:noProof/>
        </w:rPr>
        <w:t>2</w:t>
      </w:r>
      <w:r w:rsidRPr="001E713B">
        <w:rPr>
          <w:rFonts w:ascii="Century Gothic" w:hAnsi="Century Gothic"/>
          <w:noProof/>
        </w:rPr>
        <w:t>.</w:t>
      </w:r>
      <w:r w:rsidR="00653448" w:rsidRPr="001E713B">
        <w:rPr>
          <w:rFonts w:ascii="Century Gothic" w:hAnsi="Century Gothic"/>
          <w:noProof/>
        </w:rPr>
        <w:t xml:space="preserve"> </w:t>
      </w:r>
      <w:r w:rsidRPr="001E713B">
        <w:rPr>
          <w:rFonts w:ascii="Century Gothic" w:hAnsi="Century Gothic"/>
          <w:noProof/>
        </w:rPr>
        <w:t>2</w:t>
      </w:r>
      <w:r w:rsidR="003E0AAA">
        <w:rPr>
          <w:rFonts w:ascii="Century Gothic" w:hAnsi="Century Gothic"/>
          <w:noProof/>
        </w:rPr>
        <w:t>6</w:t>
      </w:r>
      <w:r w:rsidRPr="001E713B">
        <w:rPr>
          <w:rFonts w:ascii="Century Gothic" w:hAnsi="Century Gothic"/>
          <w:noProof/>
        </w:rPr>
        <w:t xml:space="preserve">. </w:t>
      </w:r>
      <w:r w:rsidR="003E0AAA" w:rsidRPr="001E713B">
        <w:rPr>
          <w:rFonts w:ascii="Century Gothic" w:hAnsi="Century Gothic"/>
          <w:noProof/>
        </w:rPr>
        <w:t>Úttervezés gyakorlata</w:t>
      </w:r>
      <w:r w:rsidR="003E0AAA">
        <w:rPr>
          <w:rFonts w:ascii="Century Gothic" w:hAnsi="Century Gothic"/>
          <w:noProof/>
        </w:rPr>
        <w:t xml:space="preserve"> – </w:t>
      </w:r>
      <w:r w:rsidR="003E0AAA" w:rsidRPr="003E0AAA">
        <w:rPr>
          <w:rFonts w:ascii="Century Gothic" w:hAnsi="Century Gothic"/>
          <w:noProof/>
        </w:rPr>
        <w:t xml:space="preserve">minőségbiztosítás </w:t>
      </w:r>
      <w:r w:rsidR="003E0AAA" w:rsidRPr="001E713B">
        <w:rPr>
          <w:rFonts w:ascii="Century Gothic" w:hAnsi="Century Gothic"/>
          <w:noProof/>
        </w:rPr>
        <w:t>Ládonyi Ákos</w:t>
      </w:r>
    </w:p>
    <w:p w14:paraId="7FA4AB68" w14:textId="77777777" w:rsidR="00722B08" w:rsidRPr="001E713B" w:rsidRDefault="00722B08" w:rsidP="00264173">
      <w:pPr>
        <w:pStyle w:val="Nincstrkz"/>
        <w:jc w:val="both"/>
        <w:rPr>
          <w:rFonts w:ascii="Century Gothic" w:hAnsi="Century Gothic"/>
        </w:rPr>
      </w:pPr>
    </w:p>
    <w:p w14:paraId="1DCBBF70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2C7BFB6A" w14:textId="77777777" w:rsidR="00750AE6" w:rsidRPr="001E713B" w:rsidRDefault="00750AE6" w:rsidP="00750AE6">
      <w:pPr>
        <w:pStyle w:val="Nincstrkz"/>
        <w:rPr>
          <w:rFonts w:ascii="Century Gothic" w:hAnsi="Century Gothic"/>
          <w:noProof/>
        </w:rPr>
      </w:pPr>
    </w:p>
    <w:p w14:paraId="2B68CF2D" w14:textId="77777777" w:rsidR="00CF3B4E" w:rsidRPr="001E713B" w:rsidRDefault="00CF3B4E" w:rsidP="00CF3B4E">
      <w:pPr>
        <w:pStyle w:val="Nincstrkz"/>
        <w:rPr>
          <w:rFonts w:ascii="Century Gothic" w:hAnsi="Century Gothic"/>
          <w:noProof/>
        </w:rPr>
      </w:pPr>
      <w:r w:rsidRPr="001E713B">
        <w:rPr>
          <w:rFonts w:ascii="Century Gothic" w:hAnsi="Century Gothic"/>
          <w:noProof/>
        </w:rPr>
        <w:t>Részvétel</w:t>
      </w:r>
    </w:p>
    <w:p w14:paraId="6B7EF998" w14:textId="77777777" w:rsidR="00722B08" w:rsidRPr="001E713B" w:rsidRDefault="00722B08" w:rsidP="00722B08">
      <w:pPr>
        <w:pStyle w:val="Nincstrkz"/>
        <w:jc w:val="both"/>
        <w:rPr>
          <w:rFonts w:ascii="Century Gothic" w:hAnsi="Century Gothic" w:cstheme="minorHAnsi"/>
          <w:noProof/>
        </w:rPr>
      </w:pPr>
      <w:r w:rsidRPr="001E713B">
        <w:rPr>
          <w:rFonts w:ascii="Century Gothic" w:hAnsi="Century Gothic" w:cstheme="minorHAnsi"/>
          <w:noProof/>
        </w:rPr>
        <w:t xml:space="preserve">Az előadásokon és gyakorlatokon való, TVSZ előírása szerinti részvétel. </w:t>
      </w:r>
    </w:p>
    <w:p w14:paraId="1578B0C4" w14:textId="77777777" w:rsidR="00722B08" w:rsidRPr="001E713B" w:rsidRDefault="00722B08" w:rsidP="00CF3B4E">
      <w:pPr>
        <w:pStyle w:val="Nincstrkz"/>
        <w:jc w:val="both"/>
        <w:rPr>
          <w:rFonts w:ascii="Century Gothic" w:hAnsi="Century Gothic" w:cstheme="minorHAnsi"/>
          <w:noProof/>
        </w:rPr>
      </w:pPr>
    </w:p>
    <w:p w14:paraId="3DF183DD" w14:textId="021FB53E" w:rsidR="00F66313" w:rsidRPr="001E713B" w:rsidRDefault="00F66313" w:rsidP="00CF3B4E">
      <w:pPr>
        <w:pStyle w:val="Nincstrkz"/>
        <w:jc w:val="both"/>
        <w:rPr>
          <w:rFonts w:ascii="Century Gothic" w:hAnsi="Century Gothic" w:cstheme="minorHAnsi"/>
          <w:noProof/>
        </w:rPr>
      </w:pPr>
      <w:r w:rsidRPr="001E713B">
        <w:rPr>
          <w:rFonts w:ascii="Century Gothic" w:hAnsi="Century Gothic" w:cstheme="minorHAnsi"/>
          <w:noProof/>
        </w:rPr>
        <w:t>Félévi jegy feltétele</w:t>
      </w:r>
    </w:p>
    <w:p w14:paraId="540FEADC" w14:textId="77777777" w:rsidR="00C44E9A" w:rsidRPr="00D6730A" w:rsidRDefault="00C44E9A" w:rsidP="00C44E9A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  <w:noProof/>
        </w:rPr>
      </w:pPr>
      <w:r w:rsidRPr="00D6730A">
        <w:rPr>
          <w:rFonts w:ascii="Century Gothic" w:hAnsi="Century Gothic"/>
          <w:noProof/>
        </w:rPr>
        <w:t>Elővizsga jellegű félévzáró dolgozat megírása</w:t>
      </w:r>
    </w:p>
    <w:p w14:paraId="755C902C" w14:textId="77777777" w:rsidR="00054546" w:rsidRPr="00CF3B4E" w:rsidRDefault="0005454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14:paraId="7B13CE7C" w14:textId="77777777" w:rsidR="00054546" w:rsidRPr="001E713B" w:rsidRDefault="009B4F1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  <w:noProof/>
        </w:rPr>
      </w:pPr>
      <w:r w:rsidRPr="00CF3B4E">
        <w:rPr>
          <w:rFonts w:ascii="Century Gothic" w:hAnsi="Century Gothic" w:cstheme="minorHAnsi"/>
          <w:i/>
        </w:rPr>
        <w:t>Vizsga</w:t>
      </w:r>
    </w:p>
    <w:p w14:paraId="4F12D0F6" w14:textId="0783BE2F" w:rsidR="00C44E9A" w:rsidRPr="00CF3B4E" w:rsidRDefault="00C44E9A" w:rsidP="00C44E9A">
      <w:pPr>
        <w:pStyle w:val="Nincstrkz"/>
        <w:rPr>
          <w:rFonts w:ascii="Century Gothic" w:hAnsi="Century Gothic"/>
        </w:rPr>
      </w:pPr>
      <w:r>
        <w:rPr>
          <w:rFonts w:ascii="Century Gothic" w:hAnsi="Century Gothic"/>
        </w:rPr>
        <w:t>Írásbeli dolgozat</w:t>
      </w:r>
      <w:r w:rsidR="009D6AD7">
        <w:rPr>
          <w:rFonts w:ascii="Century Gothic" w:hAnsi="Century Gothic"/>
        </w:rPr>
        <w:t xml:space="preserve"> (az Úttervezés 1. és Úttervezés 2. anyagából)</w:t>
      </w:r>
    </w:p>
    <w:p w14:paraId="41E55778" w14:textId="77777777" w:rsidR="00054546" w:rsidRPr="00CF3B4E" w:rsidRDefault="00054546" w:rsidP="00054546">
      <w:pPr>
        <w:pStyle w:val="Nincstrkz"/>
        <w:rPr>
          <w:rFonts w:ascii="Century Gothic" w:hAnsi="Century Gothic"/>
        </w:rPr>
      </w:pPr>
    </w:p>
    <w:p w14:paraId="16596A24" w14:textId="52220D3F"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14:paraId="7ED0B3CB" w14:textId="77777777" w:rsidR="009D6AD7" w:rsidRDefault="009D6AD7" w:rsidP="009D6AD7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85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100 p     100%         A (5, </w:t>
      </w:r>
      <w:proofErr w:type="spellStart"/>
      <w:r>
        <w:rPr>
          <w:rFonts w:ascii="Century Gothic" w:hAnsi="Century Gothic"/>
        </w:rPr>
        <w:t>jeles,excellent,sehr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278E7160" w14:textId="77777777" w:rsidR="009D6AD7" w:rsidRDefault="009D6AD7" w:rsidP="009D6AD7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71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84 p       84%           B (4, jó, </w:t>
      </w:r>
      <w:proofErr w:type="spellStart"/>
      <w:r>
        <w:rPr>
          <w:rFonts w:ascii="Century Gothic" w:hAnsi="Century Gothic"/>
        </w:rPr>
        <w:t>good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1EA048D1" w14:textId="77777777" w:rsidR="009D6AD7" w:rsidRDefault="009D6AD7" w:rsidP="009D6AD7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70 p       70%           C (3, közepes, </w:t>
      </w:r>
      <w:proofErr w:type="spellStart"/>
      <w:r>
        <w:rPr>
          <w:rFonts w:ascii="Century Gothic" w:hAnsi="Century Gothic"/>
        </w:rPr>
        <w:t>avarage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befriedigend</w:t>
      </w:r>
      <w:proofErr w:type="spellEnd"/>
      <w:r>
        <w:rPr>
          <w:rFonts w:ascii="Century Gothic" w:hAnsi="Century Gothic"/>
        </w:rPr>
        <w:t>)</w:t>
      </w:r>
    </w:p>
    <w:p w14:paraId="061644B5" w14:textId="77777777" w:rsidR="009D6AD7" w:rsidRDefault="009D6AD7" w:rsidP="009D6AD7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59 p       59%           D (2, elégséges, </w:t>
      </w:r>
      <w:proofErr w:type="spellStart"/>
      <w:r>
        <w:rPr>
          <w:rFonts w:ascii="Century Gothic" w:hAnsi="Century Gothic"/>
        </w:rPr>
        <w:t>satisfactory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genügend</w:t>
      </w:r>
      <w:proofErr w:type="spellEnd"/>
      <w:r>
        <w:rPr>
          <w:rFonts w:ascii="Century Gothic" w:hAnsi="Century Gothic"/>
        </w:rPr>
        <w:t>)</w:t>
      </w:r>
    </w:p>
    <w:p w14:paraId="1F5691DF" w14:textId="77777777" w:rsidR="009D6AD7" w:rsidRDefault="009D6AD7" w:rsidP="009D6AD7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0 p    – 49 p        49%           F (1, elégtelen, </w:t>
      </w:r>
      <w:proofErr w:type="spellStart"/>
      <w:r>
        <w:rPr>
          <w:rFonts w:ascii="Century Gothic" w:hAnsi="Century Gothic"/>
        </w:rPr>
        <w:t>fail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ungenügend</w:t>
      </w:r>
      <w:proofErr w:type="spellEnd"/>
      <w:r>
        <w:rPr>
          <w:rFonts w:ascii="Century Gothic" w:hAnsi="Century Gothic"/>
        </w:rPr>
        <w:t>)</w:t>
      </w:r>
    </w:p>
    <w:p w14:paraId="7F6303A6" w14:textId="15F0FC33" w:rsidR="00722B08" w:rsidRPr="00722B08" w:rsidRDefault="00722B08" w:rsidP="00CF3B4E">
      <w:pPr>
        <w:pStyle w:val="Nincstrkz"/>
        <w:jc w:val="both"/>
        <w:rPr>
          <w:rFonts w:ascii="Century Gothic" w:hAnsi="Century Gothic"/>
        </w:rPr>
      </w:pPr>
      <w:r w:rsidRPr="00722B08">
        <w:rPr>
          <w:rFonts w:ascii="Century Gothic" w:hAnsi="Century Gothic"/>
        </w:rPr>
        <w:t xml:space="preserve"> </w:t>
      </w:r>
    </w:p>
    <w:p w14:paraId="7F49AEDB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14:paraId="48C60836" w14:textId="3ACBE983" w:rsidR="00277011" w:rsidRPr="00CF3B4E" w:rsidRDefault="00722B08">
      <w:pPr>
        <w:rPr>
          <w:rFonts w:ascii="Century Gothic" w:hAnsi="Century Gothic"/>
        </w:rPr>
      </w:pPr>
      <w:r>
        <w:rPr>
          <w:rFonts w:ascii="Century Gothic" w:hAnsi="Century Gothic"/>
        </w:rPr>
        <w:t>Vonatkozó Útügyi Műszaki Előírások</w:t>
      </w:r>
      <w:r w:rsidR="00277011" w:rsidRPr="00CF3B4E">
        <w:rPr>
          <w:rFonts w:ascii="Century Gothic" w:hAnsi="Century Gothic"/>
        </w:rPr>
        <w:br w:type="page"/>
      </w:r>
    </w:p>
    <w:p w14:paraId="7035D4CF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44A9FE1F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1F73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58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7651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157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12345C66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B18" w14:textId="68AE47C9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="009203AD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1/20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="009203AD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9203AD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1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DC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78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756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C5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87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C45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3FC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C8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A88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4DE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D4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D3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C57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06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A259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F1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BE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F18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29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D14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14:paraId="62A0491E" w14:textId="77777777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318" w14:textId="77777777"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48D8" w14:textId="77777777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5A51" w14:textId="77777777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92B7" w14:textId="15AEB236" w:rsidR="00FD2132" w:rsidRPr="00CF3B4E" w:rsidRDefault="00722B08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1, 2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66A7" w14:textId="77777777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C4FF" w14:textId="239A09D1" w:rsidR="00FD2132" w:rsidRPr="00CF3B4E" w:rsidRDefault="008A7046" w:rsidP="008A70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3, 4, 5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4A8C" w14:textId="77777777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A384" w14:textId="77777777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E3CF" w14:textId="7CBEB46F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428E" w14:textId="60DD4482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930ED" w14:textId="77777777" w:rsidR="00FD2132" w:rsidRPr="00CF3B4E" w:rsidRDefault="00FD2132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F14E" w14:textId="77777777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04D0" w14:textId="77777777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AAB5" w14:textId="77777777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A111" w14:textId="77777777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F5AD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6A1EC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EBDCA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F3D8A2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3CA880E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26CAF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14:paraId="1BF22977" w14:textId="77777777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F20B" w14:textId="77777777"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6A49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47A3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1F3F" w14:textId="69DFA4BC" w:rsidR="00064593" w:rsidRPr="00CF3B4E" w:rsidRDefault="00722B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1, 2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5E00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DC9F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3A98F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CBF13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F393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26AC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B46EA" w14:textId="77777777" w:rsidR="00064593" w:rsidRPr="00CF3B4E" w:rsidRDefault="00064593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3BDA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E08E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37092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415E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D2930E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6D1C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89AA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1C04F7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DF75924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372A6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14:paraId="154D9DCF" w14:textId="77777777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7EF" w14:textId="77777777" w:rsidR="00120708" w:rsidRPr="00CF3B4E" w:rsidRDefault="00120708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</w:t>
            </w:r>
            <w:r w:rsidR="008162D2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9D2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16B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6F1B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25C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AA92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58C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13B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E573B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724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3D49AE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942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13B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A612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FDE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6C0F9D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B036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C79A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F163CC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88E3E89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1D4CD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14:paraId="2BA292CE" w14:textId="77777777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BFCD" w14:textId="77777777" w:rsidR="00120708" w:rsidRPr="00CF3B4E" w:rsidRDefault="00120708" w:rsidP="007E6B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FEC1" w14:textId="77777777"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FF7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56E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FFB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C58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BE4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908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194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A642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40A4" w14:textId="77777777" w:rsidR="00120708" w:rsidRPr="00CF3B4E" w:rsidRDefault="00120708" w:rsidP="00A851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76D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BDE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9DA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267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A28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2C8C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DB5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626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D12CC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F0DC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7C7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52598" w:rsidRPr="00CF3B4E" w14:paraId="4CE30FD2" w14:textId="77777777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291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3453" w14:textId="77777777" w:rsidR="00F52598" w:rsidRPr="00CF3B4E" w:rsidRDefault="00F5259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3137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D562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F899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0A47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3A03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2E13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7675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1B2E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81CA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E032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D8BF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F785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84E1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7843A" w14:textId="77777777" w:rsidR="00F52598" w:rsidRPr="00CF3B4E" w:rsidRDefault="00F52598" w:rsidP="009679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92C4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400C" w14:textId="77777777"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CD3D6" w14:textId="77777777"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97C3E2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9AC8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B0CA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14:paraId="5A84B116" w14:textId="77777777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2CE58" w14:textId="77777777"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-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könyv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E4C1" w14:textId="77777777"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915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662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000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0D60C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6B7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9DA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FF4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6C4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3C3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661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5A0C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422B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9543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D81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B11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5EB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A39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495C38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7AA2B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1D1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14:paraId="4EB15668" w14:textId="77777777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A7904" w14:textId="77777777" w:rsidR="00120708" w:rsidRPr="00CF3B4E" w:rsidRDefault="00120708" w:rsidP="007E6B1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4C57" w14:textId="77777777"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A72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859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E14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3E2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6A8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057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EEE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664F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294C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27D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5E2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487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0E3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19E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F23" w14:textId="7E05E37C" w:rsidR="00120708" w:rsidRPr="00CF3B4E" w:rsidRDefault="008A7046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z</w:t>
            </w:r>
            <w:r w:rsidR="00D6730A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h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68F5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A61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29880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14:paraId="7D7E99F3" w14:textId="77777777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53B" w14:textId="77777777"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8CEC" w14:textId="77777777"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EDF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C0F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CD2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2FC2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FB5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55F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5C9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E1D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EE8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3B4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1B1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2A6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7CAA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2D7C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B15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7E81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940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12E0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E6B15" w:rsidRPr="00CF3B4E" w14:paraId="533E9C3C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0B51" w14:textId="77777777" w:rsidR="007E6B15" w:rsidRPr="00CF3B4E" w:rsidRDefault="007E6B15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 Félévközi jegy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0EFE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2E1F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1ADF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E561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AA8F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EE36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8BA5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26DC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B1AC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CEC1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8F96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66A7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E37E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35E8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FFD04" w14:textId="68B9B537" w:rsidR="007E6B15" w:rsidRPr="00CF3B4E" w:rsidRDefault="00722B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6655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A997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AD01C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CF3B4E" w:rsidRPr="00CF3B4E" w14:paraId="56A683D4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060" w14:textId="77777777" w:rsidR="003B639F" w:rsidRPr="00CF3B4E" w:rsidRDefault="003B639F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B7FE7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69045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96842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16081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F501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6ED6B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F1BB3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6AF91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A2C29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CFC9C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3ACBC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68DC0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8D657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3AE68" w14:textId="77777777"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6ADB7" w14:textId="77777777"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0877" w14:textId="1643B90A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8A5E8" w14:textId="0D22451F" w:rsidR="003B639F" w:rsidRPr="00CF3B4E" w:rsidRDefault="008A7046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v1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859C" w14:textId="1DAF6EB1" w:rsidR="003B639F" w:rsidRPr="00CF3B4E" w:rsidRDefault="008A7046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v2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5A5D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471A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4D1C534D" w14:textId="1CDCAB68" w:rsidR="00654D13" w:rsidRDefault="00654D13" w:rsidP="00CF3B4E">
      <w:pPr>
        <w:pStyle w:val="Nincstrkz"/>
        <w:rPr>
          <w:rFonts w:ascii="Century Gothic" w:hAnsi="Century Gothic"/>
        </w:rPr>
      </w:pPr>
    </w:p>
    <w:p w14:paraId="58A86F4D" w14:textId="50C2B17E" w:rsidR="00AC4CBB" w:rsidRDefault="00AC4CBB" w:rsidP="00CF3B4E">
      <w:pPr>
        <w:pStyle w:val="Nincstrkz"/>
        <w:rPr>
          <w:rFonts w:ascii="Century Gothic" w:hAnsi="Century Gothic"/>
        </w:rPr>
      </w:pPr>
    </w:p>
    <w:p w14:paraId="5F5647F3" w14:textId="77777777" w:rsidR="00AC4CBB" w:rsidRPr="00CF3B4E" w:rsidRDefault="00AC4CBB" w:rsidP="00AC4CBB">
      <w:pPr>
        <w:pStyle w:val="Nincstrkz"/>
        <w:jc w:val="both"/>
        <w:rPr>
          <w:rFonts w:ascii="Century Gothic" w:hAnsi="Century Gothic"/>
        </w:rPr>
      </w:pPr>
      <w:r w:rsidRPr="000665D2">
        <w:rPr>
          <w:rStyle w:val="Kiemels2"/>
          <w:rFonts w:ascii="Century Gothic" w:hAnsi="Century Gothic"/>
        </w:rPr>
        <w:t xml:space="preserve">Kötelező az orrot és szájat folyamatosan eltakaró maszk </w:t>
      </w:r>
      <w:r w:rsidRPr="000665D2">
        <w:rPr>
          <w:rFonts w:ascii="Century Gothic" w:hAnsi="Century Gothic"/>
        </w:rPr>
        <w:t xml:space="preserve">(orvosi maszk, munkavédelmi maszk, illetve textil vagy más anyagból készült maszk) </w:t>
      </w:r>
      <w:r w:rsidRPr="000665D2">
        <w:rPr>
          <w:rStyle w:val="Kiemels2"/>
          <w:rFonts w:ascii="Century Gothic" w:hAnsi="Century Gothic"/>
        </w:rPr>
        <w:t>viselése</w:t>
      </w:r>
      <w:r>
        <w:rPr>
          <w:rStyle w:val="Kiemels2"/>
          <w:rFonts w:ascii="Century Gothic" w:hAnsi="Century Gothic"/>
        </w:rPr>
        <w:t xml:space="preserve"> </w:t>
      </w:r>
      <w:r w:rsidRPr="000665D2">
        <w:rPr>
          <w:rFonts w:ascii="Century Gothic" w:hAnsi="Century Gothic"/>
        </w:rPr>
        <w:t xml:space="preserve">az Egyetem teljes területén, zárt térben (ideértve tantermeket, a közösségi tereket, a közlekedő folyosókat, a kollégiumok közösségi tereit, az ügyfélfogadási helyiségeket és az irodákat is). </w:t>
      </w:r>
      <w:r w:rsidRPr="000665D2">
        <w:rPr>
          <w:rStyle w:val="Kiemels2"/>
          <w:rFonts w:ascii="Century Gothic" w:hAnsi="Century Gothic"/>
        </w:rPr>
        <w:t xml:space="preserve">Kivételt képez: </w:t>
      </w:r>
      <w:r w:rsidRPr="000665D2">
        <w:rPr>
          <w:rFonts w:ascii="Century Gothic" w:hAnsi="Century Gothic"/>
        </w:rPr>
        <w:t>a jelenléti foglalkozások során az előadást tartó személy, …, a kollégiumban a saját szobájában tartózkodó hallgató.</w:t>
      </w:r>
      <w:r>
        <w:rPr>
          <w:rFonts w:ascii="Century Gothic" w:hAnsi="Century Gothic"/>
        </w:rPr>
        <w:t xml:space="preserve"> </w:t>
      </w:r>
      <w:hyperlink r:id="rId7" w:history="1">
        <w:r>
          <w:rPr>
            <w:rStyle w:val="Hiperhivatkozs"/>
            <w:rFonts w:ascii="Century Gothic" w:hAnsi="Century Gothic"/>
          </w:rPr>
          <w:t>https://univpecs.com/covid_19/20211102_kotelezo_maszkhasznalat_az_egyetemen</w:t>
        </w:r>
      </w:hyperlink>
    </w:p>
    <w:p w14:paraId="5820046A" w14:textId="77777777" w:rsidR="00AC4CBB" w:rsidRPr="00CF3B4E" w:rsidRDefault="00AC4CBB" w:rsidP="00CF3B4E">
      <w:pPr>
        <w:pStyle w:val="Nincstrkz"/>
        <w:rPr>
          <w:rFonts w:ascii="Century Gothic" w:hAnsi="Century Gothic"/>
        </w:rPr>
      </w:pPr>
    </w:p>
    <w:sectPr w:rsidR="00AC4CBB" w:rsidRPr="00CF3B4E" w:rsidSect="00654D13"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91C6" w14:textId="77777777" w:rsidR="00B72C49" w:rsidRDefault="00B72C49" w:rsidP="00AD4BC7">
      <w:pPr>
        <w:spacing w:after="0" w:line="240" w:lineRule="auto"/>
      </w:pPr>
      <w:r>
        <w:separator/>
      </w:r>
    </w:p>
  </w:endnote>
  <w:endnote w:type="continuationSeparator" w:id="0">
    <w:p w14:paraId="6B8A0B41" w14:textId="77777777" w:rsidR="00B72C49" w:rsidRDefault="00B72C49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61609217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D17A02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41C2" w14:textId="77777777" w:rsidR="00B72C49" w:rsidRDefault="00B72C49" w:rsidP="00AD4BC7">
      <w:pPr>
        <w:spacing w:after="0" w:line="240" w:lineRule="auto"/>
      </w:pPr>
      <w:r>
        <w:separator/>
      </w:r>
    </w:p>
  </w:footnote>
  <w:footnote w:type="continuationSeparator" w:id="0">
    <w:p w14:paraId="2550FA5C" w14:textId="77777777" w:rsidR="00B72C49" w:rsidRDefault="00B72C49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5F17"/>
    <w:rsid w:val="00095689"/>
    <w:rsid w:val="000A2AEB"/>
    <w:rsid w:val="000A37C1"/>
    <w:rsid w:val="000A7F93"/>
    <w:rsid w:val="000C1849"/>
    <w:rsid w:val="000F0177"/>
    <w:rsid w:val="000F1697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A3B23"/>
    <w:rsid w:val="001B050E"/>
    <w:rsid w:val="001B57F9"/>
    <w:rsid w:val="001B79EB"/>
    <w:rsid w:val="001E713B"/>
    <w:rsid w:val="00215171"/>
    <w:rsid w:val="00215A4C"/>
    <w:rsid w:val="00240D53"/>
    <w:rsid w:val="00261943"/>
    <w:rsid w:val="00264173"/>
    <w:rsid w:val="00277011"/>
    <w:rsid w:val="00286853"/>
    <w:rsid w:val="0029273F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1481"/>
    <w:rsid w:val="00305AFF"/>
    <w:rsid w:val="00333363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E0AAA"/>
    <w:rsid w:val="003F16E3"/>
    <w:rsid w:val="0040244E"/>
    <w:rsid w:val="004146D9"/>
    <w:rsid w:val="00425134"/>
    <w:rsid w:val="00427166"/>
    <w:rsid w:val="0044290E"/>
    <w:rsid w:val="00444B79"/>
    <w:rsid w:val="00445928"/>
    <w:rsid w:val="00493EFC"/>
    <w:rsid w:val="004B73A5"/>
    <w:rsid w:val="004C2A6B"/>
    <w:rsid w:val="004E35CC"/>
    <w:rsid w:val="00505F9A"/>
    <w:rsid w:val="00515A1A"/>
    <w:rsid w:val="005259E6"/>
    <w:rsid w:val="00530245"/>
    <w:rsid w:val="005523B2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3448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02F9"/>
    <w:rsid w:val="00704915"/>
    <w:rsid w:val="00721F29"/>
    <w:rsid w:val="007228ED"/>
    <w:rsid w:val="00722B08"/>
    <w:rsid w:val="00722C34"/>
    <w:rsid w:val="00731139"/>
    <w:rsid w:val="00745FAE"/>
    <w:rsid w:val="007472CC"/>
    <w:rsid w:val="00750AE6"/>
    <w:rsid w:val="0075738E"/>
    <w:rsid w:val="00771D28"/>
    <w:rsid w:val="00783EC0"/>
    <w:rsid w:val="007910A3"/>
    <w:rsid w:val="007A2B04"/>
    <w:rsid w:val="007A562D"/>
    <w:rsid w:val="007B502E"/>
    <w:rsid w:val="007C6D61"/>
    <w:rsid w:val="007E136B"/>
    <w:rsid w:val="007E6B15"/>
    <w:rsid w:val="007F77FE"/>
    <w:rsid w:val="00804E36"/>
    <w:rsid w:val="008162D2"/>
    <w:rsid w:val="0081642C"/>
    <w:rsid w:val="008273BB"/>
    <w:rsid w:val="00835804"/>
    <w:rsid w:val="00856987"/>
    <w:rsid w:val="0086520B"/>
    <w:rsid w:val="00872D10"/>
    <w:rsid w:val="00874BF7"/>
    <w:rsid w:val="0087608B"/>
    <w:rsid w:val="008849C6"/>
    <w:rsid w:val="0088671D"/>
    <w:rsid w:val="0089661B"/>
    <w:rsid w:val="008A7046"/>
    <w:rsid w:val="008C6A49"/>
    <w:rsid w:val="008D6899"/>
    <w:rsid w:val="008E6B16"/>
    <w:rsid w:val="008F037B"/>
    <w:rsid w:val="008F0587"/>
    <w:rsid w:val="008F69E3"/>
    <w:rsid w:val="009132BE"/>
    <w:rsid w:val="00914794"/>
    <w:rsid w:val="009203AD"/>
    <w:rsid w:val="009264BA"/>
    <w:rsid w:val="00940F07"/>
    <w:rsid w:val="009452C2"/>
    <w:rsid w:val="00956261"/>
    <w:rsid w:val="009679C1"/>
    <w:rsid w:val="0097547E"/>
    <w:rsid w:val="0097665F"/>
    <w:rsid w:val="009B4F16"/>
    <w:rsid w:val="009D6AD7"/>
    <w:rsid w:val="009E230A"/>
    <w:rsid w:val="009F219D"/>
    <w:rsid w:val="009F7400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C4CBB"/>
    <w:rsid w:val="00AD4BC7"/>
    <w:rsid w:val="00B010BC"/>
    <w:rsid w:val="00B04039"/>
    <w:rsid w:val="00B2412D"/>
    <w:rsid w:val="00B26D58"/>
    <w:rsid w:val="00B37FC4"/>
    <w:rsid w:val="00B40C80"/>
    <w:rsid w:val="00B621CA"/>
    <w:rsid w:val="00B718D5"/>
    <w:rsid w:val="00B72C49"/>
    <w:rsid w:val="00B74954"/>
    <w:rsid w:val="00B800FC"/>
    <w:rsid w:val="00B8445E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44E9A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6730A"/>
    <w:rsid w:val="00D83B8B"/>
    <w:rsid w:val="00D841A0"/>
    <w:rsid w:val="00DA367B"/>
    <w:rsid w:val="00DA4DD7"/>
    <w:rsid w:val="00DB29CA"/>
    <w:rsid w:val="00DB4739"/>
    <w:rsid w:val="00DC2CF2"/>
    <w:rsid w:val="00DE330F"/>
    <w:rsid w:val="00E065CF"/>
    <w:rsid w:val="00E11CCC"/>
    <w:rsid w:val="00E21CB6"/>
    <w:rsid w:val="00E242C3"/>
    <w:rsid w:val="00E34CFC"/>
    <w:rsid w:val="00E50852"/>
    <w:rsid w:val="00E5363A"/>
    <w:rsid w:val="00E548EC"/>
    <w:rsid w:val="00E61D61"/>
    <w:rsid w:val="00E66CB3"/>
    <w:rsid w:val="00E81E72"/>
    <w:rsid w:val="00E82073"/>
    <w:rsid w:val="00ED693F"/>
    <w:rsid w:val="00EE673A"/>
    <w:rsid w:val="00EF41C5"/>
    <w:rsid w:val="00F27243"/>
    <w:rsid w:val="00F32296"/>
    <w:rsid w:val="00F52598"/>
    <w:rsid w:val="00F64C15"/>
    <w:rsid w:val="00F66313"/>
    <w:rsid w:val="00F67427"/>
    <w:rsid w:val="00FA54C4"/>
    <w:rsid w:val="00FA750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EDE6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0">
    <w:name w:val="Norm‡l"/>
    <w:rsid w:val="00C44E9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vpecs.com/covid_19/20211102_kotelezo_maszkhasznalat_az_egyete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András Gulyás</cp:lastModifiedBy>
  <cp:revision>8</cp:revision>
  <cp:lastPrinted>2019-08-16T05:10:00Z</cp:lastPrinted>
  <dcterms:created xsi:type="dcterms:W3CDTF">2022-01-09T15:34:00Z</dcterms:created>
  <dcterms:modified xsi:type="dcterms:W3CDTF">2022-02-07T08:21:00Z</dcterms:modified>
</cp:coreProperties>
</file>