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m"/>
        <w:rPr>
          <w:sz w:val="32"/>
          <w:szCs w:val="32"/>
        </w:rPr>
      </w:pPr>
      <w:r>
        <w:rPr>
          <w:sz w:val="32"/>
          <w:szCs w:val="32"/>
        </w:rPr>
        <w:t>Tantárgy leírás</w:t>
      </w:r>
    </w:p>
    <w:p>
      <w:pPr>
        <w:pStyle w:val="Normal"/>
        <w:rPr/>
      </w:pPr>
      <w:r>
        <w:rPr/>
      </w:r>
    </w:p>
    <w:tbl>
      <w:tblPr>
        <w:jc w:val="left"/>
        <w:tblInd w:w="-219" w:type="dxa"/>
        <w:tblBorders>
          <w:top w:val="single" w:sz="4" w:space="0" w:color="00000A"/>
          <w:left w:val="single" w:sz="4" w:space="0" w:color="00000A"/>
          <w:bottom w:val="nil"/>
          <w:insideH w:val="nil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650"/>
        <w:gridCol w:w="416"/>
        <w:gridCol w:w="5714"/>
      </w:tblGrid>
      <w:tr>
        <w:trPr>
          <w:cantSplit w:val="true"/>
        </w:trPr>
        <w:tc>
          <w:tcPr>
            <w:tcW w:w="406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 tantárgy megnevezése:</w:t>
            </w:r>
          </w:p>
        </w:tc>
        <w:tc>
          <w:tcPr>
            <w:tcW w:w="5714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Matematika </w:t>
            </w:r>
            <w:r>
              <w:rPr>
                <w:b/>
                <w:color w:val="000000"/>
                <w:sz w:val="28"/>
                <w:szCs w:val="28"/>
              </w:rPr>
              <w:t>MSC</w:t>
            </w:r>
          </w:p>
        </w:tc>
      </w:tr>
      <w:tr>
        <w:trPr>
          <w:cantSplit w:val="false"/>
        </w:trPr>
        <w:tc>
          <w:tcPr>
            <w:tcW w:w="40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Cmsor1"/>
              <w:rPr>
                <w:color w:val="00000A"/>
              </w:rPr>
            </w:pPr>
            <w:r>
              <w:rPr>
                <w:i/>
                <w:iCs/>
                <w:color w:val="00000A"/>
              </w:rPr>
              <w:t>Tantervi kód:</w:t>
            </w:r>
            <w:r>
              <w:rPr>
                <w:color w:val="00000A"/>
              </w:rPr>
              <w:t xml:space="preserve"> </w:t>
            </w:r>
          </w:p>
        </w:tc>
        <w:tc>
          <w:tcPr>
            <w:tcW w:w="571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Cmsor1"/>
              <w:rPr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PMTMANM055O</w:t>
            </w:r>
          </w:p>
        </w:tc>
      </w:tr>
      <w:tr>
        <w:trPr>
          <w:cantSplit w:val="false"/>
        </w:trPr>
        <w:tc>
          <w:tcPr>
            <w:tcW w:w="4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Óraszám/hét (előadás/gyakorlat/labor): </w:t>
            </w:r>
          </w:p>
        </w:tc>
        <w:tc>
          <w:tcPr>
            <w:tcW w:w="5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(2 x 45’  előadás + 2 x 45’ gyakorlat)/hét</w:t>
            </w:r>
          </w:p>
        </w:tc>
      </w:tr>
      <w:tr>
        <w:trPr>
          <w:cantSplit w:val="false"/>
        </w:trPr>
        <w:tc>
          <w:tcPr>
            <w:tcW w:w="4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Félévzárási követelmény: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Vizsga</w:t>
            </w:r>
          </w:p>
        </w:tc>
      </w:tr>
      <w:tr>
        <w:trPr>
          <w:cantSplit w:val="false"/>
        </w:trPr>
        <w:tc>
          <w:tcPr>
            <w:tcW w:w="4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Kredit: </w:t>
            </w:r>
          </w:p>
        </w:tc>
        <w:tc>
          <w:tcPr>
            <w:tcW w:w="5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>
        <w:trPr>
          <w:cantSplit w:val="false"/>
        </w:trPr>
        <w:tc>
          <w:tcPr>
            <w:tcW w:w="4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Javasolt szemeszter</w:t>
            </w:r>
            <w:r>
              <w:rPr>
                <w:i/>
                <w:iCs/>
              </w:rPr>
              <w:t xml:space="preserve">: </w:t>
            </w:r>
          </w:p>
        </w:tc>
        <w:tc>
          <w:tcPr>
            <w:tcW w:w="5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MSc 1. félév</w:t>
            </w:r>
          </w:p>
        </w:tc>
      </w:tr>
      <w:tr>
        <w:trPr>
          <w:cantSplit w:val="false"/>
        </w:trPr>
        <w:tc>
          <w:tcPr>
            <w:tcW w:w="406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Gesztor  tanszék(ek):</w:t>
            </w:r>
          </w:p>
          <w:p>
            <w:pPr>
              <w:pStyle w:val="Norm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Beoktató tansz. /Beoktatási arány (%)</w:t>
            </w:r>
          </w:p>
        </w:tc>
        <w:tc>
          <w:tcPr>
            <w:tcW w:w="5714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Renszer- és szoftvertechnológiák Tanszék</w:t>
              <w:br/>
              <w:t>Építőmérnök Tanszék</w:t>
            </w:r>
          </w:p>
        </w:tc>
      </w:tr>
      <w:tr>
        <w:trPr>
          <w:cantSplit w:val="false"/>
        </w:trPr>
        <w:tc>
          <w:tcPr>
            <w:tcW w:w="40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Cmsor2"/>
              <w:rPr>
                <w:b w:val="false"/>
                <w:bCs w:val="false"/>
                <w:i/>
                <w:iCs/>
              </w:rPr>
            </w:pPr>
            <w:r>
              <w:rPr>
                <w:i/>
                <w:iCs/>
              </w:rPr>
              <w:t>Előtanulmányi követelmény(ek):</w:t>
            </w:r>
            <w:r>
              <w:rPr/>
              <w:t xml:space="preserve"> -</w:t>
            </w:r>
            <w:r>
              <w:rPr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  <w:i/>
                <w:iCs/>
              </w:rPr>
              <w:t>t</w:t>
            </w:r>
          </w:p>
        </w:tc>
        <w:tc>
          <w:tcPr>
            <w:tcW w:w="571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Nincs</w:t>
            </w:r>
          </w:p>
        </w:tc>
      </w:tr>
      <w:tr>
        <w:trPr>
          <w:cantSplit w:val="false"/>
        </w:trPr>
        <w:tc>
          <w:tcPr>
            <w:tcW w:w="4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Képzési terület (szakok felsorolása):</w:t>
            </w:r>
          </w:p>
        </w:tc>
        <w:tc>
          <w:tcPr>
            <w:tcW w:w="5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Cmsor2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Szerkezet-építőmérnök MSc nappali szak</w:t>
            </w:r>
          </w:p>
        </w:tc>
      </w:tr>
      <w:tr>
        <w:trPr>
          <w:cantSplit w:val="false"/>
        </w:trPr>
        <w:tc>
          <w:tcPr>
            <w:tcW w:w="9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</w:rPr>
              <w:t>Célja:</w:t>
            </w:r>
            <w:r>
              <w:rPr>
                <w:b/>
                <w:bCs/>
              </w:rPr>
              <w:t xml:space="preserve"> </w:t>
            </w:r>
            <w:r>
              <w:rPr/>
              <w:t>A kurzus célja, hogy a hallgatók megismerjék a véletlent tartalmazó mérnöki problémák modellezését és analízisét. A kurzus segíti a hallgatót a véletlen tömegjelenségek felismerésében, a modellalkotásban, az elméleti alapok elsajátításában és a statisztikai számítások kivitelezésében, annak érdekében, hogy képesek legyenek mérnöki és informatikai tudományokban alkalmazni azt. A fenti célok eléréséhez a hallgatók használják a Maple számítógép algebrai rendszert a szemléltetések és a számítások során.</w:t>
            </w:r>
          </w:p>
        </w:tc>
      </w:tr>
      <w:tr>
        <w:trPr>
          <w:cantSplit w:val="false"/>
        </w:trPr>
        <w:tc>
          <w:tcPr>
            <w:tcW w:w="9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ind w:left="747" w:right="0" w:hanging="709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Rövid tantárgyprogram: </w:t>
            </w:r>
          </w:p>
          <w:p>
            <w:pPr>
              <w:pStyle w:val="Normal"/>
              <w:ind w:left="747" w:right="0" w:hanging="709"/>
              <w:jc w:val="both"/>
              <w:rPr/>
            </w:pPr>
            <w:r>
              <w:rPr/>
              <w:t>A hallgatóknak alapvető elméleti ismereteket és gyakorlati módszereket kell elsajátítania az alábbi matematikai területeken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Statisztikai minta jellemzőinek számítása. Statisztikai grafikonok.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A valószínűségszámítás alapvető fogalmai, törvényei és módszerei.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Valószínűségi változók és alkalmazásuk.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Nevezetes diszkrét és folytonos valószínűségi eloszlások és alkalmazásuk.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Két valószínűségi változó együttes eloszlása, kovariancia, korrelációs együttható. Markov- és Csebisev- egyenlőtlenség. A nagyszámok törvénye. A centrális határeloszlás-tétel.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 xml:space="preserve">Várható érték és szórás pontbecslése. Becslések torzítatlansága, konzisztenciája. 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Intervallumbecslések: konfidencia intervallum várható értékre, szórásra normál populációk esetén.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Statisztikai hipotézis tesztelése egy minta alapján. Null- és alternatív hipotézisek elfogadása és visszautasítása. Első és másodfajú hibák. Az illesztés jóságának tesztje khi-négyzet módszerrel.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Lineáris regresszió és korrelációszámítás.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Gyakorlati példák megoldása során a hallgatók megismerkednek a Maple számítógép algebrai rendszer fenti témákhoz kapcsolódó eljárásaival. </w:t>
            </w:r>
          </w:p>
        </w:tc>
      </w:tr>
      <w:tr>
        <w:trPr>
          <w:cantSplit w:val="false"/>
        </w:trPr>
        <w:tc>
          <w:tcPr>
            <w:tcW w:w="9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Követelmények 201</w:t>
            </w:r>
            <w:r>
              <w:rPr>
                <w:b/>
                <w:iCs/>
                <w:sz w:val="28"/>
                <w:szCs w:val="28"/>
              </w:rPr>
              <w:t>6</w:t>
            </w:r>
            <w:r>
              <w:rPr>
                <w:b/>
                <w:iCs/>
                <w:sz w:val="28"/>
                <w:szCs w:val="28"/>
              </w:rPr>
              <w:t>/1</w:t>
            </w:r>
            <w:r>
              <w:rPr>
                <w:b/>
                <w:iCs/>
                <w:sz w:val="28"/>
                <w:szCs w:val="28"/>
              </w:rPr>
              <w:t>7</w:t>
            </w:r>
            <w:r>
              <w:rPr>
                <w:b/>
                <w:iCs/>
                <w:sz w:val="28"/>
                <w:szCs w:val="28"/>
              </w:rPr>
              <w:t>. őszi félévre</w:t>
            </w:r>
          </w:p>
        </w:tc>
      </w:tr>
      <w:tr>
        <w:trPr>
          <w:cantSplit w:val="false"/>
        </w:trPr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Tantárgyfelelős:</w:t>
              <w:br/>
              <w:t>Előadó, Gyakorlatvezető:</w:t>
            </w:r>
          </w:p>
        </w:tc>
        <w:tc>
          <w:tcPr>
            <w:tcW w:w="6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Dr. Klincsik Mihály főiskolai tanár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Pilgermájer Ákos mesteroktató</w:t>
            </w:r>
          </w:p>
        </w:tc>
      </w:tr>
      <w:tr>
        <w:trPr>
          <w:cantSplit w:val="false"/>
        </w:trPr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Nyelv</w:t>
            </w:r>
            <w:r>
              <w:rPr>
                <w:b/>
                <w:bCs/>
              </w:rPr>
              <w:t>:</w:t>
            </w:r>
          </w:p>
        </w:tc>
        <w:tc>
          <w:tcPr>
            <w:tcW w:w="6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Magyar</w:t>
            </w:r>
          </w:p>
        </w:tc>
      </w:tr>
      <w:tr>
        <w:trPr>
          <w:cantSplit w:val="false"/>
        </w:trPr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Aláírás megszerzés feltétele (évközi követelmények):</w:t>
            </w:r>
          </w:p>
        </w:tc>
        <w:tc>
          <w:tcPr>
            <w:tcW w:w="6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Az előadások és a gyakorlati foglalkozások legalább 70%-os látogatása kötelező, valamint 2 házi feladat elkészítése és beadása határidőre, 2 db ZH megírása.</w:t>
            </w:r>
          </w:p>
        </w:tc>
      </w:tr>
      <w:tr>
        <w:trPr>
          <w:cantSplit w:val="false"/>
        </w:trPr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Ismeretek mérési módja:</w:t>
            </w:r>
          </w:p>
        </w:tc>
        <w:tc>
          <w:tcPr>
            <w:tcW w:w="6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az előadások és gyakorlatok látogatásának beszámítása maximum 10% súllyal.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Házi feladatok elkészítése Maple számítógép algebrai rendszer segítségével és beküldése határidőre Coospace rendszeren keresztül, beszámítás 20 % súllyal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2 db írásbeli zárthelyi dolgozat, beszámítás 30% súllyal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írásbeli vizsga, beszámítás 40 % súllyal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gyakorlatokat 25 fős számítógépes laborban tartjuk. A Maple számítógép algebrai rendszert a szükséges mértékben használjuk. A házi feladatokat a </w:t>
            </w:r>
            <w:r>
              <w:rPr>
                <w:color w:val="000000"/>
              </w:rPr>
              <w:t>Neptun</w:t>
            </w:r>
            <w:r>
              <w:rPr>
                <w:color w:val="000000"/>
              </w:rPr>
              <w:t xml:space="preserve"> rendszeren keresztül, határidőre kell beküldeni. A zárthelyi dolgozat feladatait egyrészt papíron (1. ZH.), másrészt elektronikus formában (2. Zh Maple-vel) kell kidolgozni. Akik a zárthelyi dolgozatokból együttesen nem érik el a 40% szintet, azoknak a vizsgaidőszak első hetében a zárthelyik javítására lehetőséget biztosítunk. A vizsga papír alapú és legalább </w:t>
            </w:r>
            <w:r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%-os teljesítést kell elérni!   </w:t>
            </w:r>
          </w:p>
        </w:tc>
      </w:tr>
      <w:tr>
        <w:trPr>
          <w:cantSplit w:val="false"/>
        </w:trPr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 jegykialakítás szempontjai:</w:t>
            </w:r>
          </w:p>
        </w:tc>
        <w:tc>
          <w:tcPr>
            <w:tcW w:w="6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A vizsgára bocsátás feltétele, hogy a </w:t>
            </w:r>
          </w:p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</w:rPr>
              <w:t>0.1*jelenlét%+0.2*Házi feladatok%+0.7*Zh%</w:t>
            </w:r>
          </w:p>
          <w:p>
            <w:pPr>
              <w:pStyle w:val="Normal"/>
              <w:jc w:val="both"/>
              <w:rPr>
                <w:szCs w:val="22"/>
              </w:rPr>
            </w:pPr>
            <w:r>
              <w:rPr>
                <w:szCs w:val="22"/>
              </w:rPr>
              <w:t>súlyozás értéke 54% -nál nagyobb legyen. Aki az 54% értéket nem éri el, annak ZH javítási lehetőséget biztosítunk a vizsgaidőszak első hetében.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PMKMANB011H tantárgy teljesítésének feltételei: 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(a) a vizsga legalább </w:t>
            </w:r>
            <w:r>
              <w:rPr>
                <w:color w:val="000000"/>
              </w:rPr>
              <w:t>40</w:t>
            </w:r>
            <w:r>
              <w:rPr>
                <w:color w:val="000000"/>
              </w:rPr>
              <w:t>%-os teljesítése és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(b) az összes pontszám súlyozott átlagának </w:t>
            </w:r>
          </w:p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0.1∙jelenlét%+0.2∙Házi feladatok% +0.3∙Zh%+0.4∙vizsga% 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több mint 50%-os teljesítése.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Jegy kialakítása a megszerzett pontszámok fenti súlyozott összege alapján, a következő százalékos beállásnak megfelelően történik:</w:t>
            </w:r>
          </w:p>
          <w:p>
            <w:pPr>
              <w:pStyle w:val="Normal"/>
              <w:tabs>
                <w:tab w:val="left" w:pos="790" w:leader="none"/>
              </w:tabs>
              <w:rPr>
                <w:sz w:val="22"/>
                <w:szCs w:val="22"/>
              </w:rPr>
            </w:pPr>
            <w:r>
              <w:rPr/>
              <w:tab/>
            </w:r>
            <w:r>
              <w:rPr>
                <w:sz w:val="22"/>
                <w:szCs w:val="22"/>
              </w:rPr>
              <w:t>[86%, 100%]</w:t>
              <w:tab/>
              <w:t>jeles(5)</w:t>
            </w:r>
          </w:p>
          <w:p>
            <w:pPr>
              <w:pStyle w:val="Normal"/>
              <w:tabs>
                <w:tab w:val="left" w:pos="790" w:leader="none"/>
                <w:tab w:val="left" w:pos="107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[74 %, 86%) </w:t>
              <w:tab/>
              <w:t>jó (4)</w:t>
            </w:r>
          </w:p>
          <w:p>
            <w:pPr>
              <w:pStyle w:val="Normal"/>
              <w:tabs>
                <w:tab w:val="left" w:pos="790" w:leader="none"/>
                <w:tab w:val="left" w:pos="107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[62 %, 74%) </w:t>
              <w:tab/>
              <w:t>közepes (3)</w:t>
            </w:r>
          </w:p>
          <w:p>
            <w:pPr>
              <w:pStyle w:val="Normal"/>
              <w:tabs>
                <w:tab w:val="left" w:pos="790" w:leader="none"/>
              </w:tabs>
              <w:rPr>
                <w:sz w:val="22"/>
                <w:szCs w:val="22"/>
              </w:rPr>
            </w:pPr>
            <w:r>
              <w:rPr/>
              <w:tab/>
              <w:t>[50</w:t>
            </w:r>
            <w:r>
              <w:rPr>
                <w:sz w:val="22"/>
                <w:szCs w:val="22"/>
              </w:rPr>
              <w:t xml:space="preserve"> %, 62%) </w:t>
              <w:tab/>
              <w:t>elégséges (2)</w:t>
            </w:r>
          </w:p>
          <w:p>
            <w:pPr>
              <w:pStyle w:val="Normal"/>
              <w:tabs>
                <w:tab w:val="left" w:pos="79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[0%, 50%)</w:t>
              <w:tab/>
              <w:t>elégtelen (1)</w:t>
            </w:r>
          </w:p>
          <w:p>
            <w:pPr>
              <w:pStyle w:val="Normal"/>
              <w:tabs>
                <w:tab w:val="left" w:pos="790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Akik a zárthelyi dolgozatok alapján nem érték el a megfelelő szintet, azoknak a vizsga időszak első hetében a zárthelyik javítására lehetőséget biztosítunk.</w:t>
            </w:r>
          </w:p>
        </w:tc>
      </w:tr>
      <w:tr>
        <w:trPr>
          <w:cantSplit w:val="false"/>
        </w:trPr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Oktatási segédeszközök, jegyzetek:</w:t>
            </w:r>
          </w:p>
        </w:tc>
        <w:tc>
          <w:tcPr>
            <w:tcW w:w="6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ind w:left="390" w:right="0" w:hanging="39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Reimann József, Tóth Julianna</w:t>
            </w:r>
            <w:r>
              <w:rPr>
                <w:color w:val="000000"/>
                <w:sz w:val="20"/>
              </w:rPr>
              <w:t>, Valószínűségszámítás és matematikai statisztika, Tankönyvkiadó, Bp., 1989. (Tk. 42438)</w:t>
            </w:r>
          </w:p>
          <w:p>
            <w:pPr>
              <w:pStyle w:val="Normal"/>
              <w:ind w:left="390" w:right="0" w:hanging="390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Obádovics J. Gyula</w:t>
            </w:r>
            <w:r>
              <w:rPr>
                <w:color w:val="000000"/>
                <w:sz w:val="20"/>
              </w:rPr>
              <w:t xml:space="preserve">, Valószínűségszámítás és matematikai statisztika, Scolar Kiadó,Bp. 2001. (ISBN 963 9193 35 6) </w:t>
            </w:r>
          </w:p>
          <w:p>
            <w:pPr>
              <w:pStyle w:val="Normal"/>
              <w:spacing w:before="0" w:after="120"/>
              <w:ind w:left="72" w:right="0" w:hanging="0"/>
              <w:rPr>
                <w:sz w:val="20"/>
              </w:rPr>
            </w:pPr>
            <w:r>
              <w:rPr>
                <w:b/>
                <w:sz w:val="20"/>
              </w:rPr>
              <w:t>Solt György</w:t>
            </w:r>
            <w:r>
              <w:rPr>
                <w:sz w:val="20"/>
              </w:rPr>
              <w:t>, Valószínűségszámitás, Műszaki Könyvkiadó, 1973.</w:t>
            </w:r>
          </w:p>
          <w:p>
            <w:pPr>
              <w:pStyle w:val="ListParagraph"/>
              <w:spacing w:lineRule="auto" w:line="240" w:before="0" w:after="0"/>
              <w:ind w:left="390" w:right="0" w:hanging="390"/>
              <w:contextualSpacing/>
              <w:jc w:val="both"/>
              <w:rPr>
                <w:rFonts w:ascii="Cambria" w:hAnsi="Cambria"/>
                <w:bCs/>
                <w:color w:val="000000"/>
                <w:sz w:val="20"/>
                <w:szCs w:val="20"/>
                <w:shd w:fill="FFFFFF" w:val="clear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shd w:fill="FFFFFF" w:val="clear"/>
                <w:lang w:val="en-US"/>
              </w:rPr>
              <w:t xml:space="preserve">Sheldon M. Ross, 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  <w:shd w:fill="FFFFFF" w:val="clear"/>
                <w:lang w:val="en-US"/>
              </w:rPr>
              <w:t>Introduction to probability and statistics for engineers and scientists, 2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  <w:shd w:fill="FFFFFF" w:val="clear"/>
                <w:vertAlign w:val="superscript"/>
                <w:lang w:val="en-US"/>
              </w:rPr>
              <w:t>nd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  <w:shd w:fill="FFFFFF" w:val="clear"/>
                <w:lang w:val="en-US"/>
              </w:rPr>
              <w:t xml:space="preserve"> Edition, Elsevier Academic Press, 2004.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Kapcsolattartás és információk közlése a Neptun rendszerben történik.</w:t>
            </w:r>
          </w:p>
        </w:tc>
      </w:tr>
      <w:tr>
        <w:trPr>
          <w:cantSplit w:val="false"/>
        </w:trPr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A tantárgy felvételének módja</w:t>
            </w:r>
            <w:r>
              <w:rPr>
                <w:b/>
                <w:bCs/>
              </w:rPr>
              <w:t>:</w:t>
            </w:r>
          </w:p>
        </w:tc>
        <w:tc>
          <w:tcPr>
            <w:tcW w:w="6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Neptun renszeren keresztül.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-21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709"/>
        <w:gridCol w:w="1273"/>
        <w:gridCol w:w="7800"/>
      </w:tblGrid>
      <w:tr>
        <w:trPr>
          <w:cantSplit w:val="false"/>
        </w:trPr>
        <w:tc>
          <w:tcPr>
            <w:tcW w:w="97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Ütemezés 201</w:t>
            </w:r>
            <w:r>
              <w:rPr>
                <w:b/>
                <w:iCs/>
                <w:sz w:val="28"/>
                <w:szCs w:val="28"/>
              </w:rPr>
              <w:t>6</w:t>
            </w:r>
            <w:r>
              <w:rPr>
                <w:b/>
                <w:iCs/>
                <w:sz w:val="28"/>
                <w:szCs w:val="28"/>
              </w:rPr>
              <w:t>/1</w:t>
            </w:r>
            <w:r>
              <w:rPr>
                <w:b/>
                <w:iCs/>
                <w:sz w:val="28"/>
                <w:szCs w:val="28"/>
              </w:rPr>
              <w:t>7</w:t>
            </w:r>
            <w:r>
              <w:rPr>
                <w:b/>
                <w:iCs/>
                <w:sz w:val="28"/>
                <w:szCs w:val="28"/>
              </w:rPr>
              <w:t>. őszi félévre</w:t>
            </w:r>
          </w:p>
        </w:tc>
      </w:tr>
      <w:tr>
        <w:trPr>
          <w:cantSplit w:val="fals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Hét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Ea/Gyak.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Témakör</w:t>
            </w:r>
          </w:p>
        </w:tc>
      </w:tr>
      <w:tr>
        <w:trPr>
          <w:cantSplit w:val="fals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Ea./ Gyak.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 követelmények és a tananyag ismertetése. </w:t>
            </w:r>
            <w:r>
              <w:rPr>
                <w:sz w:val="22"/>
                <w:szCs w:val="22"/>
              </w:rPr>
              <w:t>A matematikai statisztika alapjai: Minta várható értéke, mediánja, módusza, terjedelme és varianciája. Hisztogramok</w:t>
            </w:r>
          </w:p>
        </w:tc>
      </w:tr>
      <w:tr>
        <w:trPr>
          <w:cantSplit w:val="fals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Ea/Gyak.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Véletlen események, eseménytér. Műveletek eseményekkel. Valószínűségi axiómák. Komplementer esemény, összeg esemény valószínűsége. </w:t>
            </w:r>
          </w:p>
        </w:tc>
      </w:tr>
      <w:tr>
        <w:trPr>
          <w:cantSplit w:val="fals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Ea/Gyak.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Alapvető</w:t>
            </w:r>
            <w:r>
              <w:rPr>
                <w:i/>
                <w:color w:val="000000"/>
                <w:sz w:val="22"/>
                <w:szCs w:val="22"/>
              </w:rPr>
              <w:t xml:space="preserve"> módszerek </w:t>
            </w:r>
            <w:r>
              <w:rPr>
                <w:color w:val="000000"/>
                <w:sz w:val="22"/>
                <w:szCs w:val="22"/>
              </w:rPr>
              <w:t>véges halmazok elemeinek megszámolására: összeg és szorzás szabály. Valószínűségek számítása kombinatorikus eszközökkel.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Ea/Gyak.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Valószínűségek számítása geometriai eszközökkel.</w:t>
            </w:r>
          </w:p>
        </w:tc>
      </w:tr>
      <w:tr>
        <w:trPr>
          <w:cantSplit w:val="fals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Ea/Gyak.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Feltételes valószínűségek számítása. Események függetlensége. Sorosan és párhuzamosan kapcsolt rendszerek megbízhatósága. Valószínűségek szorzás szabályának alkalmazása.</w:t>
            </w:r>
          </w:p>
        </w:tc>
      </w:tr>
      <w:tr>
        <w:trPr>
          <w:cantSplit w:val="fals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6.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Ea/Gyak.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Teljes valószínűség tétel és Bayes-tétel. Döntés fa és inverzének ábrázolása és számításai.</w:t>
            </w:r>
          </w:p>
        </w:tc>
      </w:tr>
      <w:tr>
        <w:trPr>
          <w:cantSplit w:val="fals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  <w:r>
              <w:rPr/>
              <w:t>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Ea/Gyak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zárthelyi dolgozat az 1.- 6. heti témákból (papír alapú és az előadás idején)</w:t>
            </w:r>
            <w:r>
              <w:rPr>
                <w:sz w:val="22"/>
                <w:szCs w:val="22"/>
              </w:rPr>
              <w:t xml:space="preserve"> Valószínűségi változók és alkalmazásuk: diszkrét és folytonos típusok megkülönböztetése. Eloszlás, eloszlás függvény, sűrűség függvény. Várható érték és szórás számítása.</w:t>
            </w:r>
          </w:p>
          <w:p>
            <w:pPr>
              <w:pStyle w:val="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Házi feladat kitűzése és beküldése 2 hét múlva</w:t>
            </w:r>
          </w:p>
        </w:tc>
      </w:tr>
      <w:tr>
        <w:trPr>
          <w:cantSplit w:val="fals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  <w:r>
              <w:rPr/>
              <w:t>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Ea/Gyak.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Nevezetes diszkrét valószínűségi változók: egyenletes, Bernoulli, binomiális, Poisson, hipergeometrikus eloszlás</w:t>
            </w:r>
          </w:p>
        </w:tc>
      </w:tr>
      <w:tr>
        <w:trPr>
          <w:cantSplit w:val="fals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9</w:t>
            </w:r>
            <w:r>
              <w:rPr/>
              <w:t>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Ea/Gyak.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Oktatási szünet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Ea/Gyak.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Nevezetes folytonos valószínűségi változók: egyenletes, exponenciális, normál vagy Gauss. Két valószínűségi változó együttes eloszlása, kovarianciája, korrelációja és függetlensége.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Ea/Gyak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Markov- és Csebisev- egyenlőtlenségek. Nagyszámok törvényének Csebisev és Bernoulli –féle alakjai.</w:t>
            </w:r>
            <w:r>
              <w:rPr>
                <w:color w:val="000000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entrális határeloszlás-tétel</w:t>
            </w:r>
          </w:p>
        </w:tc>
      </w:tr>
      <w:tr>
        <w:trPr>
          <w:cantSplit w:val="fals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Ea/Gyak.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Normalitás vizsgálat: modell teszt.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Pontbecslés várható értékre és szórásra. A becslések torzítatlansága és konzisztenciája.</w:t>
            </w:r>
          </w:p>
        </w:tc>
      </w:tr>
      <w:tr>
        <w:trPr>
          <w:cantSplit w:val="fals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Ea/Gyak.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Intervallumbecslések paraméterekre: konfidencia intervallum várható értékre, szórásra normál populációk esetén.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Házi feladat kitűzése és beküldése 2 hét múlva</w:t>
            </w:r>
          </w:p>
        </w:tc>
      </w:tr>
      <w:tr>
        <w:trPr>
          <w:cantSplit w:val="fals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Ea/Gyak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Statisztikai hipotézisvizsgálat. Null- és alternatív hipotézisek elfogadása és visszautasítása. Első és másodfajú hibák. Tesztek és a becslések kapcsolta. Illesztés jóságának tesztje khi-négyzet módszerrel. Korreláció és lineáris regresszió számítása.</w:t>
            </w:r>
          </w:p>
        </w:tc>
      </w:tr>
      <w:tr>
        <w:trPr>
          <w:cantSplit w:val="fals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Ea/Gyak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zárthelyi dolgozat a 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.-14. heti témákból (Maple-vel)</w:t>
            </w:r>
          </w:p>
        </w:tc>
      </w:tr>
      <w:tr>
        <w:trPr>
          <w:cantSplit w:val="false"/>
        </w:trPr>
        <w:tc>
          <w:tcPr>
            <w:tcW w:w="97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tabs>
                <w:tab w:val="left" w:pos="5130" w:leader="none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Zárthelyi dolgozatok egyenkénti vagy együttes javítása a vizsgaidőszak első hetében. </w:t>
            </w:r>
          </w:p>
          <w:p>
            <w:pPr>
              <w:pStyle w:val="Normal"/>
              <w:tabs>
                <w:tab w:val="left" w:pos="5130" w:leader="none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Írásbeli vizsga a féléves tananyag alapján (Papír alapú)</w:t>
            </w:r>
          </w:p>
        </w:tc>
      </w:tr>
    </w:tbl>
    <w:p>
      <w:pPr>
        <w:pStyle w:val="Norml"/>
        <w:rPr>
          <w:sz w:val="20"/>
          <w:szCs w:val="20"/>
        </w:rPr>
      </w:pPr>
      <w:r>
        <w:rPr>
          <w:sz w:val="20"/>
          <w:szCs w:val="20"/>
        </w:rPr>
        <w:t>Pécs, 201</w:t>
      </w:r>
      <w:r>
        <w:rPr>
          <w:sz w:val="20"/>
          <w:szCs w:val="20"/>
        </w:rPr>
        <w:t>6</w:t>
      </w:r>
      <w:r>
        <w:rPr>
          <w:sz w:val="20"/>
          <w:szCs w:val="20"/>
        </w:rPr>
        <w:t>-09-05.</w:t>
        <w:tab/>
        <w:tab/>
        <w:tab/>
        <w:tab/>
        <w:tab/>
        <w:tab/>
      </w:r>
      <w:r>
        <w:rPr>
          <w:sz w:val="20"/>
          <w:szCs w:val="20"/>
        </w:rPr>
        <w:t>Pilgermájer Ákos</w:t>
      </w:r>
    </w:p>
    <w:p>
      <w:pPr>
        <w:pStyle w:val="Norml"/>
        <w:tabs>
          <w:tab w:val="center" w:pos="6379" w:leader="none"/>
        </w:tabs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sectPr>
      <w:type w:val="nextPage"/>
      <w:pgSz w:w="11906" w:h="16838"/>
      <w:pgMar w:left="1417" w:right="99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c7b5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hu-HU" w:bidi="ar-SA"/>
    </w:rPr>
  </w:style>
  <w:style w:type="paragraph" w:styleId="Cmsor1">
    <w:name w:val="Címsor 1"/>
    <w:qFormat/>
    <w:rsid w:val="009c7b5b"/>
    <w:basedOn w:val="Normal"/>
    <w:pPr>
      <w:keepNext/>
      <w:outlineLvl w:val="0"/>
    </w:pPr>
    <w:rPr>
      <w:b/>
      <w:bCs/>
      <w:color w:val="FF0000"/>
    </w:rPr>
  </w:style>
  <w:style w:type="paragraph" w:styleId="Cmsor2">
    <w:name w:val="Címsor 2"/>
    <w:qFormat/>
    <w:rsid w:val="009c7b5b"/>
    <w:basedOn w:val="Normal"/>
    <w:pPr>
      <w:keepNext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hivatkozs">
    <w:name w:val="Internet-hivatkozás"/>
    <w:rsid w:val="00694a3b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Wingdings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rFonts w:cs="Wingdings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FreeSans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FreeSans"/>
    </w:rPr>
  </w:style>
  <w:style w:type="paragraph" w:styleId="Cm">
    <w:name w:val="Cím"/>
    <w:qFormat/>
    <w:rsid w:val="009c7b5b"/>
    <w:basedOn w:val="Normal"/>
    <w:pPr>
      <w:jc w:val="center"/>
    </w:pPr>
    <w:rPr>
      <w:b/>
      <w:bCs/>
    </w:rPr>
  </w:style>
  <w:style w:type="paragraph" w:styleId="Norml" w:customStyle="1">
    <w:name w:val="Norm‡l"/>
    <w:rsid w:val="001d165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hu-HU" w:bidi="ar-SA"/>
    </w:rPr>
  </w:style>
  <w:style w:type="paragraph" w:styleId="ListParagraph">
    <w:name w:val="List Paragraph"/>
    <w:uiPriority w:val="34"/>
    <w:qFormat/>
    <w:rsid w:val="002d52ad"/>
    <w:basedOn w:val="Normal"/>
    <w:pPr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  <w:lang w:val="en-GB" w:eastAsia="en-US"/>
    </w:rPr>
  </w:style>
  <w:style w:type="paragraph" w:styleId="Tblzattartalom">
    <w:name w:val="Táblázattartalom"/>
    <w:basedOn w:val="Normal"/>
    <w:pPr/>
    <w:rPr/>
  </w:style>
  <w:style w:type="paragraph" w:styleId="Tblzatfejlc">
    <w:name w:val="Táblázatfejléc"/>
    <w:basedOn w:val="Tblzattartalom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2013-09-01T22:50:00Z</dcterms:created>
  <dc:creator>dr. Vétek Lajos</dc:creator>
  <dc:language>hu-HU</dc:language>
  <cp:lastModifiedBy>Klincsik Mihály</cp:lastModifiedBy>
  <cp:lastPrinted>2010-09-16T05:37:00Z</cp:lastPrinted>
  <dcterms:modified xsi:type="dcterms:W3CDTF">2015-09-10T05:41:00Z</dcterms:modified>
  <cp:revision>23</cp:revision>
  <dc:title>A tantárgy megnevezése:</dc:title>
</cp:coreProperties>
</file>