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59D0E" w14:textId="77777777" w:rsidR="009E3041" w:rsidRPr="009E3041" w:rsidRDefault="009E3041" w:rsidP="009E3041">
      <w:pPr>
        <w:jc w:val="left"/>
        <w:rPr>
          <w:rFonts w:ascii="Calibri" w:eastAsia="Calibri" w:hAnsi="Calibri" w:cs="Times New Roman"/>
          <w:b/>
          <w:szCs w:val="22"/>
        </w:rPr>
      </w:pPr>
      <w:r w:rsidRPr="009E3041">
        <w:rPr>
          <w:rFonts w:ascii="Calibri" w:eastAsia="Calibri" w:hAnsi="Calibri" w:cs="Times New Roman"/>
          <w:b/>
          <w:szCs w:val="22"/>
        </w:rPr>
        <w:t xml:space="preserve">Szakkód: GE-BG  </w:t>
      </w:r>
      <w:r w:rsidRPr="009E3041">
        <w:rPr>
          <w:rFonts w:ascii="Calibri" w:eastAsia="Calibri" w:hAnsi="Calibri" w:cs="Times New Roman"/>
          <w:b/>
          <w:szCs w:val="22"/>
        </w:rPr>
        <w:tab/>
      </w:r>
      <w:r w:rsidRPr="009E3041">
        <w:rPr>
          <w:rFonts w:ascii="Calibri" w:eastAsia="Calibri" w:hAnsi="Calibri" w:cs="Times New Roman"/>
          <w:b/>
          <w:szCs w:val="22"/>
        </w:rPr>
        <w:tab/>
      </w:r>
      <w:r w:rsidRPr="009E3041">
        <w:rPr>
          <w:rFonts w:ascii="Calibri" w:eastAsia="Calibri" w:hAnsi="Calibri" w:cs="Times New Roman"/>
          <w:b/>
          <w:szCs w:val="22"/>
        </w:rPr>
        <w:tab/>
      </w:r>
      <w:r w:rsidRPr="009E3041">
        <w:rPr>
          <w:rFonts w:ascii="Calibri" w:eastAsia="Calibri" w:hAnsi="Calibri" w:cs="Times New Roman"/>
          <w:b/>
          <w:szCs w:val="22"/>
        </w:rPr>
        <w:tab/>
      </w:r>
      <w:r w:rsidRPr="009E3041">
        <w:rPr>
          <w:rFonts w:ascii="Calibri" w:eastAsia="Calibri" w:hAnsi="Calibri" w:cs="Times New Roman"/>
          <w:b/>
          <w:szCs w:val="22"/>
        </w:rPr>
        <w:tab/>
      </w:r>
      <w:r w:rsidRPr="009E3041">
        <w:rPr>
          <w:rFonts w:ascii="Calibri" w:eastAsia="Calibri" w:hAnsi="Calibri" w:cs="Times New Roman"/>
          <w:b/>
          <w:szCs w:val="22"/>
        </w:rPr>
        <w:tab/>
      </w:r>
      <w:r w:rsidRPr="009E3041">
        <w:rPr>
          <w:rFonts w:ascii="Calibri" w:eastAsia="Calibri" w:hAnsi="Calibri" w:cs="Times New Roman"/>
          <w:b/>
          <w:szCs w:val="22"/>
        </w:rPr>
        <w:tab/>
        <w:t xml:space="preserve">Specializáció/sáv: </w:t>
      </w:r>
      <w:r w:rsidRPr="009E3041">
        <w:rPr>
          <w:rFonts w:ascii="Calibri" w:eastAsia="Calibri" w:hAnsi="Calibri" w:cs="Times New Roman"/>
          <w:b/>
          <w:noProof/>
          <w:szCs w:val="22"/>
        </w:rPr>
        <w:t>közös</w:t>
      </w:r>
    </w:p>
    <w:tbl>
      <w:tblPr>
        <w:tblW w:w="9724" w:type="dxa"/>
        <w:tblInd w:w="-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6"/>
        <w:gridCol w:w="5188"/>
      </w:tblGrid>
      <w:tr w:rsidR="009E3041" w:rsidRPr="009E3041" w14:paraId="5D403946" w14:textId="77777777" w:rsidTr="003E0945">
        <w:trPr>
          <w:cantSplit/>
        </w:trPr>
        <w:tc>
          <w:tcPr>
            <w:tcW w:w="4536" w:type="dxa"/>
            <w:vMerge w:val="restart"/>
            <w:tcBorders>
              <w:top w:val="double" w:sz="4" w:space="0" w:color="auto"/>
            </w:tcBorders>
          </w:tcPr>
          <w:p w14:paraId="6886F302" w14:textId="77777777" w:rsidR="009E3041" w:rsidRPr="009E3041" w:rsidRDefault="009E3041" w:rsidP="009E3041">
            <w:pPr>
              <w:spacing w:after="0" w:line="240" w:lineRule="auto"/>
              <w:rPr>
                <w:rFonts w:ascii="Calibri" w:eastAsia="Calibri" w:hAnsi="Calibri" w:cs="Times New Roman"/>
                <w:szCs w:val="22"/>
              </w:rPr>
            </w:pPr>
            <w:r w:rsidRPr="009E3041">
              <w:rPr>
                <w:rFonts w:ascii="Calibri" w:eastAsia="Calibri" w:hAnsi="Calibri" w:cs="Times New Roman"/>
                <w:b/>
                <w:bCs/>
                <w:szCs w:val="22"/>
              </w:rPr>
              <w:t xml:space="preserve">Tantárgy neve: </w:t>
            </w:r>
            <w:r w:rsidRPr="009E3041">
              <w:rPr>
                <w:rFonts w:ascii="Calibri" w:eastAsia="Calibri" w:hAnsi="Calibri" w:cs="Times New Roman"/>
                <w:b/>
                <w:bCs/>
                <w:noProof/>
                <w:szCs w:val="22"/>
              </w:rPr>
              <w:t>Automatika</w:t>
            </w:r>
          </w:p>
          <w:p w14:paraId="1C257429" w14:textId="77777777" w:rsidR="009E3041" w:rsidRPr="009E3041" w:rsidRDefault="009E3041" w:rsidP="009E3041">
            <w:pPr>
              <w:spacing w:after="0" w:line="240" w:lineRule="auto"/>
              <w:rPr>
                <w:rFonts w:ascii="Calibri" w:eastAsia="Calibri" w:hAnsi="Calibri" w:cs="Times New Roman"/>
                <w:smallCaps/>
                <w:szCs w:val="22"/>
              </w:rPr>
            </w:pPr>
          </w:p>
        </w:tc>
        <w:tc>
          <w:tcPr>
            <w:tcW w:w="5188" w:type="dxa"/>
            <w:tcBorders>
              <w:top w:val="double" w:sz="4" w:space="0" w:color="auto"/>
            </w:tcBorders>
          </w:tcPr>
          <w:p w14:paraId="63E619F7" w14:textId="77777777" w:rsidR="009E3041" w:rsidRPr="009E3041" w:rsidRDefault="009E3041" w:rsidP="009E3041">
            <w:pPr>
              <w:spacing w:after="0" w:line="240" w:lineRule="auto"/>
              <w:rPr>
                <w:rFonts w:ascii="Calibri" w:eastAsia="Calibri" w:hAnsi="Calibri" w:cs="Times New Roman"/>
                <w:szCs w:val="22"/>
              </w:rPr>
            </w:pPr>
            <w:r w:rsidRPr="009E3041">
              <w:rPr>
                <w:rFonts w:ascii="Calibri" w:eastAsia="Calibri" w:hAnsi="Calibri" w:cs="Times New Roman"/>
                <w:b/>
                <w:bCs/>
                <w:szCs w:val="22"/>
              </w:rPr>
              <w:t xml:space="preserve">Tantárgy </w:t>
            </w:r>
            <w:proofErr w:type="spellStart"/>
            <w:r w:rsidRPr="009E3041">
              <w:rPr>
                <w:rFonts w:ascii="Calibri" w:eastAsia="Calibri" w:hAnsi="Calibri" w:cs="Times New Roman"/>
                <w:b/>
                <w:bCs/>
                <w:szCs w:val="22"/>
              </w:rPr>
              <w:t>Neptun</w:t>
            </w:r>
            <w:proofErr w:type="spellEnd"/>
            <w:r w:rsidRPr="009E3041">
              <w:rPr>
                <w:rFonts w:ascii="Calibri" w:eastAsia="Calibri" w:hAnsi="Calibri" w:cs="Times New Roman"/>
                <w:b/>
                <w:bCs/>
                <w:szCs w:val="22"/>
              </w:rPr>
              <w:t xml:space="preserve"> kódja:</w:t>
            </w:r>
            <w:r w:rsidRPr="009E3041">
              <w:rPr>
                <w:rFonts w:ascii="Calibri" w:eastAsia="Calibri" w:hAnsi="Calibri" w:cs="Times New Roman"/>
                <w:szCs w:val="22"/>
              </w:rPr>
              <w:t xml:space="preserve"> </w:t>
            </w:r>
            <w:r w:rsidRPr="009E3041">
              <w:rPr>
                <w:rFonts w:ascii="Calibri" w:eastAsia="Calibri" w:hAnsi="Calibri" w:cs="Times New Roman"/>
                <w:noProof/>
                <w:szCs w:val="22"/>
              </w:rPr>
              <w:t>GEVAU189-B</w:t>
            </w:r>
          </w:p>
          <w:p w14:paraId="0D7F071A" w14:textId="77777777" w:rsidR="009E3041" w:rsidRPr="009E3041" w:rsidRDefault="009E3041" w:rsidP="009E3041">
            <w:pPr>
              <w:spacing w:after="0" w:line="240" w:lineRule="auto"/>
              <w:rPr>
                <w:rFonts w:ascii="Calibri" w:eastAsia="Calibri" w:hAnsi="Calibri" w:cs="Times New Roman"/>
                <w:szCs w:val="22"/>
              </w:rPr>
            </w:pPr>
            <w:r w:rsidRPr="009E3041">
              <w:rPr>
                <w:rFonts w:ascii="Calibri" w:eastAsia="Calibri" w:hAnsi="Calibri" w:cs="Times New Roman"/>
                <w:b/>
                <w:bCs/>
                <w:szCs w:val="22"/>
              </w:rPr>
              <w:t xml:space="preserve">Tárgyfelelős intézet: </w:t>
            </w:r>
            <w:r w:rsidRPr="009E3041">
              <w:rPr>
                <w:rFonts w:ascii="Calibri" w:eastAsia="Calibri" w:hAnsi="Calibri" w:cs="Times New Roman"/>
                <w:bCs/>
                <w:noProof/>
                <w:szCs w:val="22"/>
              </w:rPr>
              <w:t>VMI</w:t>
            </w:r>
          </w:p>
        </w:tc>
      </w:tr>
      <w:tr w:rsidR="009E3041" w:rsidRPr="009E3041" w14:paraId="1BF79900" w14:textId="77777777" w:rsidTr="003E0945">
        <w:trPr>
          <w:cantSplit/>
        </w:trPr>
        <w:tc>
          <w:tcPr>
            <w:tcW w:w="4536" w:type="dxa"/>
            <w:vMerge/>
          </w:tcPr>
          <w:p w14:paraId="03E2218D" w14:textId="77777777" w:rsidR="009E3041" w:rsidRPr="009E3041" w:rsidRDefault="009E3041" w:rsidP="009E3041">
            <w:pPr>
              <w:spacing w:after="0" w:line="240" w:lineRule="auto"/>
              <w:rPr>
                <w:rFonts w:ascii="Calibri" w:eastAsia="Calibri" w:hAnsi="Calibri" w:cs="Times New Roman"/>
                <w:b/>
                <w:bCs/>
                <w:szCs w:val="22"/>
              </w:rPr>
            </w:pPr>
          </w:p>
        </w:tc>
        <w:tc>
          <w:tcPr>
            <w:tcW w:w="5188" w:type="dxa"/>
          </w:tcPr>
          <w:p w14:paraId="152DE003" w14:textId="77777777" w:rsidR="009E3041" w:rsidRPr="009E3041" w:rsidRDefault="009E3041" w:rsidP="009E3041">
            <w:pPr>
              <w:spacing w:after="0" w:line="240" w:lineRule="auto"/>
              <w:rPr>
                <w:rFonts w:ascii="Calibri" w:eastAsia="Calibri" w:hAnsi="Calibri" w:cs="Times New Roman"/>
                <w:b/>
                <w:bCs/>
                <w:szCs w:val="22"/>
              </w:rPr>
            </w:pPr>
            <w:r w:rsidRPr="009E3041">
              <w:rPr>
                <w:rFonts w:ascii="Calibri" w:eastAsia="Calibri" w:hAnsi="Calibri" w:cs="Times New Roman"/>
                <w:b/>
                <w:bCs/>
                <w:szCs w:val="22"/>
              </w:rPr>
              <w:t>Tantárgyelem:</w:t>
            </w:r>
            <w:r w:rsidRPr="009E3041">
              <w:rPr>
                <w:rFonts w:ascii="Calibri" w:eastAsia="Calibri" w:hAnsi="Calibri" w:cs="Times New Roman"/>
                <w:bCs/>
                <w:szCs w:val="22"/>
              </w:rPr>
              <w:t xml:space="preserve"> </w:t>
            </w:r>
            <w:r w:rsidRPr="009E3041">
              <w:rPr>
                <w:rFonts w:ascii="Calibri" w:eastAsia="Calibri" w:hAnsi="Calibri" w:cs="Times New Roman"/>
                <w:bCs/>
                <w:noProof/>
                <w:szCs w:val="22"/>
              </w:rPr>
              <w:t>Kötelező</w:t>
            </w:r>
          </w:p>
        </w:tc>
      </w:tr>
      <w:tr w:rsidR="009E3041" w:rsidRPr="009E3041" w14:paraId="3C5F02D3" w14:textId="77777777" w:rsidTr="003E0945">
        <w:trPr>
          <w:cantSplit/>
        </w:trPr>
        <w:tc>
          <w:tcPr>
            <w:tcW w:w="9724" w:type="dxa"/>
            <w:gridSpan w:val="2"/>
          </w:tcPr>
          <w:p w14:paraId="04B55A8A" w14:textId="77777777" w:rsidR="009E3041" w:rsidRPr="009E3041" w:rsidRDefault="009E3041" w:rsidP="009E3041">
            <w:pPr>
              <w:spacing w:after="0" w:line="240" w:lineRule="auto"/>
              <w:rPr>
                <w:rFonts w:ascii="Calibri" w:eastAsia="Calibri" w:hAnsi="Calibri" w:cs="Times New Roman"/>
                <w:bCs/>
                <w:szCs w:val="22"/>
              </w:rPr>
            </w:pPr>
            <w:r w:rsidRPr="009E3041">
              <w:rPr>
                <w:rFonts w:ascii="Calibri" w:eastAsia="Calibri" w:hAnsi="Calibri" w:cs="Times New Roman"/>
                <w:b/>
                <w:bCs/>
                <w:szCs w:val="22"/>
              </w:rPr>
              <w:t>Tárgyfelelős</w:t>
            </w:r>
            <w:r w:rsidRPr="009E3041">
              <w:rPr>
                <w:rFonts w:ascii="Calibri" w:eastAsia="Calibri" w:hAnsi="Calibri" w:cs="Times New Roman"/>
                <w:bCs/>
                <w:szCs w:val="22"/>
              </w:rPr>
              <w:t>:</w:t>
            </w:r>
            <w:r w:rsidRPr="009E3041">
              <w:rPr>
                <w:rFonts w:ascii="Calibri" w:eastAsia="Calibri" w:hAnsi="Calibri" w:cs="Times New Roman"/>
                <w:b/>
                <w:bCs/>
                <w:szCs w:val="22"/>
              </w:rPr>
              <w:t xml:space="preserve"> </w:t>
            </w:r>
            <w:r w:rsidRPr="009E3041">
              <w:rPr>
                <w:rFonts w:ascii="Calibri" w:eastAsia="Calibri" w:hAnsi="Calibri" w:cs="Times New Roman"/>
                <w:bCs/>
                <w:noProof/>
                <w:szCs w:val="22"/>
              </w:rPr>
              <w:t>Dr. Gárdus Zoltán</w:t>
            </w:r>
          </w:p>
        </w:tc>
      </w:tr>
      <w:tr w:rsidR="009E3041" w:rsidRPr="009E3041" w14:paraId="6228503A" w14:textId="77777777" w:rsidTr="003E0945">
        <w:trPr>
          <w:cantSplit/>
        </w:trPr>
        <w:tc>
          <w:tcPr>
            <w:tcW w:w="4536" w:type="dxa"/>
          </w:tcPr>
          <w:p w14:paraId="23FC3651" w14:textId="77777777" w:rsidR="009E3041" w:rsidRPr="009E3041" w:rsidRDefault="009E3041" w:rsidP="009E3041">
            <w:pPr>
              <w:spacing w:after="0" w:line="240" w:lineRule="auto"/>
              <w:rPr>
                <w:rFonts w:ascii="Calibri" w:eastAsia="Calibri" w:hAnsi="Calibri" w:cs="Times New Roman"/>
                <w:szCs w:val="22"/>
              </w:rPr>
            </w:pPr>
            <w:r w:rsidRPr="009E3041">
              <w:rPr>
                <w:rFonts w:ascii="Calibri" w:eastAsia="Calibri" w:hAnsi="Calibri" w:cs="Times New Roman"/>
                <w:b/>
                <w:bCs/>
                <w:szCs w:val="22"/>
              </w:rPr>
              <w:t xml:space="preserve">Javasolt félév: </w:t>
            </w:r>
            <w:r w:rsidRPr="009E3041">
              <w:rPr>
                <w:rFonts w:ascii="Calibri" w:eastAsia="Calibri" w:hAnsi="Calibri" w:cs="Times New Roman"/>
                <w:bCs/>
                <w:noProof/>
                <w:szCs w:val="22"/>
              </w:rPr>
              <w:t>6</w:t>
            </w:r>
          </w:p>
        </w:tc>
        <w:tc>
          <w:tcPr>
            <w:tcW w:w="5188" w:type="dxa"/>
          </w:tcPr>
          <w:p w14:paraId="1DBC76DA" w14:textId="77777777" w:rsidR="009E3041" w:rsidRPr="009E3041" w:rsidRDefault="009E3041" w:rsidP="009E3041">
            <w:pPr>
              <w:spacing w:after="0" w:line="240" w:lineRule="auto"/>
              <w:rPr>
                <w:rFonts w:ascii="Calibri" w:eastAsia="Calibri" w:hAnsi="Calibri" w:cs="Times New Roman"/>
                <w:szCs w:val="22"/>
              </w:rPr>
            </w:pPr>
            <w:r w:rsidRPr="009E3041">
              <w:rPr>
                <w:rFonts w:ascii="Calibri" w:eastAsia="Calibri" w:hAnsi="Calibri" w:cs="Times New Roman"/>
                <w:b/>
                <w:bCs/>
                <w:szCs w:val="22"/>
              </w:rPr>
              <w:t xml:space="preserve">Előfeltétel: </w:t>
            </w:r>
            <w:r w:rsidRPr="009E3041">
              <w:rPr>
                <w:rFonts w:ascii="Calibri" w:eastAsia="Calibri" w:hAnsi="Calibri" w:cs="Times New Roman"/>
                <w:bCs/>
                <w:noProof/>
                <w:szCs w:val="22"/>
              </w:rPr>
              <w:t>GEMAN124-B</w:t>
            </w:r>
          </w:p>
        </w:tc>
      </w:tr>
      <w:tr w:rsidR="009E3041" w:rsidRPr="009E3041" w14:paraId="1EEE8FE2" w14:textId="77777777" w:rsidTr="003E0945">
        <w:trPr>
          <w:cantSplit/>
        </w:trPr>
        <w:tc>
          <w:tcPr>
            <w:tcW w:w="4536" w:type="dxa"/>
          </w:tcPr>
          <w:p w14:paraId="3F9AA267" w14:textId="77777777" w:rsidR="009E3041" w:rsidRPr="009E3041" w:rsidRDefault="009E3041" w:rsidP="009E3041">
            <w:pPr>
              <w:spacing w:after="0" w:line="240" w:lineRule="auto"/>
              <w:rPr>
                <w:rFonts w:ascii="Calibri" w:eastAsia="Calibri" w:hAnsi="Calibri" w:cs="Times New Roman"/>
                <w:szCs w:val="22"/>
              </w:rPr>
            </w:pPr>
            <w:r w:rsidRPr="009E3041">
              <w:rPr>
                <w:rFonts w:ascii="Calibri" w:eastAsia="Calibri" w:hAnsi="Calibri" w:cs="Times New Roman"/>
                <w:b/>
                <w:bCs/>
                <w:szCs w:val="22"/>
              </w:rPr>
              <w:t xml:space="preserve">Óraszám/hét: </w:t>
            </w:r>
            <w:r w:rsidRPr="009E3041">
              <w:rPr>
                <w:rFonts w:ascii="Calibri" w:eastAsia="Calibri" w:hAnsi="Calibri" w:cs="Times New Roman"/>
                <w:bCs/>
                <w:noProof/>
                <w:szCs w:val="22"/>
              </w:rPr>
              <w:t>2</w:t>
            </w:r>
            <w:r w:rsidRPr="009E3041">
              <w:rPr>
                <w:rFonts w:ascii="Calibri" w:eastAsia="Calibri" w:hAnsi="Calibri" w:cs="Times New Roman"/>
                <w:b/>
                <w:bCs/>
                <w:szCs w:val="22"/>
              </w:rPr>
              <w:t xml:space="preserve"> </w:t>
            </w:r>
            <w:proofErr w:type="spellStart"/>
            <w:r w:rsidRPr="009E3041">
              <w:rPr>
                <w:rFonts w:ascii="Calibri" w:eastAsia="Calibri" w:hAnsi="Calibri" w:cs="Times New Roman"/>
                <w:bCs/>
                <w:szCs w:val="22"/>
              </w:rPr>
              <w:t>ea</w:t>
            </w:r>
            <w:proofErr w:type="spellEnd"/>
            <w:r w:rsidRPr="009E3041">
              <w:rPr>
                <w:rFonts w:ascii="Calibri" w:eastAsia="Calibri" w:hAnsi="Calibri" w:cs="Times New Roman"/>
                <w:bCs/>
                <w:szCs w:val="22"/>
              </w:rPr>
              <w:t xml:space="preserve"> / </w:t>
            </w:r>
            <w:r w:rsidRPr="009E3041">
              <w:rPr>
                <w:rFonts w:ascii="Calibri" w:eastAsia="Calibri" w:hAnsi="Calibri" w:cs="Times New Roman"/>
                <w:bCs/>
                <w:noProof/>
                <w:szCs w:val="22"/>
              </w:rPr>
              <w:t>2</w:t>
            </w:r>
            <w:r w:rsidRPr="009E3041">
              <w:rPr>
                <w:rFonts w:ascii="Calibri" w:eastAsia="Calibri" w:hAnsi="Calibri" w:cs="Times New Roman"/>
                <w:bCs/>
                <w:szCs w:val="22"/>
              </w:rPr>
              <w:t xml:space="preserve"> </w:t>
            </w:r>
            <w:proofErr w:type="spellStart"/>
            <w:r w:rsidRPr="009E3041">
              <w:rPr>
                <w:rFonts w:ascii="Calibri" w:eastAsia="Calibri" w:hAnsi="Calibri" w:cs="Times New Roman"/>
                <w:bCs/>
                <w:szCs w:val="22"/>
              </w:rPr>
              <w:t>gy</w:t>
            </w:r>
            <w:proofErr w:type="spellEnd"/>
            <w:r w:rsidRPr="009E3041">
              <w:rPr>
                <w:rFonts w:ascii="Calibri" w:eastAsia="Calibri" w:hAnsi="Calibri" w:cs="Times New Roman"/>
                <w:bCs/>
                <w:szCs w:val="22"/>
              </w:rPr>
              <w:t xml:space="preserve"> </w:t>
            </w:r>
          </w:p>
        </w:tc>
        <w:tc>
          <w:tcPr>
            <w:tcW w:w="5188" w:type="dxa"/>
          </w:tcPr>
          <w:p w14:paraId="2A552163" w14:textId="77777777" w:rsidR="009E3041" w:rsidRPr="009E3041" w:rsidRDefault="009E3041" w:rsidP="009E3041">
            <w:pPr>
              <w:spacing w:after="0" w:line="240" w:lineRule="auto"/>
              <w:rPr>
                <w:rFonts w:ascii="Calibri" w:eastAsia="Calibri" w:hAnsi="Calibri" w:cs="Times New Roman"/>
                <w:szCs w:val="22"/>
              </w:rPr>
            </w:pPr>
            <w:r w:rsidRPr="009E3041">
              <w:rPr>
                <w:rFonts w:ascii="Calibri" w:eastAsia="Calibri" w:hAnsi="Calibri" w:cs="Times New Roman"/>
                <w:b/>
                <w:bCs/>
                <w:szCs w:val="22"/>
              </w:rPr>
              <w:t xml:space="preserve">Számonkérés módja: </w:t>
            </w:r>
            <w:r w:rsidRPr="009E3041">
              <w:rPr>
                <w:rFonts w:ascii="Calibri" w:eastAsia="Calibri" w:hAnsi="Calibri" w:cs="Times New Roman"/>
                <w:bCs/>
                <w:noProof/>
                <w:szCs w:val="22"/>
              </w:rPr>
              <w:t>Kollokvium</w:t>
            </w:r>
          </w:p>
        </w:tc>
      </w:tr>
      <w:tr w:rsidR="009E3041" w:rsidRPr="009E3041" w14:paraId="04909D5C" w14:textId="77777777" w:rsidTr="003E0945">
        <w:trPr>
          <w:cantSplit/>
        </w:trPr>
        <w:tc>
          <w:tcPr>
            <w:tcW w:w="4536" w:type="dxa"/>
          </w:tcPr>
          <w:p w14:paraId="41129E6E" w14:textId="77777777" w:rsidR="009E3041" w:rsidRPr="009E3041" w:rsidRDefault="009E3041" w:rsidP="009E3041">
            <w:pPr>
              <w:spacing w:after="0" w:line="240" w:lineRule="auto"/>
              <w:rPr>
                <w:rFonts w:ascii="Calibri" w:eastAsia="Calibri" w:hAnsi="Calibri" w:cs="Times New Roman"/>
                <w:szCs w:val="22"/>
              </w:rPr>
            </w:pPr>
            <w:r w:rsidRPr="009E3041">
              <w:rPr>
                <w:rFonts w:ascii="Calibri" w:eastAsia="Calibri" w:hAnsi="Calibri" w:cs="Times New Roman"/>
                <w:b/>
                <w:bCs/>
                <w:szCs w:val="22"/>
              </w:rPr>
              <w:t>Kreditpont:</w:t>
            </w:r>
            <w:r w:rsidRPr="009E3041">
              <w:rPr>
                <w:rFonts w:ascii="Calibri" w:eastAsia="Calibri" w:hAnsi="Calibri" w:cs="Times New Roman"/>
                <w:bCs/>
                <w:szCs w:val="22"/>
              </w:rPr>
              <w:t xml:space="preserve"> </w:t>
            </w:r>
            <w:r w:rsidRPr="009E3041">
              <w:rPr>
                <w:rFonts w:ascii="Calibri" w:eastAsia="Calibri" w:hAnsi="Calibri" w:cs="Times New Roman"/>
                <w:bCs/>
                <w:noProof/>
                <w:szCs w:val="22"/>
              </w:rPr>
              <w:t>4</w:t>
            </w:r>
          </w:p>
        </w:tc>
        <w:tc>
          <w:tcPr>
            <w:tcW w:w="5188" w:type="dxa"/>
          </w:tcPr>
          <w:p w14:paraId="0254A6D3" w14:textId="77777777" w:rsidR="009E3041" w:rsidRPr="009E3041" w:rsidRDefault="009E3041" w:rsidP="009E3041">
            <w:pPr>
              <w:spacing w:after="0" w:line="240" w:lineRule="auto"/>
              <w:rPr>
                <w:rFonts w:ascii="Calibri" w:eastAsia="Calibri" w:hAnsi="Calibri" w:cs="Times New Roman"/>
                <w:szCs w:val="22"/>
              </w:rPr>
            </w:pPr>
            <w:r w:rsidRPr="009E3041">
              <w:rPr>
                <w:rFonts w:ascii="Calibri" w:eastAsia="Calibri" w:hAnsi="Calibri" w:cs="Times New Roman"/>
                <w:b/>
                <w:szCs w:val="22"/>
              </w:rPr>
              <w:t>Tagozat:</w:t>
            </w:r>
            <w:r w:rsidRPr="009E3041">
              <w:rPr>
                <w:rFonts w:ascii="Calibri" w:eastAsia="Calibri" w:hAnsi="Calibri" w:cs="Times New Roman"/>
                <w:szCs w:val="22"/>
              </w:rPr>
              <w:t xml:space="preserve"> nappali</w:t>
            </w:r>
          </w:p>
        </w:tc>
      </w:tr>
      <w:tr w:rsidR="009E3041" w:rsidRPr="009E3041" w14:paraId="7AB7A906" w14:textId="77777777" w:rsidTr="003E0945">
        <w:trPr>
          <w:cantSplit/>
        </w:trPr>
        <w:tc>
          <w:tcPr>
            <w:tcW w:w="9724" w:type="dxa"/>
            <w:gridSpan w:val="2"/>
          </w:tcPr>
          <w:p w14:paraId="3AF18873" w14:textId="77777777" w:rsidR="009E3041" w:rsidRPr="009E3041" w:rsidRDefault="009E3041" w:rsidP="009E3041">
            <w:pPr>
              <w:spacing w:after="0" w:line="240" w:lineRule="auto"/>
              <w:rPr>
                <w:rFonts w:ascii="Calibri" w:eastAsia="Calibri" w:hAnsi="Calibri" w:cs="Times New Roman"/>
                <w:b/>
                <w:szCs w:val="22"/>
              </w:rPr>
            </w:pPr>
            <w:r w:rsidRPr="009E3041">
              <w:rPr>
                <w:rFonts w:ascii="Calibri" w:eastAsia="Calibri" w:hAnsi="Calibri" w:cs="Times New Roman"/>
                <w:b/>
                <w:szCs w:val="22"/>
              </w:rPr>
              <w:t xml:space="preserve">Tantárgy feladata és célja: </w:t>
            </w:r>
            <w:r w:rsidRPr="009E3041">
              <w:rPr>
                <w:rFonts w:ascii="Calibri" w:eastAsia="Calibri" w:hAnsi="Calibri" w:cs="Times New Roman"/>
                <w:noProof/>
                <w:szCs w:val="22"/>
              </w:rPr>
              <w:t>A kombinációs és a szekvenciális logikai hálózatok leírási, tervezési és kialakítási kérdéseinek megismerése. Szabályozáselméleti alapismeretek, átviteli tagok bemutatása, vizsgálatuk. A DCS és a SCADA HMI irányítástechnikai rendszerek rövid áttekintése.</w:t>
            </w:r>
          </w:p>
          <w:p w14:paraId="5F0C6CD2" w14:textId="77777777" w:rsidR="009E3041" w:rsidRPr="009E3041" w:rsidRDefault="009E3041" w:rsidP="009E3041">
            <w:pPr>
              <w:spacing w:after="0" w:line="240" w:lineRule="auto"/>
              <w:rPr>
                <w:rFonts w:ascii="Calibri" w:eastAsia="Calibri" w:hAnsi="Calibri" w:cs="Times New Roman"/>
                <w:szCs w:val="22"/>
              </w:rPr>
            </w:pPr>
          </w:p>
        </w:tc>
      </w:tr>
      <w:tr w:rsidR="009E3041" w:rsidRPr="009E3041" w14:paraId="740722FB" w14:textId="77777777" w:rsidTr="003E0945">
        <w:trPr>
          <w:cantSplit/>
        </w:trPr>
        <w:tc>
          <w:tcPr>
            <w:tcW w:w="9724" w:type="dxa"/>
            <w:gridSpan w:val="2"/>
          </w:tcPr>
          <w:p w14:paraId="72DC4B3B" w14:textId="77777777" w:rsidR="009E3041" w:rsidRPr="009E3041" w:rsidRDefault="009E3041" w:rsidP="009E3041">
            <w:pPr>
              <w:spacing w:after="0" w:line="240" w:lineRule="auto"/>
              <w:rPr>
                <w:rFonts w:ascii="Calibri" w:eastAsia="Calibri" w:hAnsi="Calibri" w:cs="Times New Roman"/>
                <w:b/>
                <w:szCs w:val="22"/>
              </w:rPr>
            </w:pPr>
            <w:r w:rsidRPr="009E3041">
              <w:rPr>
                <w:rFonts w:ascii="Calibri" w:eastAsia="Calibri" w:hAnsi="Calibri" w:cs="Times New Roman"/>
                <w:b/>
                <w:szCs w:val="22"/>
              </w:rPr>
              <w:t xml:space="preserve">Tantárgy tematikus leírása: </w:t>
            </w:r>
            <w:r w:rsidRPr="009E3041">
              <w:rPr>
                <w:rFonts w:ascii="Calibri" w:eastAsia="Calibri" w:hAnsi="Calibri" w:cs="Times New Roman"/>
                <w:noProof/>
                <w:szCs w:val="22"/>
              </w:rPr>
              <w:t>Bevezetés az önműködő irányítás tárgykörébe, vezérlés-szabályozás, hatásláncaik. A logikai tervezés alapjai, logikai változók, az egy-és kétváltozós logikai függvények. Többváltozós logikai függvények megadási módjai. A logikai függvények egyszerűsítése (minimalizálása) algebrai és grafikus úton. A logikai függvények realizálása NAND/NAND, NOR/NOR és érintkezős hálózatokkal. Kombinációs típusú hálózatok tervezése, kódolási alapfogalmak, alapkódok ismertetése. Szekvenciális típusú hálózatok ismertetése, tárolóelemek (RS, JK, D, T, Master-Slave). Shift regiszterek, aszinkron és szinkronszámlálók. Aszinkron szekvenciális hálózatok tervezésének strukturális kérdései és néhány feladat megoldása. Az egyszerű egyhurkos szabályozási kör felépítése. Átviteli alaptagok (P0, P1, P2, I0, I1 D0, D1 és holtidős) ismertetése. Differenciál egyenletek, Laplace és inverz Laplace-transzformáció, átviteli, átmeneti és súlyfüggvények, valamint Bode és a NYQUIST diagramok bemutatása. Átviteli tagok kapcsolástechnikája (soros, párhuzamos és negatív/pozitív visszacsatolások). Egyszerű szabályozási körök vizsgálata, stabilitás fogalma, stabilitási kritériumok és minőségi jellemzők az idő és a frekvenciatartományban. Több hurkos szabályozási körök. A P, PI, PD és PID kompenzációk. Szabályozók behangolása, PID paraméterek beállítása különböző módszerek alapján. Programozható vezérlők PV-k, valamint PLC-k felépítése, programozása, utasításlistás és létradiagramos módszerekkel.</w:t>
            </w:r>
          </w:p>
          <w:p w14:paraId="083F009C" w14:textId="77777777" w:rsidR="009E3041" w:rsidRPr="009E3041" w:rsidRDefault="009E3041" w:rsidP="009E3041">
            <w:pPr>
              <w:spacing w:after="0" w:line="240" w:lineRule="auto"/>
              <w:rPr>
                <w:rFonts w:ascii="Calibri" w:eastAsia="Calibri" w:hAnsi="Calibri" w:cs="Times New Roman"/>
                <w:szCs w:val="22"/>
              </w:rPr>
            </w:pPr>
          </w:p>
        </w:tc>
      </w:tr>
      <w:tr w:rsidR="009E3041" w:rsidRPr="009E3041" w14:paraId="7B5D9EC7" w14:textId="77777777" w:rsidTr="003E0945">
        <w:trPr>
          <w:cantSplit/>
        </w:trPr>
        <w:tc>
          <w:tcPr>
            <w:tcW w:w="9724" w:type="dxa"/>
            <w:gridSpan w:val="2"/>
          </w:tcPr>
          <w:p w14:paraId="50D5EDDF" w14:textId="77777777" w:rsidR="009E3041" w:rsidRPr="009E3041" w:rsidRDefault="009E3041" w:rsidP="009E3041">
            <w:pPr>
              <w:spacing w:after="0" w:line="240" w:lineRule="auto"/>
              <w:jc w:val="left"/>
              <w:rPr>
                <w:rFonts w:ascii="Calibri" w:eastAsia="Calibri" w:hAnsi="Calibri" w:cs="Times New Roman"/>
                <w:i/>
                <w:szCs w:val="22"/>
              </w:rPr>
            </w:pPr>
            <w:r w:rsidRPr="009E3041">
              <w:rPr>
                <w:rFonts w:ascii="Calibri" w:eastAsia="Calibri" w:hAnsi="Calibri" w:cs="Times New Roman"/>
                <w:b/>
                <w:szCs w:val="22"/>
              </w:rPr>
              <w:t xml:space="preserve">Félévközi számonkérés módja: </w:t>
            </w:r>
            <w:r w:rsidRPr="009E3041">
              <w:rPr>
                <w:rFonts w:ascii="Calibri" w:eastAsia="Calibri" w:hAnsi="Calibri" w:cs="Times New Roman"/>
                <w:noProof/>
                <w:szCs w:val="22"/>
              </w:rPr>
              <w:t>Az előadások      70 %-ának látogatottsága és a gyakorlatokon való aktív részvétel</w:t>
            </w:r>
            <w:r w:rsidRPr="009E3041">
              <w:rPr>
                <w:rFonts w:ascii="Calibri" w:eastAsia="Calibri" w:hAnsi="Calibri" w:cs="Times New Roman"/>
                <w:b/>
                <w:szCs w:val="22"/>
              </w:rPr>
              <w:br/>
            </w:r>
          </w:p>
          <w:p w14:paraId="3A135310" w14:textId="77777777" w:rsidR="009E3041" w:rsidRPr="009E3041" w:rsidRDefault="009E3041" w:rsidP="009E3041">
            <w:pPr>
              <w:spacing w:after="0" w:line="240" w:lineRule="auto"/>
              <w:rPr>
                <w:rFonts w:ascii="Calibri" w:eastAsia="Calibri" w:hAnsi="Calibri" w:cs="Times New Roman"/>
                <w:i/>
                <w:szCs w:val="22"/>
              </w:rPr>
            </w:pPr>
          </w:p>
          <w:p w14:paraId="1266587E" w14:textId="77777777" w:rsidR="009E3041" w:rsidRPr="009E3041" w:rsidRDefault="009E3041" w:rsidP="009E3041">
            <w:pPr>
              <w:spacing w:after="0" w:line="240" w:lineRule="auto"/>
              <w:rPr>
                <w:rFonts w:ascii="Calibri" w:eastAsia="Calibri" w:hAnsi="Calibri" w:cs="Times New Roman"/>
                <w:szCs w:val="22"/>
                <w:lang w:val="pt-BR"/>
              </w:rPr>
            </w:pPr>
            <w:r w:rsidRPr="009E3041">
              <w:rPr>
                <w:rFonts w:ascii="Calibri" w:eastAsia="Calibri" w:hAnsi="Calibri" w:cs="Times New Roman"/>
                <w:b/>
                <w:szCs w:val="22"/>
              </w:rPr>
              <w:t xml:space="preserve">Értékelése: </w:t>
            </w:r>
            <w:r w:rsidRPr="009E3041">
              <w:rPr>
                <w:rFonts w:ascii="Calibri" w:eastAsia="Calibri" w:hAnsi="Calibri" w:cs="Times New Roman"/>
                <w:noProof/>
                <w:szCs w:val="22"/>
              </w:rPr>
              <w:t>A kollokviumon 50 %-tól elégséges szint.</w:t>
            </w:r>
          </w:p>
        </w:tc>
      </w:tr>
      <w:tr w:rsidR="009E3041" w:rsidRPr="009E3041" w14:paraId="538793A9" w14:textId="77777777" w:rsidTr="003E0945">
        <w:trPr>
          <w:cantSplit/>
        </w:trPr>
        <w:tc>
          <w:tcPr>
            <w:tcW w:w="9724" w:type="dxa"/>
            <w:gridSpan w:val="2"/>
          </w:tcPr>
          <w:p w14:paraId="51A143A9" w14:textId="77777777" w:rsidR="009E3041" w:rsidRPr="009E3041" w:rsidRDefault="009E3041" w:rsidP="009E3041">
            <w:pPr>
              <w:spacing w:after="0" w:line="240" w:lineRule="auto"/>
              <w:rPr>
                <w:rFonts w:ascii="Calibri" w:eastAsia="Calibri" w:hAnsi="Calibri" w:cs="Times New Roman"/>
                <w:bCs/>
                <w:noProof/>
                <w:szCs w:val="22"/>
              </w:rPr>
            </w:pPr>
            <w:r w:rsidRPr="009E3041">
              <w:rPr>
                <w:rFonts w:ascii="Calibri" w:eastAsia="Calibri" w:hAnsi="Calibri" w:cs="Times New Roman"/>
                <w:b/>
                <w:bCs/>
                <w:szCs w:val="22"/>
              </w:rPr>
              <w:t xml:space="preserve">Kötelező irodalom: </w:t>
            </w:r>
            <w:r w:rsidRPr="009E3041">
              <w:rPr>
                <w:rFonts w:ascii="Calibri" w:eastAsia="Calibri" w:hAnsi="Calibri" w:cs="Times New Roman"/>
                <w:bCs/>
                <w:noProof/>
                <w:szCs w:val="22"/>
              </w:rPr>
              <w:t>1. Gárdus Zoltán: Digitális rendszerek szimulációja, BÍBOR KIADÓ, 2009, 2. Gárdus Zoltán: Digitális kapuáramkörök szimulációja, BÍBOR KIADÓ, 2010, 3. Gárdus Zoltán: Hőkezelő harangkemencék falazatkorszerűsítése, Ph. D. értekezés, 2002</w:t>
            </w:r>
          </w:p>
          <w:p w14:paraId="32AD7E8A" w14:textId="77777777" w:rsidR="009E3041" w:rsidRPr="009E3041" w:rsidRDefault="009E3041" w:rsidP="009E3041">
            <w:pPr>
              <w:spacing w:after="0" w:line="240" w:lineRule="auto"/>
              <w:rPr>
                <w:rFonts w:ascii="Calibri" w:eastAsia="Calibri" w:hAnsi="Calibri" w:cs="Times New Roman"/>
                <w:b/>
                <w:bCs/>
                <w:szCs w:val="22"/>
              </w:rPr>
            </w:pPr>
          </w:p>
          <w:p w14:paraId="44DC4D4C" w14:textId="77777777" w:rsidR="009E3041" w:rsidRPr="009E3041" w:rsidRDefault="009E3041" w:rsidP="009E3041">
            <w:pPr>
              <w:spacing w:after="0" w:line="240" w:lineRule="auto"/>
              <w:rPr>
                <w:rFonts w:ascii="Calibri" w:eastAsia="Calibri" w:hAnsi="Calibri" w:cs="Times New Roman"/>
                <w:b/>
                <w:bCs/>
                <w:szCs w:val="22"/>
              </w:rPr>
            </w:pPr>
          </w:p>
          <w:p w14:paraId="528E3C4B" w14:textId="77777777" w:rsidR="009E3041" w:rsidRPr="009E3041" w:rsidRDefault="009E3041" w:rsidP="009E3041">
            <w:pPr>
              <w:spacing w:after="0" w:line="240" w:lineRule="auto"/>
              <w:rPr>
                <w:rFonts w:ascii="Calibri" w:eastAsia="Calibri" w:hAnsi="Calibri" w:cs="Times New Roman"/>
                <w:bCs/>
                <w:noProof/>
                <w:szCs w:val="22"/>
              </w:rPr>
            </w:pPr>
            <w:r w:rsidRPr="009E3041">
              <w:rPr>
                <w:rFonts w:ascii="Calibri" w:eastAsia="Calibri" w:hAnsi="Calibri" w:cs="Times New Roman"/>
                <w:b/>
                <w:bCs/>
                <w:szCs w:val="22"/>
              </w:rPr>
              <w:t xml:space="preserve">Ajánlott irodalom: </w:t>
            </w:r>
            <w:r w:rsidRPr="009E3041">
              <w:rPr>
                <w:rFonts w:ascii="Calibri" w:eastAsia="Calibri" w:hAnsi="Calibri" w:cs="Times New Roman"/>
                <w:bCs/>
                <w:noProof/>
                <w:szCs w:val="22"/>
              </w:rPr>
              <w:t>1. Bánhídi, Oláh, Gyuricza, Kiss, Rátkai, Szecső: Automatika mérnököknek, Tankönyvkiadó, 1992. Ajtonyi István: Automatizálási és kommunikációs rendszerek, Miskolci Egyetemi Kiadó, 2003.</w:t>
            </w:r>
          </w:p>
          <w:p w14:paraId="35ABE15D" w14:textId="77777777" w:rsidR="009E3041" w:rsidRPr="009E3041" w:rsidRDefault="009E3041" w:rsidP="009E3041">
            <w:pPr>
              <w:spacing w:after="0" w:line="240" w:lineRule="auto"/>
              <w:rPr>
                <w:rFonts w:ascii="Calibri" w:eastAsia="Calibri" w:hAnsi="Calibri" w:cs="Times New Roman"/>
                <w:bCs/>
                <w:szCs w:val="22"/>
              </w:rPr>
            </w:pPr>
            <w:r w:rsidRPr="009E3041">
              <w:rPr>
                <w:rFonts w:ascii="Calibri" w:eastAsia="Calibri" w:hAnsi="Calibri" w:cs="Times New Roman"/>
                <w:bCs/>
                <w:noProof/>
                <w:szCs w:val="22"/>
              </w:rPr>
              <w:t>2. Raymond G. Jackuot: Modern digital control systems, University of Wyoming Laramie, Wyoming, MARCEL DEKKER, INC. New York and Basel, 1981.</w:t>
            </w:r>
          </w:p>
          <w:p w14:paraId="1DF177A4" w14:textId="77777777" w:rsidR="009E3041" w:rsidRPr="009E3041" w:rsidRDefault="009E3041" w:rsidP="009E3041">
            <w:pPr>
              <w:spacing w:after="0" w:line="240" w:lineRule="auto"/>
              <w:rPr>
                <w:rFonts w:ascii="Calibri" w:eastAsia="Calibri" w:hAnsi="Calibri" w:cs="Times New Roman"/>
                <w:bCs/>
                <w:szCs w:val="22"/>
              </w:rPr>
            </w:pPr>
          </w:p>
        </w:tc>
      </w:tr>
    </w:tbl>
    <w:p w14:paraId="1338A65F" w14:textId="77777777" w:rsidR="004E62F2" w:rsidRDefault="009E3041">
      <w:bookmarkStart w:id="0" w:name="_GoBack"/>
      <w:bookmarkEnd w:id="0"/>
    </w:p>
    <w:sectPr w:rsidR="004E62F2" w:rsidSect="002C0AD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F71E9A"/>
    <w:multiLevelType w:val="multilevel"/>
    <w:tmpl w:val="6074AC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11735BA"/>
    <w:multiLevelType w:val="multilevel"/>
    <w:tmpl w:val="D182E4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50C90441"/>
    <w:multiLevelType w:val="multilevel"/>
    <w:tmpl w:val="00FE5DF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731D6F1F"/>
    <w:multiLevelType w:val="multilevel"/>
    <w:tmpl w:val="0AA6FEB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
  </w:num>
  <w:num w:numId="2">
    <w:abstractNumId w:val="1"/>
  </w:num>
  <w:num w:numId="3">
    <w:abstractNumId w:val="2"/>
  </w:num>
  <w:num w:numId="4">
    <w:abstractNumId w:val="2"/>
  </w:num>
  <w:num w:numId="5">
    <w:abstractNumId w:val="2"/>
  </w:num>
  <w:num w:numId="6">
    <w:abstractNumId w:val="2"/>
  </w:num>
  <w:num w:numId="7">
    <w:abstractNumId w:val="2"/>
  </w:num>
  <w:num w:numId="8">
    <w:abstractNumId w:val="3"/>
  </w:num>
  <w:num w:numId="9">
    <w:abstractNumId w:val="3"/>
  </w:num>
  <w:num w:numId="10">
    <w:abstractNumId w:val="3"/>
  </w:num>
  <w:num w:numId="11">
    <w:abstractNumId w:val="3"/>
  </w:num>
  <w:num w:numId="12">
    <w:abstractNumId w:val="3"/>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041"/>
    <w:rsid w:val="000A63C6"/>
    <w:rsid w:val="002A144A"/>
    <w:rsid w:val="002C0AD0"/>
    <w:rsid w:val="00523879"/>
    <w:rsid w:val="0061015D"/>
    <w:rsid w:val="009E3041"/>
    <w:rsid w:val="00CC78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23E05F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A63C6"/>
    <w:pPr>
      <w:spacing w:after="200" w:line="276" w:lineRule="auto"/>
      <w:jc w:val="both"/>
    </w:pPr>
    <w:rPr>
      <w:sz w:val="22"/>
      <w:lang w:val="hu-HU"/>
    </w:rPr>
  </w:style>
  <w:style w:type="paragraph" w:styleId="Heading1">
    <w:name w:val="heading 1"/>
    <w:basedOn w:val="Normal"/>
    <w:next w:val="Normal"/>
    <w:link w:val="Heading1Char"/>
    <w:qFormat/>
    <w:rsid w:val="002A144A"/>
    <w:pPr>
      <w:keepNext/>
      <w:spacing w:after="0" w:line="240" w:lineRule="auto"/>
      <w:jc w:val="left"/>
      <w:outlineLvl w:val="0"/>
    </w:pPr>
    <w:rPr>
      <w:rFonts w:ascii="Times New Roman" w:eastAsia="Times New Roman" w:hAnsi="Times New Roman"/>
      <w:b/>
      <w:sz w:val="24"/>
      <w:szCs w:val="20"/>
      <w:lang w:val="en-GB"/>
    </w:rPr>
  </w:style>
  <w:style w:type="paragraph" w:styleId="Heading2">
    <w:name w:val="heading 2"/>
    <w:basedOn w:val="Normal"/>
    <w:next w:val="Normal"/>
    <w:link w:val="Heading2Char1"/>
    <w:qFormat/>
    <w:rsid w:val="002A144A"/>
    <w:pPr>
      <w:keepNext/>
      <w:spacing w:after="0" w:line="240" w:lineRule="auto"/>
      <w:jc w:val="left"/>
      <w:outlineLvl w:val="1"/>
    </w:pPr>
    <w:rPr>
      <w:rFonts w:ascii="Times New Roman" w:eastAsia="Times New Roman" w:hAnsi="Times New Roman"/>
      <w:b/>
      <w:bCs/>
      <w:iCs/>
      <w:sz w:val="24"/>
      <w:szCs w:val="28"/>
      <w:lang w:val="en-GB" w:eastAsia="hu-HU"/>
    </w:rPr>
  </w:style>
  <w:style w:type="paragraph" w:styleId="Heading3">
    <w:name w:val="heading 3"/>
    <w:aliases w:val="cimmell3"/>
    <w:basedOn w:val="Normal"/>
    <w:next w:val="Normal"/>
    <w:link w:val="Heading3Char1"/>
    <w:qFormat/>
    <w:rsid w:val="002A144A"/>
    <w:pPr>
      <w:keepNext/>
      <w:spacing w:after="0" w:line="240" w:lineRule="auto"/>
      <w:jc w:val="left"/>
      <w:outlineLvl w:val="2"/>
    </w:pPr>
    <w:rPr>
      <w:rFonts w:ascii="Times New Roman" w:hAnsi="Times New Roman"/>
      <w:b/>
      <w:bCs/>
      <w:sz w:val="24"/>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144A"/>
    <w:rPr>
      <w:rFonts w:ascii="Times New Roman" w:eastAsia="Times New Roman" w:hAnsi="Times New Roman"/>
      <w:b/>
      <w:szCs w:val="20"/>
    </w:rPr>
  </w:style>
  <w:style w:type="character" w:customStyle="1" w:styleId="Heading2Char">
    <w:name w:val="Heading 2 Char"/>
    <w:basedOn w:val="DefaultParagraphFont"/>
    <w:uiPriority w:val="9"/>
    <w:rsid w:val="000A63C6"/>
    <w:rPr>
      <w:rFonts w:asciiTheme="majorHAnsi" w:eastAsiaTheme="majorEastAsia" w:hAnsiTheme="majorHAnsi" w:cstheme="majorBidi"/>
      <w:b/>
      <w:color w:val="000000" w:themeColor="text1"/>
      <w:sz w:val="26"/>
      <w:szCs w:val="26"/>
      <w:lang w:val="hu-HU"/>
    </w:rPr>
  </w:style>
  <w:style w:type="paragraph" w:styleId="ListParagraph">
    <w:name w:val="List Paragraph"/>
    <w:basedOn w:val="Normal"/>
    <w:uiPriority w:val="34"/>
    <w:qFormat/>
    <w:rsid w:val="002A144A"/>
    <w:pPr>
      <w:spacing w:after="0"/>
      <w:contextualSpacing/>
    </w:pPr>
    <w:rPr>
      <w:rFonts w:cs="Times New Roman"/>
      <w:szCs w:val="22"/>
      <w:lang w:eastAsia="hu-HU"/>
    </w:rPr>
  </w:style>
  <w:style w:type="character" w:customStyle="1" w:styleId="Heading2Char1">
    <w:name w:val="Heading 2 Char1"/>
    <w:basedOn w:val="DefaultParagraphFont"/>
    <w:link w:val="Heading2"/>
    <w:locked/>
    <w:rsid w:val="002A144A"/>
    <w:rPr>
      <w:rFonts w:ascii="Times New Roman" w:eastAsia="Times New Roman" w:hAnsi="Times New Roman"/>
      <w:b/>
      <w:bCs/>
      <w:iCs/>
      <w:szCs w:val="28"/>
      <w:lang w:eastAsia="hu-HU"/>
    </w:rPr>
  </w:style>
  <w:style w:type="character" w:customStyle="1" w:styleId="Heading3Char">
    <w:name w:val="Heading 3 Char"/>
    <w:basedOn w:val="DefaultParagraphFont"/>
    <w:uiPriority w:val="9"/>
    <w:semiHidden/>
    <w:rsid w:val="0061015D"/>
    <w:rPr>
      <w:rFonts w:asciiTheme="majorHAnsi" w:eastAsiaTheme="majorEastAsia" w:hAnsiTheme="majorHAnsi" w:cstheme="majorBidi"/>
      <w:color w:val="1F4D78" w:themeColor="accent1" w:themeShade="7F"/>
      <w:lang w:val="hu-HU"/>
    </w:rPr>
  </w:style>
  <w:style w:type="character" w:customStyle="1" w:styleId="Heading3Char1">
    <w:name w:val="Heading 3 Char1"/>
    <w:aliases w:val="cimmell3 Char"/>
    <w:basedOn w:val="DefaultParagraphFont"/>
    <w:link w:val="Heading3"/>
    <w:locked/>
    <w:rsid w:val="002A144A"/>
    <w:rPr>
      <w:rFonts w:ascii="Times New Roman" w:hAnsi="Times New Roman"/>
      <w:b/>
      <w:bCs/>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431</Words>
  <Characters>2457</Characters>
  <Application>Microsoft Macintosh Word</Application>
  <DocSecurity>0</DocSecurity>
  <Lines>20</Lines>
  <Paragraphs>5</Paragraphs>
  <ScaleCrop>false</ScaleCrop>
  <LinksUpToDate>false</LinksUpToDate>
  <CharactersWithSpaces>2883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Tamás János Katona</dc:creator>
  <cp:keywords/>
  <dc:description/>
  <cp:lastModifiedBy>Tamás János Katona</cp:lastModifiedBy>
  <cp:revision>1</cp:revision>
  <dcterms:created xsi:type="dcterms:W3CDTF">2017-03-15T14:08:00Z</dcterms:created>
  <dcterms:modified xsi:type="dcterms:W3CDTF">2017-03-15T14:10:00Z</dcterms:modified>
</cp:coreProperties>
</file>