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30B6">
      <w:pPr>
        <w:shd w:val="clear" w:color="auto" w:fill="FFFFFF"/>
      </w:pPr>
      <w:r>
        <w:rPr>
          <w:b/>
          <w:bCs/>
        </w:rPr>
        <w:t>MSZ 7658/2-82</w:t>
      </w:r>
    </w:p>
    <w:p w:rsidR="00000000" w:rsidRDefault="008F30B6">
      <w:pPr>
        <w:shd w:val="clear" w:color="auto" w:fill="FFFFFF"/>
        <w:spacing w:before="10"/>
      </w:pPr>
      <w:r>
        <w:br w:type="column"/>
      </w:r>
      <w:r>
        <w:rPr>
          <w:rFonts w:ascii="Arial" w:hAnsi="Arial" w:cs="Arial"/>
          <w:b/>
          <w:bCs/>
          <w:sz w:val="18"/>
          <w:szCs w:val="18"/>
        </w:rPr>
        <w:lastRenderedPageBreak/>
        <w:t>-2-</w:t>
      </w:r>
    </w:p>
    <w:p w:rsidR="00000000" w:rsidRDefault="008F30B6">
      <w:pPr>
        <w:shd w:val="clear" w:color="auto" w:fill="FFFFFF"/>
        <w:spacing w:before="10"/>
        <w:sectPr w:rsidR="00000000">
          <w:type w:val="continuous"/>
          <w:pgSz w:w="11909" w:h="16834"/>
          <w:pgMar w:top="1440" w:right="5568" w:bottom="360" w:left="778" w:header="708" w:footer="708" w:gutter="0"/>
          <w:cols w:num="2" w:space="708" w:equalWidth="0">
            <w:col w:w="1363" w:space="3480"/>
            <w:col w:w="720"/>
          </w:cols>
          <w:noEndnote/>
        </w:sectPr>
      </w:pPr>
    </w:p>
    <w:p w:rsidR="00000000" w:rsidRDefault="008F30B6">
      <w:pPr>
        <w:shd w:val="clear" w:color="auto" w:fill="FFFFFF"/>
        <w:spacing w:before="461" w:line="250" w:lineRule="exact"/>
        <w:ind w:left="1037" w:hanging="725"/>
      </w:pPr>
      <w:r>
        <w:rPr>
          <w:b/>
          <w:bCs/>
          <w:spacing w:val="-4"/>
        </w:rPr>
        <w:lastRenderedPageBreak/>
        <w:t>2.3.       A t</w:t>
      </w:r>
      <w:r>
        <w:rPr>
          <w:rFonts w:eastAsia="Times New Roman"/>
          <w:b/>
          <w:bCs/>
          <w:spacing w:val="-4"/>
        </w:rPr>
        <w:t xml:space="preserve">űréseket (tűrésnagyságokat) pontossági osztályonként az alapméretek függvényében az 1. táblázat </w:t>
      </w:r>
      <w:proofErr w:type="spellStart"/>
      <w:r>
        <w:rPr>
          <w:rFonts w:eastAsia="Times New Roman"/>
          <w:b/>
          <w:bCs/>
          <w:spacing w:val="-4"/>
        </w:rPr>
        <w:t>tartal-</w:t>
      </w:r>
      <w:r>
        <w:rPr>
          <w:rFonts w:eastAsia="Times New Roman"/>
          <w:b/>
          <w:bCs/>
        </w:rPr>
        <w:t>mazza</w:t>
      </w:r>
      <w:proofErr w:type="spellEnd"/>
      <w:r>
        <w:rPr>
          <w:rFonts w:eastAsia="Times New Roman"/>
          <w:b/>
          <w:bCs/>
        </w:rPr>
        <w:t xml:space="preserve"> (28000 mm-ig).</w:t>
      </w:r>
    </w:p>
    <w:p w:rsidR="00000000" w:rsidRDefault="008F30B6">
      <w:pPr>
        <w:shd w:val="clear" w:color="auto" w:fill="FFFFFF"/>
        <w:spacing w:before="58"/>
        <w:ind w:right="24"/>
        <w:jc w:val="right"/>
      </w:pPr>
      <w:r>
        <w:rPr>
          <w:b/>
          <w:bCs/>
          <w:spacing w:val="-9"/>
          <w:sz w:val="18"/>
          <w:szCs w:val="18"/>
          <w:lang w:val="en-US"/>
        </w:rPr>
        <w:t xml:space="preserve">I. </w:t>
      </w:r>
      <w:r>
        <w:rPr>
          <w:b/>
          <w:bCs/>
          <w:spacing w:val="-9"/>
          <w:sz w:val="18"/>
          <w:szCs w:val="18"/>
        </w:rPr>
        <w:t>t</w:t>
      </w:r>
      <w:r>
        <w:rPr>
          <w:rFonts w:eastAsia="Times New Roman"/>
          <w:b/>
          <w:bCs/>
          <w:spacing w:val="-9"/>
          <w:sz w:val="18"/>
          <w:szCs w:val="18"/>
        </w:rPr>
        <w:t>áblázat</w:t>
      </w:r>
    </w:p>
    <w:p w:rsidR="00000000" w:rsidRDefault="008F30B6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686"/>
        <w:gridCol w:w="734"/>
        <w:gridCol w:w="720"/>
        <w:gridCol w:w="816"/>
        <w:gridCol w:w="864"/>
        <w:gridCol w:w="888"/>
        <w:gridCol w:w="1003"/>
        <w:gridCol w:w="994"/>
        <w:gridCol w:w="850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35"/>
            </w:pPr>
            <w:r>
              <w:rPr>
                <w:b/>
                <w:bCs/>
                <w:spacing w:val="-10"/>
                <w:sz w:val="18"/>
                <w:szCs w:val="18"/>
              </w:rPr>
              <w:t>Alapm</w:t>
            </w:r>
            <w:r>
              <w:rPr>
                <w:rFonts w:eastAsia="Times New Roman"/>
                <w:b/>
                <w:bCs/>
                <w:spacing w:val="-10"/>
                <w:sz w:val="18"/>
                <w:szCs w:val="18"/>
              </w:rPr>
              <w:t>éret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2"/>
            </w:pPr>
            <w:r>
              <w:rPr>
                <w:b/>
                <w:bCs/>
                <w:spacing w:val="-9"/>
                <w:sz w:val="18"/>
                <w:szCs w:val="18"/>
              </w:rPr>
              <w:t>T</w:t>
            </w:r>
            <w:r>
              <w:rPr>
                <w:rFonts w:eastAsia="Times New Roman"/>
                <w:b/>
                <w:bCs/>
                <w:spacing w:val="-9"/>
                <w:sz w:val="18"/>
                <w:szCs w:val="18"/>
              </w:rPr>
              <w:t>űrések (tűrésnagyságok) az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/>
          <w:p w:rsidR="00000000" w:rsidRDefault="008F30B6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4"/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64"/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88"/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06"/>
            </w:pP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92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74"/>
            </w:pPr>
            <w:r>
              <w:rPr>
                <w:b/>
                <w:bCs/>
                <w:i/>
                <w:iCs/>
                <w:sz w:val="18"/>
                <w:szCs w:val="18"/>
              </w:rPr>
              <w:t>g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83"/>
            </w:pPr>
            <w:r>
              <w:rPr>
                <w:b/>
                <w:bCs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69"/>
            </w:pP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69"/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/>
          <w:p w:rsidR="00000000" w:rsidRDefault="008F30B6"/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74"/>
            </w:pPr>
            <w:r>
              <w:rPr>
                <w:b/>
                <w:bCs/>
                <w:spacing w:val="-7"/>
                <w:sz w:val="18"/>
                <w:szCs w:val="18"/>
              </w:rPr>
              <w:t>pontoss</w:t>
            </w:r>
            <w:r>
              <w:rPr>
                <w:rFonts w:eastAsia="Times New Roman"/>
                <w:b/>
                <w:bCs/>
                <w:spacing w:val="-7"/>
                <w:sz w:val="18"/>
                <w:szCs w:val="18"/>
              </w:rPr>
              <w:t>ági osztályokban (T)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370"/>
            </w:pPr>
            <w:r>
              <w:rPr>
                <w:b/>
                <w:bCs/>
                <w:sz w:val="18"/>
                <w:szCs w:val="18"/>
              </w:rPr>
              <w:t>10-    100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7"/>
            </w:pPr>
            <w:r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9"/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4"/>
            </w:pPr>
            <w:r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288"/>
              <w:jc w:val="right"/>
            </w:pPr>
            <w:r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68"/>
              <w:jc w:val="right"/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sz w:val="18"/>
                <w:szCs w:val="18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69"/>
            </w:pPr>
            <w:r>
              <w:rPr>
                <w:b/>
                <w:bCs/>
                <w:sz w:val="18"/>
                <w:szCs w:val="18"/>
              </w:rPr>
              <w:t>101-    200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82"/>
            </w:pPr>
            <w:r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7"/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9"/>
            </w:pPr>
            <w:r>
              <w:rPr>
                <w:b/>
                <w:bCs/>
                <w:sz w:val="18"/>
                <w:szCs w:val="18"/>
              </w:rPr>
              <w:t>1,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92"/>
            </w:pPr>
            <w:r>
              <w:rPr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92"/>
            </w:pPr>
            <w:r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4"/>
            </w:pPr>
            <w:r>
              <w:rPr>
                <w:b/>
                <w:bCs/>
                <w:sz w:val="18"/>
                <w:szCs w:val="18"/>
              </w:rPr>
              <w:t>4,</w:t>
            </w:r>
            <w:proofErr w:type="spellStart"/>
            <w:r>
              <w:rPr>
                <w:b/>
                <w:bCs/>
                <w:sz w:val="18"/>
                <w:szCs w:val="18"/>
              </w:rPr>
              <w:t>4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283"/>
              <w:jc w:val="right"/>
            </w:pPr>
            <w:r>
              <w:rPr>
                <w:b/>
                <w:bCs/>
                <w:sz w:val="18"/>
                <w:szCs w:val="18"/>
              </w:rPr>
              <w:t>6,</w:t>
            </w:r>
            <w:proofErr w:type="spellStart"/>
            <w:r>
              <w:rPr>
                <w:b/>
                <w:bCs/>
                <w:sz w:val="18"/>
                <w:szCs w:val="18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68"/>
              <w:jc w:val="right"/>
            </w:pPr>
            <w:r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64"/>
            </w:pPr>
            <w:r>
              <w:rPr>
                <w:b/>
                <w:bCs/>
                <w:sz w:val="18"/>
                <w:szCs w:val="18"/>
              </w:rPr>
              <w:t>201 -    500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82"/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45"/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0"/>
            </w:pPr>
            <w:r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288"/>
              <w:jc w:val="right"/>
            </w:pPr>
            <w:r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68"/>
              <w:jc w:val="right"/>
            </w:pPr>
            <w:r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10"/>
              <w:jc w:val="right"/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0"/>
            </w:pPr>
            <w:r>
              <w:rPr>
                <w:b/>
                <w:bCs/>
                <w:sz w:val="18"/>
                <w:szCs w:val="18"/>
              </w:rPr>
              <w:t>501- 1000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7"/>
            </w:pPr>
            <w:r>
              <w:rPr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7"/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4"/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7"/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9"/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288"/>
              <w:jc w:val="right"/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73"/>
              <w:jc w:val="right"/>
            </w:pPr>
            <w:r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1001- 2000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2"/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92"/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40"/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0"/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288"/>
              <w:jc w:val="right"/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78"/>
              <w:jc w:val="right"/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2001- 3000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67"/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35"/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3"/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73"/>
              <w:jc w:val="right"/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20"/>
              <w:jc w:val="right"/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3001- 4000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67"/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40"/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3"/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302"/>
              <w:jc w:val="right"/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73"/>
              <w:jc w:val="right"/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25"/>
              <w:jc w:val="right"/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4001- 5000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62"/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30"/>
            </w:pPr>
            <w:r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9"/>
            </w:pPr>
            <w:r>
              <w:rPr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78"/>
              <w:jc w:val="right"/>
            </w:pPr>
            <w:r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20"/>
              <w:jc w:val="right"/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5001- 6000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2"/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8"/>
            </w:pPr>
            <w:r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40"/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91"/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3"/>
            </w:pPr>
            <w:r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302"/>
              <w:jc w:val="right"/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78"/>
              <w:jc w:val="right"/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6001- 8000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82"/>
            </w:pPr>
            <w:r>
              <w:rPr>
                <w:b/>
                <w:bCs/>
                <w:sz w:val="18"/>
                <w:szCs w:val="18"/>
              </w:rPr>
              <w:t>1,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26"/>
            </w:pPr>
            <w:r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86"/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302"/>
              <w:jc w:val="right"/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82"/>
              <w:jc w:val="right"/>
            </w:pPr>
            <w:r>
              <w:rPr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20"/>
              <w:jc w:val="right"/>
            </w:pPr>
            <w:r>
              <w:rPr>
                <w:b/>
                <w:bCs/>
                <w:sz w:val="18"/>
                <w:szCs w:val="18"/>
              </w:rP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39"/>
            </w:pPr>
            <w:r>
              <w:rPr>
                <w:b/>
                <w:bCs/>
                <w:sz w:val="18"/>
                <w:szCs w:val="18"/>
              </w:rPr>
              <w:t>8001- 9000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2"/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3"/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16"/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82"/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307"/>
              <w:jc w:val="right"/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82"/>
              <w:jc w:val="right"/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25"/>
              <w:jc w:val="right"/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34"/>
            </w:pPr>
            <w:r>
              <w:rPr>
                <w:b/>
                <w:bCs/>
                <w:sz w:val="18"/>
                <w:szCs w:val="18"/>
              </w:rPr>
              <w:t>9001-10000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2"/>
            </w:pPr>
            <w:r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3"/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16"/>
            </w:pPr>
            <w:r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82"/>
            </w:pPr>
            <w:r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317"/>
              <w:jc w:val="right"/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92"/>
              <w:jc w:val="right"/>
            </w:pPr>
            <w:r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25"/>
              <w:jc w:val="right"/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53"/>
            </w:pPr>
            <w:r>
              <w:rPr>
                <w:b/>
                <w:bCs/>
                <w:sz w:val="18"/>
                <w:szCs w:val="18"/>
              </w:rPr>
              <w:t>10001-12000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2"/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3"/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16"/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58"/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82"/>
            </w:pPr>
            <w:r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317"/>
              <w:jc w:val="right"/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92"/>
              <w:jc w:val="right"/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30"/>
              <w:jc w:val="right"/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48"/>
            </w:pPr>
            <w:r>
              <w:rPr>
                <w:b/>
                <w:bCs/>
                <w:sz w:val="18"/>
                <w:szCs w:val="18"/>
              </w:rPr>
              <w:t>12001-15000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67"/>
            </w:pPr>
            <w:r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3"/>
            </w:pPr>
            <w:r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26"/>
            </w:pPr>
            <w:r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58"/>
            </w:pPr>
            <w:r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77"/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312"/>
              <w:jc w:val="right"/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92"/>
              <w:jc w:val="right"/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30"/>
              <w:jc w:val="right"/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43"/>
            </w:pPr>
            <w:r>
              <w:rPr>
                <w:b/>
                <w:bCs/>
                <w:sz w:val="18"/>
                <w:szCs w:val="18"/>
              </w:rPr>
              <w:t>15001-28000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58"/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9"/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34"/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53"/>
            </w:pPr>
            <w:r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67"/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30"/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317"/>
              <w:jc w:val="right"/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92"/>
              <w:jc w:val="right"/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right="125"/>
              <w:jc w:val="right"/>
            </w:pPr>
            <w:r>
              <w:rPr>
                <w:b/>
                <w:bCs/>
                <w:sz w:val="18"/>
                <w:szCs w:val="18"/>
              </w:rPr>
              <w:t>160,0</w:t>
            </w:r>
          </w:p>
        </w:tc>
      </w:tr>
    </w:tbl>
    <w:p w:rsidR="00000000" w:rsidRDefault="008F30B6">
      <w:pPr>
        <w:shd w:val="clear" w:color="auto" w:fill="FFFFFF"/>
        <w:spacing w:before="163" w:after="571"/>
        <w:ind w:left="355"/>
      </w:pPr>
      <w:r>
        <w:rPr>
          <w:spacing w:val="-13"/>
        </w:rPr>
        <w:t xml:space="preserve">Az </w:t>
      </w:r>
      <w:proofErr w:type="spellStart"/>
      <w:r>
        <w:rPr>
          <w:spacing w:val="-13"/>
        </w:rPr>
        <w:t>Xnom</w:t>
      </w:r>
      <w:proofErr w:type="spellEnd"/>
      <w:r>
        <w:rPr>
          <w:spacing w:val="-13"/>
        </w:rPr>
        <w:t xml:space="preserve"> </w:t>
      </w:r>
      <w:r>
        <w:rPr>
          <w:rFonts w:eastAsia="Times New Roman"/>
          <w:spacing w:val="-13"/>
        </w:rPr>
        <w:t>értelmezése az MSZ KGST 2045 szerint.</w:t>
      </w:r>
    </w:p>
    <w:p w:rsidR="00000000" w:rsidRDefault="008F30B6">
      <w:pPr>
        <w:shd w:val="clear" w:color="auto" w:fill="FFFFFF"/>
        <w:spacing w:before="163" w:after="571"/>
        <w:ind w:left="355"/>
        <w:sectPr w:rsidR="00000000">
          <w:type w:val="continuous"/>
          <w:pgSz w:w="11909" w:h="16834"/>
          <w:pgMar w:top="1440" w:right="1324" w:bottom="360" w:left="778" w:header="708" w:footer="708" w:gutter="0"/>
          <w:cols w:space="60"/>
          <w:noEndnote/>
        </w:sectPr>
      </w:pPr>
    </w:p>
    <w:p w:rsidR="00000000" w:rsidRDefault="008F30B6">
      <w:pPr>
        <w:shd w:val="clear" w:color="auto" w:fill="FFFFFF"/>
        <w:spacing w:before="10"/>
      </w:pPr>
      <w:r>
        <w:rPr>
          <w:rFonts w:ascii="Arial" w:hAnsi="Arial" w:cs="Arial"/>
          <w:b/>
          <w:bCs/>
        </w:rPr>
        <w:lastRenderedPageBreak/>
        <w:t>2.4.</w:t>
      </w:r>
    </w:p>
    <w:p w:rsidR="00000000" w:rsidRDefault="008F30B6">
      <w:pPr>
        <w:shd w:val="clear" w:color="auto" w:fill="FFFFFF"/>
        <w:spacing w:line="245" w:lineRule="exact"/>
      </w:pPr>
      <w:r>
        <w:br w:type="column"/>
      </w:r>
      <w:r>
        <w:lastRenderedPageBreak/>
        <w:t>A 28000 mm alapm</w:t>
      </w:r>
      <w:r>
        <w:rPr>
          <w:rFonts w:eastAsia="Times New Roman"/>
        </w:rPr>
        <w:t>éret felett a kö</w:t>
      </w:r>
      <w:r>
        <w:rPr>
          <w:rFonts w:eastAsia="Times New Roman"/>
        </w:rPr>
        <w:t>vetkező képletet kell használni a tűrés (tűrésnagyság) (T) kiszámításá</w:t>
      </w:r>
      <w:r>
        <w:rPr>
          <w:rFonts w:eastAsia="Times New Roman"/>
        </w:rPr>
        <w:softHyphen/>
        <w:t>hoz:</w:t>
      </w:r>
    </w:p>
    <w:p w:rsidR="00000000" w:rsidRDefault="008F30B6">
      <w:pPr>
        <w:shd w:val="clear" w:color="auto" w:fill="FFFFFF"/>
        <w:spacing w:line="245" w:lineRule="exact"/>
        <w:sectPr w:rsidR="00000000">
          <w:type w:val="continuous"/>
          <w:pgSz w:w="11909" w:h="16834"/>
          <w:pgMar w:top="1440" w:right="1377" w:bottom="360" w:left="1013" w:header="708" w:footer="708" w:gutter="0"/>
          <w:cols w:num="2" w:space="708" w:equalWidth="0">
            <w:col w:w="720" w:space="10"/>
            <w:col w:w="8788"/>
          </w:cols>
          <w:noEndnote/>
        </w:sectPr>
      </w:pPr>
    </w:p>
    <w:p w:rsidR="00000000" w:rsidRDefault="008F30B6">
      <w:pPr>
        <w:spacing w:before="48" w:line="1" w:lineRule="exact"/>
        <w:rPr>
          <w:sz w:val="2"/>
          <w:szCs w:val="2"/>
        </w:rPr>
      </w:pPr>
    </w:p>
    <w:p w:rsidR="00000000" w:rsidRDefault="008F30B6">
      <w:pPr>
        <w:shd w:val="clear" w:color="auto" w:fill="FFFFFF"/>
        <w:spacing w:line="245" w:lineRule="exact"/>
        <w:sectPr w:rsidR="00000000">
          <w:type w:val="continuous"/>
          <w:pgSz w:w="11909" w:h="16834"/>
          <w:pgMar w:top="1440" w:right="4977" w:bottom="360" w:left="4589" w:header="708" w:footer="708" w:gutter="0"/>
          <w:cols w:space="60"/>
          <w:noEndnote/>
        </w:sectPr>
      </w:pPr>
    </w:p>
    <w:p w:rsidR="00000000" w:rsidRDefault="008F30B6">
      <w:pPr>
        <w:shd w:val="clear" w:color="auto" w:fill="FFFFFF"/>
        <w:spacing w:before="187"/>
      </w:pPr>
      <w:r>
        <w:lastRenderedPageBreak/>
        <w:t xml:space="preserve">T=23,5 </w:t>
      </w:r>
      <w:proofErr w:type="gramStart"/>
      <w:r>
        <w:t>x  K</w:t>
      </w:r>
      <w:proofErr w:type="gramEnd"/>
      <w:r>
        <w:t xml:space="preserve"> </w:t>
      </w:r>
    </w:p>
    <w:p w:rsidR="00000000" w:rsidRDefault="008F30B6">
      <w:pPr>
        <w:shd w:val="clear" w:color="auto" w:fill="FFFFFF"/>
        <w:spacing w:line="283" w:lineRule="exact"/>
        <w:ind w:left="14"/>
      </w:pPr>
      <w:r>
        <w:br w:type="column"/>
      </w:r>
      <w:proofErr w:type="spellStart"/>
      <w:r>
        <w:rPr>
          <w:u w:val="single"/>
        </w:rPr>
        <w:lastRenderedPageBreak/>
        <w:t>Xnom</w:t>
      </w:r>
      <w:proofErr w:type="spellEnd"/>
      <w:r>
        <w:rPr>
          <w:u w:val="single"/>
        </w:rPr>
        <w:t xml:space="preserve"> + 1790 </w:t>
      </w:r>
      <w:proofErr w:type="spellStart"/>
      <w:r>
        <w:rPr>
          <w:spacing w:val="-2"/>
        </w:rPr>
        <w:t>Xnom</w:t>
      </w:r>
      <w:proofErr w:type="spellEnd"/>
      <w:r>
        <w:rPr>
          <w:spacing w:val="-2"/>
        </w:rPr>
        <w:t xml:space="preserve"> + 42000</w:t>
      </w:r>
    </w:p>
    <w:p w:rsidR="00000000" w:rsidRDefault="008F30B6">
      <w:pPr>
        <w:shd w:val="clear" w:color="auto" w:fill="FFFFFF"/>
        <w:spacing w:line="283" w:lineRule="exact"/>
        <w:ind w:left="14"/>
        <w:sectPr w:rsidR="00000000">
          <w:type w:val="continuous"/>
          <w:pgSz w:w="11909" w:h="16834"/>
          <w:pgMar w:top="1440" w:right="4977" w:bottom="360" w:left="4589" w:header="708" w:footer="708" w:gutter="0"/>
          <w:cols w:num="2" w:space="708" w:equalWidth="0">
            <w:col w:w="1065" w:space="48"/>
            <w:col w:w="1228"/>
          </w:cols>
          <w:noEndnote/>
        </w:sectPr>
      </w:pPr>
    </w:p>
    <w:p w:rsidR="00000000" w:rsidRDefault="008F30B6">
      <w:pPr>
        <w:shd w:val="clear" w:color="auto" w:fill="FFFFFF"/>
        <w:spacing w:before="264" w:after="48"/>
        <w:ind w:left="946"/>
      </w:pPr>
      <w:proofErr w:type="gramStart"/>
      <w:r>
        <w:rPr>
          <w:spacing w:val="-3"/>
        </w:rPr>
        <w:lastRenderedPageBreak/>
        <w:t>ahol</w:t>
      </w:r>
      <w:proofErr w:type="gramEnd"/>
    </w:p>
    <w:p w:rsidR="00000000" w:rsidRDefault="008F30B6">
      <w:pPr>
        <w:shd w:val="clear" w:color="auto" w:fill="FFFFFF"/>
        <w:spacing w:before="264" w:after="48"/>
        <w:ind w:left="946"/>
        <w:sectPr w:rsidR="00000000">
          <w:type w:val="continuous"/>
          <w:pgSz w:w="11909" w:h="16834"/>
          <w:pgMar w:top="1440" w:right="1324" w:bottom="360" w:left="778" w:header="708" w:footer="708" w:gutter="0"/>
          <w:cols w:sep="1" w:space="60"/>
          <w:noEndnote/>
        </w:sectPr>
      </w:pPr>
    </w:p>
    <w:p w:rsidR="00000000" w:rsidRDefault="008F30B6">
      <w:pPr>
        <w:shd w:val="clear" w:color="auto" w:fill="FFFFFF"/>
        <w:spacing w:before="34"/>
      </w:pPr>
      <w:proofErr w:type="spellStart"/>
      <w:r>
        <w:rPr>
          <w:spacing w:val="-7"/>
          <w:sz w:val="24"/>
          <w:szCs w:val="24"/>
          <w:vertAlign w:val="superscript"/>
        </w:rPr>
        <w:lastRenderedPageBreak/>
        <w:t>x</w:t>
      </w:r>
      <w:r>
        <w:rPr>
          <w:spacing w:val="-7"/>
        </w:rPr>
        <w:t>nom</w:t>
      </w:r>
      <w:proofErr w:type="spellEnd"/>
    </w:p>
    <w:p w:rsidR="008F30B6" w:rsidRDefault="008F30B6">
      <w:pPr>
        <w:shd w:val="clear" w:color="auto" w:fill="FFFFFF"/>
        <w:ind w:left="10"/>
      </w:pPr>
    </w:p>
    <w:p w:rsidR="00000000" w:rsidRDefault="008F30B6">
      <w:pPr>
        <w:shd w:val="clear" w:color="auto" w:fill="FFFFFF"/>
        <w:ind w:left="10"/>
        <w:rPr>
          <w:rFonts w:eastAsia="Times New Roman"/>
        </w:rPr>
      </w:pPr>
      <w:r>
        <w:t>K</w:t>
      </w:r>
      <w:r>
        <w:br w:type="column"/>
      </w:r>
      <w:r>
        <w:lastRenderedPageBreak/>
        <w:t>az alapm</w:t>
      </w:r>
      <w:r>
        <w:rPr>
          <w:rFonts w:eastAsia="Times New Roman"/>
        </w:rPr>
        <w:t xml:space="preserve">éret </w:t>
      </w:r>
      <w:r>
        <w:rPr>
          <w:rFonts w:eastAsia="Times New Roman"/>
        </w:rPr>
        <w:t>(&gt; 10 mm),</w:t>
      </w:r>
    </w:p>
    <w:p w:rsidR="008F30B6" w:rsidRDefault="008F30B6">
      <w:pPr>
        <w:shd w:val="clear" w:color="auto" w:fill="FFFFFF"/>
        <w:ind w:left="10"/>
      </w:pPr>
    </w:p>
    <w:p w:rsidR="00000000" w:rsidRDefault="008F30B6">
      <w:pPr>
        <w:shd w:val="clear" w:color="auto" w:fill="FFFFFF"/>
        <w:spacing w:before="10"/>
      </w:pPr>
      <w:proofErr w:type="gramStart"/>
      <w:r>
        <w:t>az</w:t>
      </w:r>
      <w:proofErr w:type="gramEnd"/>
      <w:r>
        <w:t xml:space="preserve"> adott t</w:t>
      </w:r>
      <w:r>
        <w:rPr>
          <w:rFonts w:eastAsia="Times New Roman"/>
        </w:rPr>
        <w:t>űrési osztály együtthatója.</w:t>
      </w:r>
    </w:p>
    <w:p w:rsidR="00000000" w:rsidRDefault="008F30B6">
      <w:pPr>
        <w:shd w:val="clear" w:color="auto" w:fill="FFFFFF"/>
        <w:spacing w:before="10"/>
        <w:sectPr w:rsidR="00000000">
          <w:type w:val="continuous"/>
          <w:pgSz w:w="11909" w:h="16834"/>
          <w:pgMar w:top="1440" w:right="5788" w:bottom="360" w:left="2463" w:header="708" w:footer="708" w:gutter="0"/>
          <w:cols w:num="2" w:space="708" w:equalWidth="0">
            <w:col w:w="720" w:space="5"/>
            <w:col w:w="2932"/>
          </w:cols>
          <w:noEndnote/>
        </w:sectPr>
      </w:pPr>
    </w:p>
    <w:p w:rsidR="00000000" w:rsidRDefault="008F30B6">
      <w:pPr>
        <w:shd w:val="clear" w:color="auto" w:fill="FFFFFF"/>
        <w:spacing w:before="154"/>
        <w:ind w:left="950"/>
      </w:pPr>
      <w:r>
        <w:lastRenderedPageBreak/>
        <w:t xml:space="preserve">K </w:t>
      </w:r>
      <w:r>
        <w:rPr>
          <w:rFonts w:eastAsia="Times New Roman"/>
        </w:rPr>
        <w:t>értékeit pontossági osztályonként a 2. táblázat tartalmazza.</w:t>
      </w:r>
    </w:p>
    <w:p w:rsidR="00000000" w:rsidRDefault="008F30B6">
      <w:pPr>
        <w:shd w:val="clear" w:color="auto" w:fill="FFFFFF"/>
        <w:spacing w:before="168"/>
        <w:ind w:right="278"/>
        <w:jc w:val="right"/>
      </w:pPr>
      <w:r>
        <w:rPr>
          <w:b/>
          <w:bCs/>
          <w:spacing w:val="-8"/>
          <w:sz w:val="18"/>
          <w:szCs w:val="18"/>
        </w:rPr>
        <w:t>2. t</w:t>
      </w:r>
      <w:r>
        <w:rPr>
          <w:rFonts w:eastAsia="Times New Roman"/>
          <w:b/>
          <w:bCs/>
          <w:spacing w:val="-8"/>
          <w:sz w:val="18"/>
          <w:szCs w:val="18"/>
        </w:rPr>
        <w:t>áblázat</w:t>
      </w:r>
    </w:p>
    <w:p w:rsidR="00000000" w:rsidRDefault="008F30B6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2"/>
        <w:gridCol w:w="634"/>
        <w:gridCol w:w="754"/>
        <w:gridCol w:w="715"/>
        <w:gridCol w:w="797"/>
        <w:gridCol w:w="696"/>
        <w:gridCol w:w="730"/>
        <w:gridCol w:w="725"/>
        <w:gridCol w:w="754"/>
        <w:gridCol w:w="734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54"/>
            </w:pPr>
            <w:r>
              <w:rPr>
                <w:b/>
                <w:bCs/>
                <w:spacing w:val="-7"/>
                <w:sz w:val="18"/>
                <w:szCs w:val="18"/>
              </w:rPr>
              <w:t>Pontoss</w:t>
            </w:r>
            <w:r>
              <w:rPr>
                <w:rFonts w:eastAsia="Times New Roman"/>
                <w:b/>
                <w:bCs/>
                <w:spacing w:val="-7"/>
                <w:sz w:val="18"/>
                <w:szCs w:val="18"/>
              </w:rPr>
              <w:t>ági osztályok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54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40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69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02"/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21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35"/>
            </w:pPr>
            <w:r>
              <w:rPr>
                <w:b/>
                <w:bCs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64"/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45"/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230"/>
            </w:pPr>
            <w:r>
              <w:rPr>
                <w:b/>
                <w:bCs/>
                <w:sz w:val="18"/>
                <w:szCs w:val="18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96"/>
            </w:pPr>
            <w:r>
              <w:rPr>
                <w:b/>
                <w:bCs/>
                <w:sz w:val="18"/>
                <w:szCs w:val="18"/>
              </w:rPr>
              <w:t>K t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ényező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9"/>
            </w:pPr>
            <w:r>
              <w:rPr>
                <w:b/>
                <w:bCs/>
                <w:sz w:val="18"/>
                <w:szCs w:val="18"/>
              </w:rPr>
              <w:t xml:space="preserve">0,4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92"/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15"/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39"/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39"/>
            </w:pPr>
            <w:r>
              <w:rPr>
                <w:b/>
                <w:bCs/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92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30B6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</w:tbl>
    <w:p w:rsidR="00000000" w:rsidRDefault="008F30B6">
      <w:pPr>
        <w:sectPr w:rsidR="00000000">
          <w:type w:val="continuous"/>
          <w:pgSz w:w="11909" w:h="16834"/>
          <w:pgMar w:top="1440" w:right="1324" w:bottom="360" w:left="778" w:header="708" w:footer="708" w:gutter="0"/>
          <w:cols w:space="60"/>
          <w:noEndnote/>
        </w:sectPr>
      </w:pPr>
    </w:p>
    <w:p w:rsidR="00000000" w:rsidRDefault="008F30B6">
      <w:pPr>
        <w:shd w:val="clear" w:color="auto" w:fill="FFFFFF"/>
      </w:pPr>
      <w:r>
        <w:rPr>
          <w:b/>
          <w:bCs/>
        </w:rPr>
        <w:lastRenderedPageBreak/>
        <w:t>2.5.</w:t>
      </w:r>
    </w:p>
    <w:p w:rsidR="00000000" w:rsidRDefault="008F30B6">
      <w:pPr>
        <w:shd w:val="clear" w:color="auto" w:fill="FFFFFF"/>
        <w:spacing w:before="5"/>
      </w:pPr>
      <w:r>
        <w:br w:type="column"/>
      </w:r>
      <w:r>
        <w:rPr>
          <w:b/>
          <w:bCs/>
          <w:spacing w:val="-6"/>
        </w:rPr>
        <w:lastRenderedPageBreak/>
        <w:t>A m</w:t>
      </w:r>
      <w:r>
        <w:rPr>
          <w:rFonts w:eastAsia="Times New Roman"/>
          <w:b/>
          <w:bCs/>
          <w:spacing w:val="-6"/>
        </w:rPr>
        <w:t>éreteltérések értelmezése</w:t>
      </w:r>
    </w:p>
    <w:p w:rsidR="00000000" w:rsidRDefault="008F30B6">
      <w:pPr>
        <w:shd w:val="clear" w:color="auto" w:fill="FFFFFF"/>
        <w:spacing w:before="5"/>
        <w:sectPr w:rsidR="00000000">
          <w:type w:val="continuous"/>
          <w:pgSz w:w="11909" w:h="16834"/>
          <w:pgMar w:top="1440" w:right="7852" w:bottom="360" w:left="941" w:header="708" w:footer="708" w:gutter="0"/>
          <w:cols w:num="2" w:space="708" w:equalWidth="0">
            <w:col w:w="720" w:space="38"/>
            <w:col w:w="2356"/>
          </w:cols>
          <w:noEndnote/>
        </w:sectPr>
      </w:pPr>
    </w:p>
    <w:p w:rsidR="008F30B6" w:rsidRDefault="008F30B6">
      <w:pPr>
        <w:shd w:val="clear" w:color="auto" w:fill="FFFFFF"/>
        <w:spacing w:before="240" w:line="235" w:lineRule="exact"/>
        <w:ind w:left="898" w:hanging="725"/>
      </w:pPr>
      <w:r>
        <w:rPr>
          <w:b/>
          <w:bCs/>
        </w:rPr>
        <w:lastRenderedPageBreak/>
        <w:t xml:space="preserve">25.1.     A terv </w:t>
      </w:r>
      <w:r>
        <w:t>szerinti als</w:t>
      </w:r>
      <w:r>
        <w:rPr>
          <w:rFonts w:eastAsia="Times New Roman"/>
        </w:rPr>
        <w:t>ó (σ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Xj</w:t>
      </w:r>
      <w:r>
        <w:rPr>
          <w:rFonts w:eastAsia="Times New Roman"/>
          <w:vertAlign w:val="subscript"/>
        </w:rPr>
        <w:t>n</w:t>
      </w:r>
      <w:r>
        <w:rPr>
          <w:rFonts w:eastAsia="Times New Roman"/>
        </w:rPr>
        <w:t>f</w:t>
      </w:r>
      <w:proofErr w:type="spellEnd"/>
      <w:r>
        <w:rPr>
          <w:rFonts w:eastAsia="Times New Roman"/>
        </w:rPr>
        <w:t xml:space="preserve">) és felső </w:t>
      </w:r>
      <w:r>
        <w:rPr>
          <w:rFonts w:eastAsia="Times New Roman"/>
          <w:i/>
          <w:iCs/>
        </w:rPr>
        <w:t xml:space="preserve">(a </w:t>
      </w:r>
      <w:proofErr w:type="spellStart"/>
      <w:r>
        <w:rPr>
          <w:rFonts w:eastAsia="Times New Roman"/>
        </w:rPr>
        <w:t>xs</w:t>
      </w:r>
      <w:bookmarkStart w:id="0" w:name="_GoBack"/>
      <w:bookmarkEnd w:id="0"/>
      <w:r>
        <w:rPr>
          <w:rFonts w:eastAsia="Times New Roman"/>
          <w:vertAlign w:val="subscript"/>
        </w:rPr>
        <w:t>up</w:t>
      </w:r>
      <w:proofErr w:type="spellEnd"/>
      <w:r>
        <w:rPr>
          <w:rFonts w:eastAsia="Times New Roman"/>
        </w:rPr>
        <w:t>) határeltérést az elem egyik végében elhelyezkedő szimmetrikus eltéréssel az 1. ábra mutatja be.</w:t>
      </w:r>
    </w:p>
    <w:sectPr w:rsidR="008F30B6">
      <w:type w:val="continuous"/>
      <w:pgSz w:w="11909" w:h="16834"/>
      <w:pgMar w:top="1440" w:right="1324" w:bottom="360" w:left="7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B6"/>
    <w:rsid w:val="008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2011-11-11T09:24:00Z</dcterms:created>
  <dcterms:modified xsi:type="dcterms:W3CDTF">2011-11-11T09:26:00Z</dcterms:modified>
</cp:coreProperties>
</file>