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6852">
      <w:pPr>
        <w:spacing w:before="4560"/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RTU</w:t>
      </w:r>
    </w:p>
    <w:p w:rsidR="00000000" w:rsidRDefault="0058685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Részletes technológiai utasítás</w:t>
      </w:r>
    </w:p>
    <w:p w:rsidR="00000000" w:rsidRDefault="00586852">
      <w:pPr>
        <w:jc w:val="center"/>
        <w:rPr>
          <w:b/>
          <w:bCs/>
          <w:sz w:val="28"/>
          <w:szCs w:val="28"/>
        </w:rPr>
      </w:pPr>
    </w:p>
    <w:p w:rsidR="00000000" w:rsidRDefault="00586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Ytong falazásra</w:t>
      </w:r>
    </w:p>
    <w:p w:rsidR="00000000" w:rsidRDefault="00586852">
      <w:pPr>
        <w:spacing w:before="2040"/>
        <w:jc w:val="center"/>
        <w:rPr>
          <w:sz w:val="32"/>
          <w:szCs w:val="32"/>
        </w:rPr>
      </w:pPr>
    </w:p>
    <w:p w:rsidR="00000000" w:rsidRDefault="00586852">
      <w:pPr>
        <w:spacing w:before="20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Ézsiás Kornél</w:t>
      </w:r>
    </w:p>
    <w:p w:rsidR="00000000" w:rsidRDefault="005868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É-241</w:t>
      </w:r>
    </w:p>
    <w:p w:rsidR="00000000" w:rsidRDefault="0058685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Default="005868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Tartalomjegyzék</w:t>
      </w:r>
    </w:p>
    <w:p w:rsidR="00000000" w:rsidRDefault="00586852">
      <w:pPr>
        <w:rPr>
          <w:sz w:val="32"/>
          <w:szCs w:val="32"/>
        </w:rPr>
      </w:pPr>
    </w:p>
    <w:p w:rsidR="00000000" w:rsidRDefault="00586852">
      <w:pPr>
        <w:pStyle w:val="TJ1"/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</w:instrText>
      </w:r>
      <w:r>
        <w:rPr>
          <w:sz w:val="32"/>
          <w:szCs w:val="32"/>
        </w:rPr>
        <w:fldChar w:fldCharType="separate"/>
      </w:r>
      <w:r>
        <w:t>1. MEGELŐZŐ SZERKEZETEK, MUNKÁK KÉSZÜLTSÉGI FOKA, MŰSZAKI ÁLLAPOTA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_Toc403805592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_Toc403805592 </w:instrText>
      </w:r>
      <w:r>
        <w:rPr>
          <w:caps w:val="0"/>
        </w:rPr>
        <w:fldChar w:fldCharType="separate"/>
      </w:r>
      <w:r>
        <w:rPr>
          <w:caps w:val="0"/>
        </w:rPr>
        <w:instrText>3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586852">
      <w:pPr>
        <w:pStyle w:val="TJ1"/>
      </w:pPr>
      <w:r>
        <w:t>2.MUNKAESZKÖZÖK, FELSZERELÉSEK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_Toc403805593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_Toc403805593 </w:instrText>
      </w:r>
      <w:r>
        <w:rPr>
          <w:caps w:val="0"/>
        </w:rPr>
        <w:fldChar w:fldCharType="separate"/>
      </w:r>
      <w:r>
        <w:rPr>
          <w:caps w:val="0"/>
        </w:rPr>
        <w:instrText>4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586852">
      <w:pPr>
        <w:pStyle w:val="TJ1"/>
      </w:pPr>
      <w:r>
        <w:t>3. ANYAGOK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</w:instrText>
      </w:r>
      <w:r>
        <w:rPr>
          <w:caps w:val="0"/>
        </w:rPr>
        <w:instrText xml:space="preserve">OTOBUTTON _Toc403805594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_Toc403805594 </w:instrText>
      </w:r>
      <w:r>
        <w:rPr>
          <w:caps w:val="0"/>
        </w:rPr>
        <w:fldChar w:fldCharType="separate"/>
      </w:r>
      <w:r>
        <w:rPr>
          <w:caps w:val="0"/>
        </w:rPr>
        <w:instrText>6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586852">
      <w:pPr>
        <w:pStyle w:val="TJ1"/>
      </w:pPr>
      <w:r>
        <w:t>4. Munkakörülmények, munkafeltételek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_Toc403805595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_Toc403805595 </w:instrText>
      </w:r>
      <w:r>
        <w:rPr>
          <w:caps w:val="0"/>
        </w:rPr>
        <w:fldChar w:fldCharType="separate"/>
      </w:r>
      <w:r>
        <w:rPr>
          <w:caps w:val="0"/>
        </w:rPr>
        <w:instrText>9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586852">
      <w:pPr>
        <w:pStyle w:val="TJ1"/>
      </w:pPr>
      <w:r>
        <w:t>5.Munka leírása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_Toc403805596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_Toc403805596 </w:instrText>
      </w:r>
      <w:r>
        <w:rPr>
          <w:caps w:val="0"/>
        </w:rPr>
        <w:fldChar w:fldCharType="separate"/>
      </w:r>
      <w:r>
        <w:rPr>
          <w:caps w:val="0"/>
        </w:rPr>
        <w:instrText>10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586852">
      <w:pPr>
        <w:pStyle w:val="TJ2"/>
      </w:pPr>
      <w:r>
        <w:t>5.1 Teherhordó, felmenő, vázkitöl</w:t>
      </w:r>
      <w:r>
        <w:t>tő falak, pillérek, tűzfalak, oromfalak falazása</w:t>
      </w:r>
      <w:r>
        <w:tab/>
      </w:r>
      <w:r>
        <w:fldChar w:fldCharType="begin"/>
      </w:r>
      <w:r>
        <w:instrText xml:space="preserve"> GOTOBUTTON _Toc403805597  </w:instrText>
      </w:r>
      <w:r>
        <w:fldChar w:fldCharType="begin"/>
      </w:r>
      <w:r>
        <w:instrText xml:space="preserve"> PAGEREF _Toc403805597 </w:instrText>
      </w:r>
      <w:r>
        <w:fldChar w:fldCharType="separate"/>
      </w:r>
      <w:r>
        <w:instrText>12</w:instrText>
      </w:r>
      <w:r>
        <w:fldChar w:fldCharType="end"/>
      </w:r>
      <w:r>
        <w:fldChar w:fldCharType="end"/>
      </w:r>
    </w:p>
    <w:p w:rsidR="00000000" w:rsidRDefault="00586852">
      <w:pPr>
        <w:pStyle w:val="TJ2"/>
      </w:pPr>
      <w:r>
        <w:t>5.2 Boltövek falazása</w:t>
      </w:r>
      <w:r>
        <w:tab/>
      </w:r>
      <w:r>
        <w:fldChar w:fldCharType="begin"/>
      </w:r>
      <w:r>
        <w:instrText xml:space="preserve"> GOTOBUTTON _Toc403805598  </w:instrText>
      </w:r>
      <w:r>
        <w:fldChar w:fldCharType="begin"/>
      </w:r>
      <w:r>
        <w:instrText xml:space="preserve"> PAGEREF _Toc403805598 </w:instrText>
      </w:r>
      <w:r>
        <w:fldChar w:fldCharType="separate"/>
      </w:r>
      <w:r>
        <w:instrText>13</w:instrText>
      </w:r>
      <w:r>
        <w:fldChar w:fldCharType="end"/>
      </w:r>
      <w:r>
        <w:fldChar w:fldCharType="end"/>
      </w:r>
    </w:p>
    <w:p w:rsidR="00000000" w:rsidRDefault="00586852">
      <w:pPr>
        <w:pStyle w:val="TJ2"/>
      </w:pPr>
      <w:r>
        <w:t>5.3 Pillérek építése</w:t>
      </w:r>
      <w:r>
        <w:tab/>
      </w:r>
      <w:r>
        <w:fldChar w:fldCharType="begin"/>
      </w:r>
      <w:r>
        <w:instrText xml:space="preserve"> GOTOBUTTON _Toc403805599  </w:instrText>
      </w:r>
      <w:r>
        <w:fldChar w:fldCharType="begin"/>
      </w:r>
      <w:r>
        <w:instrText xml:space="preserve"> PAGEREF _Toc403805599 </w:instrText>
      </w:r>
      <w:r>
        <w:fldChar w:fldCharType="separate"/>
      </w:r>
      <w:r>
        <w:instrText>14</w:instrText>
      </w:r>
      <w:r>
        <w:fldChar w:fldCharType="end"/>
      </w:r>
      <w:r>
        <w:fldChar w:fldCharType="end"/>
      </w:r>
    </w:p>
    <w:p w:rsidR="00000000" w:rsidRDefault="00586852">
      <w:pPr>
        <w:pStyle w:val="TJ2"/>
      </w:pPr>
      <w:r>
        <w:t>5.4 Szellőzők falazása kisméretű vagy válaszfal-téglából</w:t>
      </w:r>
      <w:r>
        <w:tab/>
      </w:r>
      <w:r>
        <w:fldChar w:fldCharType="begin"/>
      </w:r>
      <w:r>
        <w:instrText xml:space="preserve"> GOTOBUTTON _Toc403805600  </w:instrText>
      </w:r>
      <w:r>
        <w:fldChar w:fldCharType="begin"/>
      </w:r>
      <w:r>
        <w:instrText xml:space="preserve"> PAGEREF _Toc403805600 </w:instrText>
      </w:r>
      <w:r>
        <w:fldChar w:fldCharType="separate"/>
      </w:r>
      <w:r>
        <w:instrText>14</w:instrText>
      </w:r>
      <w:r>
        <w:fldChar w:fldCharType="end"/>
      </w:r>
      <w:r>
        <w:fldChar w:fldCharType="end"/>
      </w:r>
    </w:p>
    <w:p w:rsidR="00000000" w:rsidRDefault="00586852">
      <w:pPr>
        <w:pStyle w:val="TJ2"/>
      </w:pPr>
      <w:r>
        <w:t>5.5 Födémek, koszorúk</w:t>
      </w:r>
      <w:r>
        <w:tab/>
      </w:r>
      <w:r>
        <w:fldChar w:fldCharType="begin"/>
      </w:r>
      <w:r>
        <w:instrText xml:space="preserve"> GOTOBUTTON _Toc403805601  </w:instrText>
      </w:r>
      <w:r>
        <w:fldChar w:fldCharType="begin"/>
      </w:r>
      <w:r>
        <w:instrText xml:space="preserve"> PAGEREF _Toc403805601 </w:instrText>
      </w:r>
      <w:r>
        <w:fldChar w:fldCharType="separate"/>
      </w:r>
      <w:r>
        <w:instrText>15</w:instrText>
      </w:r>
      <w:r>
        <w:fldChar w:fldCharType="end"/>
      </w:r>
      <w:r>
        <w:fldChar w:fldCharType="end"/>
      </w:r>
    </w:p>
    <w:p w:rsidR="00000000" w:rsidRDefault="00586852">
      <w:pPr>
        <w:pStyle w:val="TJ2"/>
      </w:pPr>
      <w:r>
        <w:t>5.6 Térdfalak</w:t>
      </w:r>
      <w:r>
        <w:tab/>
      </w:r>
      <w:r>
        <w:fldChar w:fldCharType="begin"/>
      </w:r>
      <w:r>
        <w:instrText xml:space="preserve"> GOTOBUTTON _Toc</w:instrText>
      </w:r>
      <w:r>
        <w:instrText xml:space="preserve">403805602  </w:instrText>
      </w:r>
      <w:r>
        <w:fldChar w:fldCharType="begin"/>
      </w:r>
      <w:r>
        <w:instrText xml:space="preserve"> PAGEREF _Toc403805602 </w:instrText>
      </w:r>
      <w:r>
        <w:fldChar w:fldCharType="separate"/>
      </w:r>
      <w:r>
        <w:instrText>16</w:instrText>
      </w:r>
      <w:r>
        <w:fldChar w:fldCharType="end"/>
      </w:r>
      <w:r>
        <w:fldChar w:fldCharType="end"/>
      </w:r>
    </w:p>
    <w:p w:rsidR="00000000" w:rsidRDefault="00586852">
      <w:pPr>
        <w:pStyle w:val="TJ2"/>
      </w:pPr>
      <w:r>
        <w:t>5.7 Oromfalak</w:t>
      </w:r>
      <w:r>
        <w:tab/>
      </w:r>
      <w:r>
        <w:fldChar w:fldCharType="begin"/>
      </w:r>
      <w:r>
        <w:instrText xml:space="preserve"> GOTOBUTTON _Toc403805603  </w:instrText>
      </w:r>
      <w:r>
        <w:fldChar w:fldCharType="begin"/>
      </w:r>
      <w:r>
        <w:instrText xml:space="preserve"> PAGEREF _Toc403805603 </w:instrText>
      </w:r>
      <w:r>
        <w:fldChar w:fldCharType="separate"/>
      </w:r>
      <w:r>
        <w:instrText>16</w:instrText>
      </w:r>
      <w:r>
        <w:fldChar w:fldCharType="end"/>
      </w:r>
      <w:r>
        <w:fldChar w:fldCharType="end"/>
      </w:r>
    </w:p>
    <w:p w:rsidR="00000000" w:rsidRDefault="00586852">
      <w:pPr>
        <w:pStyle w:val="TJ2"/>
      </w:pPr>
      <w:r>
        <w:t>5.8 Homlokzati és épületrészek közötti vázkitöltő falak</w:t>
      </w:r>
      <w:r>
        <w:tab/>
      </w:r>
      <w:r>
        <w:fldChar w:fldCharType="begin"/>
      </w:r>
      <w:r>
        <w:instrText xml:space="preserve"> GOTOBUTTON _Toc403805604  </w:instrText>
      </w:r>
      <w:r>
        <w:fldChar w:fldCharType="begin"/>
      </w:r>
      <w:r>
        <w:instrText xml:space="preserve"> PAGEREF _Toc403805604 </w:instrText>
      </w:r>
      <w:r>
        <w:fldChar w:fldCharType="separate"/>
      </w:r>
      <w:r>
        <w:instrText>16</w:instrText>
      </w:r>
      <w:r>
        <w:fldChar w:fldCharType="end"/>
      </w:r>
      <w:r>
        <w:fldChar w:fldCharType="end"/>
      </w:r>
    </w:p>
    <w:p w:rsidR="00000000" w:rsidRDefault="00586852">
      <w:pPr>
        <w:pStyle w:val="TJ2"/>
      </w:pPr>
      <w:r>
        <w:t>5.9 Főfal- válaszfal kapcsol</w:t>
      </w:r>
      <w:r>
        <w:t>ata</w:t>
      </w:r>
      <w:r>
        <w:tab/>
      </w:r>
      <w:r>
        <w:fldChar w:fldCharType="begin"/>
      </w:r>
      <w:r>
        <w:instrText xml:space="preserve"> GOTOBUTTON _Toc403805605  </w:instrText>
      </w:r>
      <w:r>
        <w:fldChar w:fldCharType="begin"/>
      </w:r>
      <w:r>
        <w:instrText xml:space="preserve"> PAGEREF _Toc403805605 </w:instrText>
      </w:r>
      <w:r>
        <w:fldChar w:fldCharType="separate"/>
      </w:r>
      <w:r>
        <w:instrText>17</w:instrText>
      </w:r>
      <w:r>
        <w:fldChar w:fldCharType="end"/>
      </w:r>
      <w:r>
        <w:fldChar w:fldCharType="end"/>
      </w:r>
    </w:p>
    <w:p w:rsidR="00000000" w:rsidRDefault="00586852">
      <w:pPr>
        <w:pStyle w:val="TJ2"/>
      </w:pPr>
      <w:r>
        <w:t>5.10 Válaszfal födém kapcsolatok</w:t>
      </w:r>
      <w:r>
        <w:tab/>
      </w:r>
      <w:r>
        <w:fldChar w:fldCharType="begin"/>
      </w:r>
      <w:r>
        <w:instrText xml:space="preserve"> GOTOBUTTON _Toc403805606  </w:instrText>
      </w:r>
      <w:r>
        <w:fldChar w:fldCharType="begin"/>
      </w:r>
      <w:r>
        <w:instrText xml:space="preserve"> PAGEREF _Toc403805606 </w:instrText>
      </w:r>
      <w:r>
        <w:fldChar w:fldCharType="separate"/>
      </w:r>
      <w:r>
        <w:instrText>17</w:instrText>
      </w:r>
      <w:r>
        <w:fldChar w:fldCharType="end"/>
      </w:r>
      <w:r>
        <w:fldChar w:fldCharType="end"/>
      </w:r>
    </w:p>
    <w:p w:rsidR="00000000" w:rsidRDefault="00586852">
      <w:pPr>
        <w:pStyle w:val="TJ2"/>
      </w:pPr>
      <w:r>
        <w:t>5.11 Nyílások válaszfalakban</w:t>
      </w:r>
      <w:r>
        <w:tab/>
      </w:r>
      <w:r>
        <w:fldChar w:fldCharType="begin"/>
      </w:r>
      <w:r>
        <w:instrText xml:space="preserve"> GOTOBUTTON _Toc403805607  </w:instrText>
      </w:r>
      <w:r>
        <w:fldChar w:fldCharType="begin"/>
      </w:r>
      <w:r>
        <w:instrText xml:space="preserve"> PAGEREF _Toc403805607 </w:instrText>
      </w:r>
      <w:r>
        <w:fldChar w:fldCharType="separate"/>
      </w:r>
      <w:r>
        <w:instrText>17</w:instrText>
      </w:r>
      <w:r>
        <w:fldChar w:fldCharType="end"/>
      </w:r>
      <w:r>
        <w:fldChar w:fldCharType="end"/>
      </w:r>
    </w:p>
    <w:p w:rsidR="00000000" w:rsidRDefault="00586852">
      <w:pPr>
        <w:pStyle w:val="TJ1"/>
      </w:pPr>
      <w:r>
        <w:t>6.Létszám meghat</w:t>
      </w:r>
      <w:r>
        <w:t>ározás és munkamegosztás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_Toc403805608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_Toc403805608 </w:instrText>
      </w:r>
      <w:r>
        <w:rPr>
          <w:caps w:val="0"/>
        </w:rPr>
        <w:fldChar w:fldCharType="separate"/>
      </w:r>
      <w:r>
        <w:rPr>
          <w:caps w:val="0"/>
        </w:rPr>
        <w:instrText>17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586852">
      <w:pPr>
        <w:pStyle w:val="TJ1"/>
      </w:pPr>
      <w:r>
        <w:t>7. Minőségi követelmének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_Toc403805609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_Toc403805609 </w:instrText>
      </w:r>
      <w:r>
        <w:rPr>
          <w:caps w:val="0"/>
        </w:rPr>
        <w:fldChar w:fldCharType="separate"/>
      </w:r>
      <w:r>
        <w:rPr>
          <w:caps w:val="0"/>
        </w:rPr>
        <w:instrText>18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586852">
      <w:pPr>
        <w:pStyle w:val="TJ1"/>
      </w:pPr>
      <w:r>
        <w:t>8. balesetvedelem.........................................................................</w:t>
      </w:r>
      <w:r>
        <w:t>...............1</w:t>
      </w:r>
    </w:p>
    <w:p w:rsidR="00000000" w:rsidRDefault="00586852">
      <w:pPr>
        <w:rPr>
          <w:sz w:val="32"/>
          <w:szCs w:val="32"/>
        </w:rPr>
      </w:pP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                                                                                                           </w:t>
      </w:r>
    </w:p>
    <w:p w:rsidR="00000000" w:rsidRDefault="00586852">
      <w:pPr>
        <w:jc w:val="center"/>
        <w:rPr>
          <w:sz w:val="24"/>
          <w:szCs w:val="24"/>
        </w:rPr>
      </w:pPr>
    </w:p>
    <w:p w:rsidR="00000000" w:rsidRDefault="0058685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Default="00586852">
      <w:pPr>
        <w:pStyle w:val="Cmsor1"/>
      </w:pPr>
      <w:bookmarkStart w:id="1" w:name="_Toc403805592"/>
      <w:r>
        <w:t xml:space="preserve">1. MEGELŐZŐ SZERKEZETEK, MUNKÁK KÉSZÜLTSÉGI FOKA, MŰSZAKI </w:t>
      </w:r>
      <w:r>
        <w:rPr>
          <w:rStyle w:val="Oldalszm"/>
        </w:rPr>
        <w:t>ÁLLAPOTA</w:t>
      </w:r>
      <w:bookmarkEnd w:id="1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 teherhordó főfalak építése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fogadó szerkezetek ellenőrzése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Annak érdekében, hogy az YTONG építőelemek nagy méretpontosságából adódó előnyöket maradéktalanul kihasználhassuk, célszerű kellő figyelmet szentelni a fogadószerkezet (alapsáv, alaplemez, lábazati fal) méretpontossága ellenőrzésének. Legfontosabb a magass</w:t>
      </w:r>
      <w:r>
        <w:rPr>
          <w:sz w:val="24"/>
          <w:szCs w:val="24"/>
        </w:rPr>
        <w:t>ági szint pontos és egyenletesen sík voltának ellenőrzése és beállítása, mert csak így lehet majd valóban takarékosan bánni a falazóhabarccsal. Nem kell feleslegesen vastag habarcságyat biztosítani az elemek jó felfekvéséhez, ha a fogadó felület kb 0,5 cm-</w:t>
      </w:r>
      <w:r>
        <w:rPr>
          <w:sz w:val="24"/>
          <w:szCs w:val="24"/>
        </w:rPr>
        <w:t xml:space="preserve">en belül sík felületű.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Kitűzés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Kitűzéskor a kezdő vagy “anlég” sor magassági beállításán túl a sarkok és nyílástengelyek beállításával rögzíthető legpontosabban a megkívánt geometria.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A falazási munkák megkezdése előtt az előző szinten a szerkezeti falaknak, a födémszerkezeteknek, a vasbeton koszorúnak megszilárdult állapotban, terhelhetően készen kell lenni.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Az elkészült szerkezeti részeknek a készítendő falakkal csatlakozó felülete </w:t>
      </w:r>
      <w:r>
        <w:rPr>
          <w:sz w:val="24"/>
          <w:szCs w:val="24"/>
        </w:rPr>
        <w:t xml:space="preserve">síkra legyen kiképezve.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Boltívek falazása előtt el kell készíteni a gyámfalat, a boltvállal együtt, valamint alátámasztó mintaívet kell biztosítani a falazáshoz.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szellőzők részére a födémeken megfelelő méretű nyílást kell kihagyni. A szellőzők beköté</w:t>
      </w:r>
      <w:r>
        <w:rPr>
          <w:sz w:val="24"/>
          <w:szCs w:val="24"/>
        </w:rPr>
        <w:t xml:space="preserve">séhez falazott szerkezetekhez való csatlakozás esetén a huzalcsatlakoztató tüskéinek elhelyezését kell biztosítani.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szellőzők részére a födémben kihagyott nyílást a munka megkezdéséig védőtetővel kell fedni vagy legalább 1 m magas, kétsoros, lábdeszkáv</w:t>
      </w:r>
      <w:r>
        <w:rPr>
          <w:sz w:val="24"/>
          <w:szCs w:val="24"/>
        </w:rPr>
        <w:t>al ellátott védőkorláttal körül kell keríteni.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falazási munkák megkezdése előtt, az előző szint elkészült födémének szélét, a dolgozózók lezuhanásának megelőzése érdekében kétsoros védőkorláttal és legalább 15 cm magas lábdeszkával kell lezárni, melyet </w:t>
      </w:r>
      <w:r>
        <w:rPr>
          <w:sz w:val="24"/>
          <w:szCs w:val="24"/>
        </w:rPr>
        <w:t xml:space="preserve">csak a falazási munkák során szabad - a munkába vett szakaszon - megbontani.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Az építéshely területét, az épület határvonalától mért, az épületmagasság 1/5-ének megfelelő, de legalább 6 m-es vízszintes körzetet veszélyzónának kell tekinteni.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Default="00586852">
      <w:pPr>
        <w:pStyle w:val="Cmsor1"/>
      </w:pPr>
      <w:bookmarkStart w:id="2" w:name="_Toc403805593"/>
      <w:r>
        <w:t>2.MUNKAESZKÖZÖK, FELSZERELÉSEK</w:t>
      </w:r>
      <w:bookmarkEnd w:id="2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Szerszámok: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Kőművesserpenyő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Kőműveskanál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Kőműveskalapács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Rókafark fűrész A 600 mm 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Kézi kalapács 50-200 dkg 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Harapófogó 150 mm 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Laposvédő 200×20,  300×25 mm 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YTONG kézifűrész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Gumikalapács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Horonyhúzó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Sarokvéső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Falfúró 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Fészekfúró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Derékszög</w:t>
      </w:r>
    </w:p>
    <w:p w:rsidR="00000000" w:rsidRDefault="00586852">
      <w:pPr>
        <w:ind w:left="708"/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Segédeszközök: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Függősúly zsinórral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Falazózsinór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Falazóléc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Csuklósmérce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Vízmérték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Sorvezető léc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Vödör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Kéménydugó (kéményfalazáshoz)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Fogófa (kéményfalazáshoz)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Habarcskeverő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Jelölőkréta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Felszerelések: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Álló habarcs</w:t>
      </w:r>
      <w:r>
        <w:rPr>
          <w:sz w:val="24"/>
          <w:szCs w:val="24"/>
        </w:rPr>
        <w:t>láda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Kis- és nagybakállvány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Falazóállvány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Tetőlétra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Tehermentesítő dúcolás, ideiglenes kitámasztó dúcolás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Alátámasztó állvány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Törmelék leeresztő csúszda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Az állványokra, dúcolásokra vonatkozó karbantartási utasítást - mely a Technológiai Előírás tartozékaként kezelendő - a használóknak ismerni kell és be kell tartani.</w:t>
      </w:r>
    </w:p>
    <w:p w:rsidR="00000000" w:rsidRDefault="00586852">
      <w:pPr>
        <w:jc w:val="both"/>
        <w:rPr>
          <w:b/>
          <w:bCs/>
          <w:sz w:val="24"/>
          <w:szCs w:val="24"/>
        </w:rPr>
      </w:pPr>
    </w:p>
    <w:p w:rsidR="00000000" w:rsidRDefault="0058685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Védőeszközök: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Személyi védőeszközök: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Mechanikai védőszemüveg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Védőkesztyű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Fejvédősisak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Biztonsági öv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Bélelt védőruházat (kabát vagy mellény)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Bélelt lábbeli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Esőköpeny vagy vízhatlan kabát 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Gumi- vagy műanyag csizma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Kollektív védőeszközök: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Védőkorlát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Védőtető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Védőháló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A védőeszközöket a dolgozók kötelesek rendeltetésüknek megfelelően haszná</w:t>
      </w:r>
      <w:r>
        <w:rPr>
          <w:sz w:val="24"/>
          <w:szCs w:val="24"/>
        </w:rPr>
        <w:t xml:space="preserve">lni és karbantartani. A munkát közvetlenül irányító vezető köteles a személyi védőeszközök használatát és a kollektív védőeszközök meglétét ellenőrizni és biztosítani.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1"/>
      </w:pPr>
      <w:r>
        <w:rPr>
          <w:sz w:val="24"/>
          <w:szCs w:val="24"/>
        </w:rPr>
        <w:br w:type="page"/>
      </w:r>
      <w:bookmarkStart w:id="3" w:name="_Toc403805594"/>
      <w:r>
        <w:lastRenderedPageBreak/>
        <w:t>3. ANYAGOK</w:t>
      </w:r>
      <w:bookmarkEnd w:id="3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YTONG TERMÉKEK</w:t>
      </w:r>
    </w:p>
    <w:p w:rsidR="00000000" w:rsidRDefault="0058685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</w:tcBorders>
          </w:tcPr>
          <w:p w:rsidR="00000000" w:rsidRDefault="005868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Default="00586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YTONG Termékek</w:t>
            </w:r>
          </w:p>
          <w:p w:rsidR="00000000" w:rsidRDefault="00586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00000" w:rsidRDefault="00586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Elem méretek</w:t>
            </w:r>
          </w:p>
          <w:p w:rsidR="00000000" w:rsidRDefault="00586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hossz x magasság x vastagság (mm)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00000" w:rsidRDefault="00586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Hővezetési tényezők</w:t>
            </w:r>
          </w:p>
          <w:p w:rsidR="00000000" w:rsidRDefault="00586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  <w:r>
              <w:rPr>
                <w:b/>
                <w:bCs/>
                <w:sz w:val="24"/>
                <w:szCs w:val="24"/>
              </w:rPr>
              <w:sym w:font="Symbol" w:char="F06C"/>
            </w:r>
            <w:r>
              <w:rPr>
                <w:b/>
                <w:bCs/>
                <w:sz w:val="24"/>
                <w:szCs w:val="24"/>
              </w:rPr>
              <w:t>”</w:t>
            </w:r>
          </w:p>
          <w:p w:rsidR="00000000" w:rsidRDefault="00586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(W/mK)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YTONG Falazóelem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G2-0,5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G4-0,6</w:t>
            </w:r>
          </w:p>
        </w:tc>
        <w:tc>
          <w:tcPr>
            <w:tcW w:w="2835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200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250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300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x 200 x 375</w:t>
            </w:r>
          </w:p>
        </w:tc>
        <w:tc>
          <w:tcPr>
            <w:tcW w:w="2268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YTONG Nutféderes, 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megfogóhornyos falazóelem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G2-0,5 NF+GT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G4-0,6 NF+GT</w:t>
            </w:r>
          </w:p>
        </w:tc>
        <w:tc>
          <w:tcPr>
            <w:tcW w:w="2835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200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250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300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x 200 x 375</w:t>
            </w:r>
          </w:p>
        </w:tc>
        <w:tc>
          <w:tcPr>
            <w:tcW w:w="2268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YTONG Válaszfalelem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Gve</w:t>
            </w:r>
          </w:p>
        </w:tc>
        <w:tc>
          <w:tcPr>
            <w:tcW w:w="2835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100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125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150</w:t>
            </w:r>
          </w:p>
        </w:tc>
        <w:tc>
          <w:tcPr>
            <w:tcW w:w="2268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YTONG 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Nutféderes válaszfalelem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Gve NF</w:t>
            </w:r>
          </w:p>
        </w:tc>
        <w:tc>
          <w:tcPr>
            <w:tcW w:w="2835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100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125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150</w:t>
            </w:r>
          </w:p>
        </w:tc>
        <w:tc>
          <w:tcPr>
            <w:tcW w:w="2268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YTONG Előfalazólap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Gef</w:t>
            </w:r>
          </w:p>
        </w:tc>
        <w:tc>
          <w:tcPr>
            <w:tcW w:w="2835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50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75</w:t>
            </w:r>
          </w:p>
        </w:tc>
        <w:tc>
          <w:tcPr>
            <w:tcW w:w="2268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YTONG U Zsaluelem 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nyílásáthidaláshoz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20</w:t>
            </w:r>
          </w:p>
        </w:tc>
        <w:tc>
          <w:tcPr>
            <w:tcW w:w="2835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x 200 x 200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x 200 x 250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x 200 x 300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x 200 x 375</w:t>
            </w:r>
          </w:p>
        </w:tc>
        <w:tc>
          <w:tcPr>
            <w:tcW w:w="2268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YTONG U Zaaluelem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nyílásáthidaláshoz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40</w:t>
            </w:r>
          </w:p>
        </w:tc>
        <w:tc>
          <w:tcPr>
            <w:tcW w:w="2835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x 400 x 250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x 400 x 300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x 400 x 375</w:t>
            </w:r>
          </w:p>
        </w:tc>
        <w:tc>
          <w:tcPr>
            <w:tcW w:w="2268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YTONG Nyílásáthidaló 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válaszfalakhoz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Gvá</w:t>
            </w:r>
          </w:p>
        </w:tc>
        <w:tc>
          <w:tcPr>
            <w:tcW w:w="2835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x 200 x 100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x 200 x 125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x 200 x 150</w:t>
            </w:r>
          </w:p>
        </w:tc>
        <w:tc>
          <w:tcPr>
            <w:tcW w:w="2268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586852">
            <w:pPr>
              <w:jc w:val="both"/>
              <w:rPr>
                <w:sz w:val="24"/>
                <w:szCs w:val="24"/>
              </w:rPr>
            </w:pP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YTONG Koszorúelem 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Gke</w:t>
            </w:r>
          </w:p>
        </w:tc>
        <w:tc>
          <w:tcPr>
            <w:tcW w:w="2835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(75+25)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(75+45)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x 250 x (75+25)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x 250 x (75+45)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x 300 x (75+25)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x 300 x (75+45)</w:t>
            </w:r>
          </w:p>
        </w:tc>
        <w:tc>
          <w:tcPr>
            <w:tcW w:w="2268" w:type="dxa"/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 ill. 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12" w:space="0" w:color="auto"/>
            </w:tcBorders>
          </w:tcPr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YTONG Hőpáncél</w:t>
            </w:r>
          </w:p>
          <w:p w:rsidR="00000000" w:rsidRDefault="0058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Ghp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(50+25)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(50+40)</w:t>
            </w: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200 x (50+40)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00000" w:rsidRDefault="00586852">
            <w:pPr>
              <w:jc w:val="center"/>
              <w:rPr>
                <w:sz w:val="24"/>
                <w:szCs w:val="24"/>
              </w:rPr>
            </w:pPr>
          </w:p>
          <w:p w:rsidR="00000000" w:rsidRDefault="0058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 ill. 0,038</w:t>
            </w:r>
          </w:p>
        </w:tc>
      </w:tr>
    </w:tbl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ind w:left="708"/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Kézi falazóelem-fajták: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Betonacél kengyel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Lágyvas-huzal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Rabicsszeg 100 mm 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Falazóhabarcs, terv szerinti minőségben 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Víz 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Homok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Cserépdarabok (boltív-falazáshoz)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Füstcsövek és füstcsőidomok, füstcsőhüvelyek</w:t>
      </w:r>
    </w:p>
    <w:p w:rsidR="00000000" w:rsidRDefault="005868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Koromzsákajtó és füstcsatorna tisztítónyílás lezáró szerkezetek</w:t>
      </w:r>
    </w:p>
    <w:p w:rsidR="00000000" w:rsidRDefault="00586852">
      <w:pPr>
        <w:ind w:left="708"/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Falazóelemek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Jele:G2 -G4-0,6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Jellemző felhasználási terü</w:t>
      </w:r>
      <w:r>
        <w:rPr>
          <w:sz w:val="24"/>
          <w:szCs w:val="24"/>
        </w:rPr>
        <w:t>lete: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Lakó, közösségi és meghatározott ipari épületek térszín feletti homlokzati és belső teherhordó falai, vázkitöltő falai új építések, felújítások, toldaléképítések, bővítések, eme</w:t>
      </w:r>
      <w:r>
        <w:rPr>
          <w:sz w:val="24"/>
          <w:szCs w:val="24"/>
        </w:rPr>
        <w:softHyphen/>
        <w:t>letráépítések és tetőtérbeépítések alkalmával. Alkalmas továbbá műemlék</w:t>
      </w:r>
      <w:r>
        <w:rPr>
          <w:sz w:val="24"/>
          <w:szCs w:val="24"/>
        </w:rPr>
        <w:t xml:space="preserve">i épületeken való alkalmazásra is a megadott szerkezeti helyeken. Kialakítható belőle az egyszerű teherhordó falon kívül homlokzati tagozat, lizénia párkány, könyöklő, teherhordó boltív, boltozat, íves és derékszögtől eltérő alaprajzú fal egyaránt.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G4-</w:t>
      </w:r>
      <w:r>
        <w:rPr>
          <w:sz w:val="24"/>
          <w:szCs w:val="24"/>
        </w:rPr>
        <w:t>es falazóelemekből építhetők térszín alatti létesítmények is (pince, alagsor). Ezek tervezésekor, megépítésekor és üzemeltetésekor figyelembe kell venni, hogy a térszín alatti helyiségek relatív páratartalma még üzemzavar esetén sem emelkedhet tartósan föl</w:t>
      </w:r>
      <w:r>
        <w:rPr>
          <w:sz w:val="24"/>
          <w:szCs w:val="24"/>
        </w:rPr>
        <w:t>é és a tér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szín alá sülyesztett szintnek szabványos talajnesvesség elleni szigeteléssel kell rendelkeznie.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Falazáskor alkalmazható legkisebb elemkötés a falazóelem hosszától függetlenül 12,5 cm. Kerülni kell az eltérő szilárdsági osztályú elemek egyazon</w:t>
      </w:r>
      <w:r>
        <w:rPr>
          <w:sz w:val="24"/>
          <w:szCs w:val="24"/>
        </w:rPr>
        <w:t xml:space="preserve"> faltestben való alkalmazását. Amennyiben az építészeti kialakítás 1500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-nél kisebb keresztmetszetű pillért igényel, az kialakítható Gu jelű zsaluelemek felhasználásával mint rejtett, hőszigetelt vasbeton pillér, illetve a terhek megfelelő méretű és teh</w:t>
      </w:r>
      <w:r>
        <w:rPr>
          <w:sz w:val="24"/>
          <w:szCs w:val="24"/>
        </w:rPr>
        <w:t xml:space="preserve">erbírású falszakaszokra való átterhelésével. (Ez utóbbi esetben a kis keresztmetszetű pillér nem vehet részt a tényleges teherhordásban.)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Nutféderes, megfogóhornyos falazóelemek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Jele:G2-0,5 NF+GT, illetve G4-0,6 NF+GT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Jellemző felhasználási területe: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Alkalmazható mindazokon a területeken ahol a normál falazóelemek. Nutféderes, megfogóhornyos kialakítása egyedülálló építéstechnológiai előnyöket biztosít a felhasználó számára. Az ergonómiai szempontok szem előtt tartásával kialakított megfogó horony és</w:t>
      </w:r>
      <w:r>
        <w:rPr>
          <w:sz w:val="24"/>
          <w:szCs w:val="24"/>
        </w:rPr>
        <w:t xml:space="preserve"> a korátozott elemtömeg a falazás műveleteit még gyorsabbá teszi, a nutféderes kialakítás pedig szükségtelenné teszi a függőleges fugák habarcsolását. Ez a falazást még anyagtakarékosabbá teszi. Az állófugák valódi nullhézagos illesztése csak a falazóelem </w:t>
      </w:r>
      <w:r>
        <w:rPr>
          <w:sz w:val="24"/>
          <w:szCs w:val="24"/>
        </w:rPr>
        <w:t xml:space="preserve">két véglapjának fölső negyedében kiképzett megfogóhoronnyal képzelhető el. Egyedül így illeszthető ugyanis kézsérülés, illetve az elem “zökkentése” nélkül párhuzamosan és függőlegesen egymás mellé </w:t>
      </w:r>
      <w:r>
        <w:rPr>
          <w:sz w:val="24"/>
          <w:szCs w:val="24"/>
        </w:rPr>
        <w:lastRenderedPageBreak/>
        <w:t>két falazóelem. Egyéb kialakítások esetén a vízszintes fugá</w:t>
      </w:r>
      <w:r>
        <w:rPr>
          <w:sz w:val="24"/>
          <w:szCs w:val="24"/>
        </w:rPr>
        <w:t xml:space="preserve">ból falazóhabarcs gyűrődhet fel, ami akadályozza a homoklapok pontos illeszkedédét, rontva ezzel esetleg a falazat hőtechnikai jellemzőit.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szerkesztési szabályok megegyeztek a normál falazóelemre vonatkozókkal.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Általános alkalmazási szabályok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ép</w:t>
      </w:r>
      <w:r>
        <w:rPr>
          <w:sz w:val="24"/>
          <w:szCs w:val="24"/>
        </w:rPr>
        <w:t>ületszerkezetek tervezésekor talán a legfontosabb azt tisztázni, hogy az egyes szerkezeteket várhatóan milyen hatások fogják érni. ezek meghatározása után tervezhető meg a szerkezet viselkedése illetve szükség szerinti védelme. Az alábbiakban lássuk az YTO</w:t>
      </w:r>
      <w:r>
        <w:rPr>
          <w:sz w:val="24"/>
          <w:szCs w:val="24"/>
        </w:rPr>
        <w:t xml:space="preserve">NG építőelemek szempontjából figyelmet érdemlő két legfontosabb környezeti hatást.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Meteorológiai nedvességhatárok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 beépített YTONG építőelemeket - mint bármely más falazatot - a felfreccsenő víz ellen védeni kell. Ennek szabványos megoldása a rendezett terepszint fölé emelt legalább 30 cm magas szigetelt és fagyálló lábazat, vagy azzal egyenértékű lábazati vakolat. A</w:t>
      </w:r>
      <w:r>
        <w:rPr>
          <w:sz w:val="24"/>
          <w:szCs w:val="24"/>
        </w:rPr>
        <w:t xml:space="preserve"> csapóeső hatása ellen a homlokzati falakat megfelelően vízlepergető, egyuttal páraáteresztő vakolattal kell ellátni. A csapóeső elleni védelem eredményesen fokozható, nagy kisülésű (40 cm-nél na</w:t>
      </w:r>
      <w:r>
        <w:rPr>
          <w:sz w:val="24"/>
          <w:szCs w:val="24"/>
        </w:rPr>
        <w:softHyphen/>
        <w:t>gyobb) eresz kialakításával. Téliesítéskor, vagy magára hagy</w:t>
      </w:r>
      <w:r>
        <w:rPr>
          <w:sz w:val="24"/>
          <w:szCs w:val="24"/>
        </w:rPr>
        <w:t>ott építkezésen, tartós esőzés esetén pedig még műszak végén is (pl. fóliatakarással) gondoskodni kell arról, hogy a falazat ne vehessen fel a technológiailag indokoltnál nagyobb mennyiségű vizet. Ez egyrészt a légszáraz állapot ismételt beálltáig ronthatn</w:t>
      </w:r>
      <w:r>
        <w:rPr>
          <w:sz w:val="24"/>
          <w:szCs w:val="24"/>
        </w:rPr>
        <w:t>a a hőtechnikai jellemzőkön, másrészt aka</w:t>
      </w:r>
      <w:r>
        <w:rPr>
          <w:sz w:val="24"/>
          <w:szCs w:val="24"/>
        </w:rPr>
        <w:softHyphen/>
        <w:t>dá</w:t>
      </w:r>
      <w:r>
        <w:rPr>
          <w:sz w:val="24"/>
          <w:szCs w:val="24"/>
        </w:rPr>
        <w:softHyphen/>
        <w:t xml:space="preserve">lyozhatná a követő, befejező munkálatok (vakolás, burkolás) korrekt elvégzését.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Kapilláris vízfelszívódás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pórusbeton nedvességforgalmára jellemző, hogy egy viszonylag gyors kezdeti felületi nedvességfelvé</w:t>
      </w:r>
      <w:r>
        <w:rPr>
          <w:sz w:val="24"/>
          <w:szCs w:val="24"/>
        </w:rPr>
        <w:t>telt követően hirtelen csillapodik a vízfelszívás. Ennek következtében az YTONG szerkezetekben a kapilláris vízfelszívódás magassága - más falszerkezetekhez képest - alacsony szinten állandósul. Ez annak tudható be, hogy a pórusbeton szerkezeti felépítéséb</w:t>
      </w:r>
      <w:r>
        <w:rPr>
          <w:sz w:val="24"/>
          <w:szCs w:val="24"/>
        </w:rPr>
        <w:t>en nincs meg a kapilláris nedvességvesztés alapjául szolgáló összefüggő “hajszálcső hálózat”. A nedvesség felszívódását a szerkezetekbe ennek ellenére meg kell akadályozni, ezérta pince és lábazati falakat szabványos talajnedvesség elleni szigeteléssel kel</w:t>
      </w:r>
      <w:r>
        <w:rPr>
          <w:sz w:val="24"/>
          <w:szCs w:val="24"/>
        </w:rPr>
        <w:t xml:space="preserve">l kiegészíteni.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Csatlakozó egyéb anyagok, épületszerkezetek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YTONG gyártmányok az építési folyamat során többféle anyaggal, szerkezettel kerülnek együttesen alkalmazásra. Ezek közül épületszerkezeti szempontból a leglé</w:t>
      </w:r>
      <w:r>
        <w:rPr>
          <w:sz w:val="24"/>
          <w:szCs w:val="24"/>
        </w:rPr>
        <w:softHyphen/>
        <w:t>nye</w:t>
      </w:r>
      <w:r>
        <w:rPr>
          <w:sz w:val="24"/>
          <w:szCs w:val="24"/>
        </w:rPr>
        <w:softHyphen/>
        <w:t>gesebbek a falazóhabarcso</w:t>
      </w:r>
      <w:r>
        <w:rPr>
          <w:sz w:val="24"/>
          <w:szCs w:val="24"/>
        </w:rPr>
        <w:t>k, a vakolatok és a csempeburkolatok. Egy jellegzetes, ismétlődően előforduló szerkezeti kapcsolat az YTONG falszerkezetek és a különböző megoldású kémé</w:t>
      </w:r>
      <w:r>
        <w:rPr>
          <w:sz w:val="24"/>
          <w:szCs w:val="24"/>
        </w:rPr>
        <w:softHyphen/>
        <w:t>nyek csatlakozása. Ennek szerkesztési alapszabálya, hogy a kéménytestet lehetőleg a faltestből “kihúzva</w:t>
      </w:r>
      <w:r>
        <w:rPr>
          <w:sz w:val="24"/>
          <w:szCs w:val="24"/>
        </w:rPr>
        <w:t xml:space="preserve">”, vagyis közvetlentül az YTONG falazat mellett, attól szárazon dilatálva kell megépíteni. Ez a megoldás a födémszerkezetek szabályos feltámaszkodása szempontjából is </w:t>
      </w:r>
      <w:r>
        <w:rPr>
          <w:sz w:val="24"/>
          <w:szCs w:val="24"/>
        </w:rPr>
        <w:lastRenderedPageBreak/>
        <w:t>kedvező. Amennyiben építészeti okok miatt ez nem lehetséges és a kéménynek részben vagy e</w:t>
      </w:r>
      <w:r>
        <w:rPr>
          <w:sz w:val="24"/>
          <w:szCs w:val="24"/>
        </w:rPr>
        <w:t>gészben az YTONG falban kell futnia, a kéménypillért minden esetben önálló szerkezeti elemként kell megépíteni, tehát az YTONG fallal “összecsorbázni”, együtt falazni nem szabad. Az erre vonatkozó megoldások megtalálhatók a következő csomóponti katalógusba</w:t>
      </w:r>
      <w:r>
        <w:rPr>
          <w:sz w:val="24"/>
          <w:szCs w:val="24"/>
        </w:rPr>
        <w:t xml:space="preserve">n.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Munkahely vberendezés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anyag zsugorfóliázott raklapokon érkezik az építéshelyre. Az elemeket fajtánként és szilárdsági osztályonként csoportosítva kell deponálni. A tárolótérről a felszíni vizeket rendezetten el kell vezetni. A raklapok fóliatakar</w:t>
      </w:r>
      <w:r>
        <w:rPr>
          <w:sz w:val="24"/>
          <w:szCs w:val="24"/>
        </w:rPr>
        <w:t xml:space="preserve">ását csak közvetlenül a felhasználás előtt célszerű megbontani. Mivel a falazás közben keletkező vágási maradék is teljes mértékben újrafelhasználható, érdemes gondoskodni a vágott elemek rendezett tárolásáról is.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1"/>
      </w:pPr>
      <w:bookmarkStart w:id="4" w:name="_Toc403805595"/>
      <w:r>
        <w:t>4. Munkakörülmények, m</w:t>
      </w:r>
      <w:r>
        <w:t>unkafeltételek</w:t>
      </w:r>
      <w:bookmarkEnd w:id="4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A munkavégzés folyamatossága érdekében az alábbiakat kell rendelkezésre bocsátani: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Munkaterület: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-falak, pillérek és szellőzők esetén 300 cm</w:t>
      </w:r>
      <w:r>
        <w:rPr>
          <w:sz w:val="24"/>
          <w:szCs w:val="24"/>
          <w:vertAlign w:val="superscript"/>
        </w:rPr>
        <w:t>2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alapterületnél kisebb épületeknél az épület egy teljes szintje; ennél nagyobb épületeknél 300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-nyi épületrész egy szintje,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-kémények esetén az egy épületen belüli összes építendő kémény helye,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-falazást végző dolgozó részére a falazandó faltest mentés </w:t>
      </w:r>
      <w:r>
        <w:rPr>
          <w:sz w:val="24"/>
          <w:szCs w:val="24"/>
        </w:rPr>
        <w:t xml:space="preserve">legalább 60 cm szélességben szabad területet kell biztosítani.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 megkezdése előtt a munkát irányító vezető köteles a munkaterületet munkavédelmi szempontból megvizsgálni és az esetleges hiányokat megszüntetni.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 megkezdésére csak akkor adhat </w:t>
      </w:r>
      <w:r>
        <w:rPr>
          <w:sz w:val="24"/>
          <w:szCs w:val="24"/>
        </w:rPr>
        <w:t xml:space="preserve">engedélyt, ha a biztonságos munkavégzés feltételei biztosítottak.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munkaterület átadás-átvételét írásban rögzíteni kell.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Egyéb feltételek: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-munkakezdés előtt a kijelölt vezetőnek szemrevételezéssel meg kell győződnie arról, hogy a szerszámok, segédesz</w:t>
      </w:r>
      <w:r>
        <w:rPr>
          <w:sz w:val="24"/>
          <w:szCs w:val="24"/>
        </w:rPr>
        <w:t xml:space="preserve">közök, felszerelések biztonságos munkavégzésre alkalmas, ép állapotúak legyenek,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 bedolgozáshoz szükséges anyagokat kartávolságon belül (0,85m) kell tárolni, a szükségletnek megfelelően, folyamatosan kell a szakmunkás rendelkezésére bocsátani,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-tégla r</w:t>
      </w:r>
      <w:r>
        <w:rPr>
          <w:sz w:val="24"/>
          <w:szCs w:val="24"/>
        </w:rPr>
        <w:t xml:space="preserve">akodását kesztyűben kell végezni,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-javított habarcs alkalmazásakor a téglákat nedvesítve, cementhabarcsnál áztatva kell munkakörzetbe előkészíteni,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 munkahelyek és állványok közötti utakat tárolásra felhasználni még átmenetileg sem szabad,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-személyköz</w:t>
      </w:r>
      <w:r>
        <w:rPr>
          <w:sz w:val="24"/>
          <w:szCs w:val="24"/>
        </w:rPr>
        <w:t>lekedésre a végleges lépcsővel azonos közlekedési biztonságot nyújtó legalább 0,60 m széles, mindkét oldalon legalább 1,00 m magas, kétsoros korláttal és lábdeszkával ellátott lépcsőt kell létesíteni. 6 m-nél nem nagyobb szintkülönbség esetén lépcső helyet</w:t>
      </w:r>
      <w:r>
        <w:rPr>
          <w:sz w:val="24"/>
          <w:szCs w:val="24"/>
        </w:rPr>
        <w:t xml:space="preserve">t 40cm-enként csúszásgátló lécekkel ellátott palló vagy létrafeljáró is alkalmazható.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feljáró lejtése legfeljebb 40%-os lehet,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 kitűzéshez felállított zsinórállások között kifeszített huzalokat feltűnően meg kell jelölni,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-felülbordás födém esetén a</w:t>
      </w:r>
      <w:r>
        <w:rPr>
          <w:sz w:val="24"/>
          <w:szCs w:val="24"/>
        </w:rPr>
        <w:t>z egyenletes, sík padozatot pallóterítés készítésével kell biztosítani. A falazás a munkaszinttől legfeljebb 1,4m magasságig végezhető. E fölött 2,0m magasságig kisbakállványt, 2,0m magasság felett nagybakállványt kell biztosítani. Az állványpadozat széles</w:t>
      </w:r>
      <w:r>
        <w:rPr>
          <w:sz w:val="24"/>
          <w:szCs w:val="24"/>
        </w:rPr>
        <w:t xml:space="preserve">ségi mérete legalább 1,0m legyen. Munkakezdés előtt a kijelölt vezetőnek meg kell győződni arról, hogy az állvány biztonságos munkavégzésre alkalmas-e,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--4°C és +5°C közötti hőmérséklet esetén falazni csak szorított hézaggal és legalább H6 jelű falazó més</w:t>
      </w:r>
      <w:r>
        <w:rPr>
          <w:sz w:val="24"/>
          <w:szCs w:val="24"/>
        </w:rPr>
        <w:t xml:space="preserve">zhabarccsal szabad. A habarcs hőmérséklete +15°C-nál alacsonyabb nem lehet,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--4°C-nál alacsonyabb hőmérsékleten a falazást csak a téli munka végzésére alkalmas védőburkolat alatt szabad végezni. A burkolat alatti hőmérséklet 0°C-nál nem lehet alacsonyabb,</w:t>
      </w:r>
      <w:r>
        <w:rPr>
          <w:sz w:val="24"/>
          <w:szCs w:val="24"/>
        </w:rPr>
        <w:t xml:space="preserve">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-fagyott talajon alapfalat készíteni nem szabad,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-megfagyott falat egyoldalú napsütéstől, árnyékolástól védeni kell. Olvadáskor a falat ki kell támasztani,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-ha a természetes világítás nem kielégítő, mesterséges világításról kell gondoskodni. Megvilágít</w:t>
      </w:r>
      <w:r>
        <w:rPr>
          <w:sz w:val="24"/>
          <w:szCs w:val="24"/>
        </w:rPr>
        <w:t>ási érték 20-75 lux.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dolgozó részére biztosítani kell: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-ivóvizet,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-szociális helyiségeket (öltöző, mosdó, zuhanyozó, WC),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-étkezésre alkalmas helyiséget,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-elsősegélynyújtó felszerelést,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-+4°C alatti napi középhőmérséklet esetén védőital kiszolgálásáról, illetve melegedőhelyiségről, hideg elleni védőruházatról kell gondoskodni. Hideg ellen a dolgozókat bélelt ruházattal (kabát vagy mellény, bélelt lábbelivel: esős, csapadékos időjárási vis</w:t>
      </w:r>
      <w:r>
        <w:rPr>
          <w:sz w:val="24"/>
          <w:szCs w:val="24"/>
        </w:rPr>
        <w:t xml:space="preserve">zonyok esetén esőköpennyel vagy vízhatlan kabáttal és gumi- vagy műanyag csizmával kell ellátni).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Javítás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 felújítási munka ideje alatt a munkaterület lezárásával, a forgalom átirányításával, védőtetők és védőállványok készítésével kell gondoskodni a </w:t>
      </w:r>
      <w:r>
        <w:rPr>
          <w:sz w:val="24"/>
          <w:szCs w:val="24"/>
        </w:rPr>
        <w:t xml:space="preserve">környezet védelméről. A munkaterület éjszakai megvilágításáról gondoskodni kell,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-a védőtető szélessége a fal síkjától számítva az épület magasságának legalább 1/6-a, de minimun 2,5 m legyen,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-ha a védőtetőn kívül gyalogos, vagy járműforgalom folyik, az á</w:t>
      </w:r>
      <w:r>
        <w:rPr>
          <w:sz w:val="24"/>
          <w:szCs w:val="24"/>
        </w:rPr>
        <w:t xml:space="preserve">llvány külső síkjára függőleges védőhálót is fel kell szerelni,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 feltárási, javítási munka megkezdése előtt az érintett területen gondoskogni kell mindazon épületgépészeti berendezések kiiktatásáról, melyek a munkavégzés biztonságát veszélyeztetik,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-ké</w:t>
      </w:r>
      <w:r>
        <w:rPr>
          <w:sz w:val="24"/>
          <w:szCs w:val="24"/>
        </w:rPr>
        <w:t xml:space="preserve">ménypillérek javításához biztonságosan megépített, a pillérhez nem kapcsolódó állványt kell készíteni, a kéménypillérek mindkét oldalán 0,60, illetve 1,00 m munkaszint szélességben,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-a meghibásodott kéménypillérek, kéményfejek feljításakor a meglazult ele</w:t>
      </w:r>
      <w:r>
        <w:rPr>
          <w:sz w:val="24"/>
          <w:szCs w:val="24"/>
        </w:rPr>
        <w:t xml:space="preserve">mek leesését meg kell akadályozni,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-a szerkezetvizsgálat során nem megfelelőnek minősített szerkezeret méretezett dúcolással, alátámasztó állvánnyal tehermentesíteni kell,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-tűzfal, vagy oromfal javításakor a tetőszerkezet megbontása esetén a végleges mer</w:t>
      </w:r>
      <w:r>
        <w:rPr>
          <w:sz w:val="24"/>
          <w:szCs w:val="24"/>
        </w:rPr>
        <w:t xml:space="preserve">evítésig gondoskodni kell a fal ideiglenes megfogásáról, támasztásáról.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1"/>
      </w:pPr>
      <w:bookmarkStart w:id="5" w:name="_Toc403805596"/>
      <w:r>
        <w:t>5.Munka leírása</w:t>
      </w:r>
      <w:bookmarkEnd w:id="5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Szerkesztési szabályok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YTONG falazott teherhordó pillérek minimális keresztmetszeti mérete1500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Egyéb tekintetben a</w:t>
      </w:r>
      <w:r>
        <w:rPr>
          <w:sz w:val="24"/>
          <w:szCs w:val="24"/>
        </w:rPr>
        <w:t xml:space="preserve"> pillérek méretezésekor be kell tartani az MSZ 15023:87 egyéb előírásait.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alkalmazható legkisebb elemkötés 12,5 cm. Ettől eltérni csak faltesten belül Gu elemekkel készítet vasbeton pillérek, vagy térfal konzolok esetén szabad, amikor is megengedett a</w:t>
      </w:r>
      <w:r>
        <w:rPr>
          <w:sz w:val="24"/>
          <w:szCs w:val="24"/>
        </w:rPr>
        <w:t>z U zsaluelem fenéklemezének vastagságáig (Gu 20 esetén 5 cm, Gu 40 esetén 10 cm) lecsökkenti az elemktést a két sor magasságúra levágott “U” elem és a falazóelem kétsoronkénti találkozásánál.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 xml:space="preserve">teherhorgó falszerkezeteket a födémek síkjábn vasbeton koszorúval kell összefogni. Gerendás födémek esetén a helyi igénybevételek elosztására a gerenda felfekvési felülete alatt megfelelő betonfedéssel át kellvezetni a koszorú “negyedik” vasbetétjét.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Az </w:t>
      </w:r>
      <w:r>
        <w:rPr>
          <w:sz w:val="24"/>
          <w:szCs w:val="24"/>
        </w:rPr>
        <w:t xml:space="preserve">YTONG építőelemeket más építőelemekkel összeépíteni csak egymástól független működésű szerkezeti egységként szabad. (A csatlakozás legyen falhornyos, vagy tompa ütközésű )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Egy dilatálatlan tartószerkezeti egységen, illetve egybeépített falszakaszon belül</w:t>
      </w:r>
      <w:r>
        <w:rPr>
          <w:sz w:val="24"/>
          <w:szCs w:val="24"/>
        </w:rPr>
        <w:t xml:space="preserve"> csak azonos szilárdsági és testsűrűségű osztályú (G2 illetve G4-es) elemeket szabad hasznánli. Az egy falmezőben való véletlenszerű vegyes alkalmazás nem megengedett.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Áthidalók és a falszerkezetre közvetlenül terhelő gerendák legkisebb felfekvési hossza</w:t>
      </w:r>
      <w:r>
        <w:rPr>
          <w:sz w:val="24"/>
          <w:szCs w:val="24"/>
        </w:rPr>
        <w:t xml:space="preserve"> 20 cm. Födémgerendák esetében ezt a teherelosztó koszorú biztosítja.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Áthidaló, vagy koszorúba nem fogott gerenda felfekvése aláfüggőleges elemfuga nem kerülhet. A gerenda felfekvési helyét a helyi erőbevezetés  szabályai szerint ellenőrizni kell.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ge</w:t>
      </w:r>
      <w:r>
        <w:rPr>
          <w:sz w:val="24"/>
          <w:szCs w:val="24"/>
        </w:rPr>
        <w:t>rendák felfekvési területe alatt megengedett az egyenletes feszültség eloszlás feltételezése, de a helyi erők hatására esetleg fellépő határfeszültség növekedést a méretezéskor nem szabad figyelembe venni. A felfekvési helyek alatt a számított mértékadó fe</w:t>
      </w:r>
      <w:r>
        <w:rPr>
          <w:sz w:val="24"/>
          <w:szCs w:val="24"/>
        </w:rPr>
        <w:t>szültség nem haladhatja meg az alkalmazott pórusbeton elem határfeszültségének értékét, vagyis G2-0,5 osztályban a 2,5N/mm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(25kp/cm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illetve G4-0,6 osztályban az 5,0N/mm2 (50kp/cm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értéket. Nagyméretű ablaknyílások és erősen eltérő terhelésű falszakaszo</w:t>
      </w:r>
      <w:r>
        <w:rPr>
          <w:sz w:val="24"/>
          <w:szCs w:val="24"/>
        </w:rPr>
        <w:t>k csatlakozási határfelületén a csatlakozási elvi vonalára szimmetrikusan elhelyezett méretezetlen teherelosztó vasalást kell beépíteni. Ablaknyílás esetén a betonacél szálakat a teljes mellvédfalban végig kell vezetni és a talppillérbe 80-80 cm-re befutta</w:t>
      </w:r>
      <w:r>
        <w:rPr>
          <w:sz w:val="24"/>
          <w:szCs w:val="24"/>
        </w:rPr>
        <w:t>tni. Eltérő terhelésű falszakaszok csatlakoztatásánál kétsoronként a fugák teherátadás segítő vasalását mindkét faltesetbe 40-40 cm-re kell beengedni. “T” alakú falcsatlakozás esetén a vasbetétek “L” alakú meghajlítása megengedett, de a 40-40 cm-es benyújt</w:t>
      </w:r>
      <w:r>
        <w:rPr>
          <w:sz w:val="24"/>
          <w:szCs w:val="24"/>
        </w:rPr>
        <w:t>ást meg kell tartani. Ennek a méretezetlen teherátadás segítő vasalásnak addig van szerepe, míg az épület végső erőjátéka beáll, a falak “elhelyezkednek”. A jó működés csak akkor biztosított, ha a betonacél bordázott felületű és habarcsba van ágyazva. A ja</w:t>
      </w:r>
      <w:r>
        <w:rPr>
          <w:sz w:val="24"/>
          <w:szCs w:val="24"/>
        </w:rPr>
        <w:t>vasolható méret és minőség 1 cm-es fuga esetén 2</w:t>
      </w:r>
      <w:r>
        <w:rPr>
          <w:sz w:val="24"/>
          <w:szCs w:val="24"/>
        </w:rPr>
        <w:sym w:font="Symbol" w:char="F0C6"/>
      </w:r>
      <w:r>
        <w:rPr>
          <w:sz w:val="24"/>
          <w:szCs w:val="24"/>
        </w:rPr>
        <w:t xml:space="preserve">8 </w:t>
      </w:r>
      <w:r>
        <w:rPr>
          <w:sz w:val="24"/>
          <w:szCs w:val="24"/>
        </w:rPr>
        <w:lastRenderedPageBreak/>
        <w:t>B60.40, 5 mm-es fuga esetén 3</w:t>
      </w:r>
      <w:r>
        <w:rPr>
          <w:sz w:val="24"/>
          <w:szCs w:val="24"/>
        </w:rPr>
        <w:sym w:font="Symbol" w:char="F0C6"/>
      </w:r>
      <w:r>
        <w:rPr>
          <w:sz w:val="24"/>
          <w:szCs w:val="24"/>
        </w:rPr>
        <w:t>6 B60.40 enyhén horonyba süllyesztve. Boltívek kialakítása esetén a vállkövek és a zárókő teherbírását külön ellenő</w:t>
      </w:r>
      <w:r>
        <w:rPr>
          <w:sz w:val="24"/>
          <w:szCs w:val="24"/>
        </w:rPr>
        <w:t xml:space="preserve">rizni kell. A boltozti elemeket szabásminta alapján úgy kell előkészíteni, hogy az beépítéskor párhuzamos 5- vagy10 mm-es fugát eredményezzen. </w:t>
      </w:r>
      <w:r>
        <w:rPr>
          <w:sz w:val="24"/>
          <w:szCs w:val="24"/>
        </w:rPr>
        <w:tab/>
        <w:t>Boltozat készíthető párhuzamos lapokkal is, ha az elemek vastagsága kisebb 15 cm-nél és az ív sugara nagyobb 150</w:t>
      </w:r>
      <w:r>
        <w:rPr>
          <w:sz w:val="24"/>
          <w:szCs w:val="24"/>
        </w:rPr>
        <w:t xml:space="preserve"> cm-nél.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Az YTONG építőelemekre vonatkozó három lényeges szabály a következő: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1. Az elemeken - éppen a jó hőszigetelés érdekében kialakított anyagszerkezet miatt - a hagyományos kőműveskalapács sérülést okozna, ezért az elemek elhelyezésekor gumikal</w:t>
      </w:r>
      <w:r>
        <w:rPr>
          <w:sz w:val="24"/>
          <w:szCs w:val="24"/>
        </w:rPr>
        <w:t xml:space="preserve">apácsot kell használni.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2. Kézi alakításkor az YTONG elemekből bármilyen idom könnyen megformálható, de az elemeket nem faragni, hanem fűrészelni kell. A kézi megmunkáláshoz a legjobb a kivételesen hosszú élettartamú - erre a célra kifejlesztett - vídiabe</w:t>
      </w:r>
      <w:r>
        <w:rPr>
          <w:sz w:val="24"/>
          <w:szCs w:val="24"/>
        </w:rPr>
        <w:t xml:space="preserve">tétes YTONG kézifűrész. Gépi alakításhoz keményfém lapkás szalagfűrész, vagy elektromos rezgőfűrész pl. Bosch Alligator használható.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3. Az alapanyag korábban ismertetett nedvességforgalmi tulajdonságai miatt ahol az építés nedves eljárással (pl. betonozás</w:t>
      </w:r>
      <w:r>
        <w:rPr>
          <w:sz w:val="24"/>
          <w:szCs w:val="24"/>
        </w:rPr>
        <w:t>, hagyományos vakolás) folytatódik, gondoskodni kell az YTONG szerkezet szükség szerinti előnedvesítéséről. Ennek mértéke természetesen függ a környezezti hőmérséklettől és légnedvességtől. Kifejezetten meleg (tartósan 25 °C feletti) időben csak így biztos</w:t>
      </w:r>
      <w:r>
        <w:rPr>
          <w:sz w:val="24"/>
          <w:szCs w:val="24"/>
        </w:rPr>
        <w:t xml:space="preserve">ítható, hogy a csatlakozó friss beton, vagy habarcs ne veszítse el hirtelen a kötéshez szüksége vízmennyiséget.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6" w:name="_Toc403805597"/>
      <w:r>
        <w:t>5.1 Teherhordó, felmenő, vázkitöltő falak, pillérek, tűzfalak, oromfalak falazása</w:t>
      </w:r>
      <w:bookmarkEnd w:id="6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megelőző szerkezetre kőművess</w:t>
      </w:r>
      <w:r>
        <w:rPr>
          <w:sz w:val="24"/>
          <w:szCs w:val="24"/>
        </w:rPr>
        <w:t>erpenyővel habarcsot kell teríteni és kőműveskanállal egyenletes vastagságban (7-13 mm) elegyengetni. A sarkoknál iránytéglákat kell elhelyezni, közöttük falazózsinórt kell kifeszíteni. Az így meghatározott felsíkra, a fal hosszától függően 3,00-5,00 m-enk</w:t>
      </w:r>
      <w:r>
        <w:rPr>
          <w:sz w:val="24"/>
          <w:szCs w:val="24"/>
        </w:rPr>
        <w:t>ént közbenső iránytéglákat kell elhelyezni, melyeket kétsoronként függőzni kell. Egy tégla vastag fal falazásánál a fal külső síkján, az egy téglánál vastagabb fal falazásánál a fal külső és belső síkján is zsinórozni kell. A zsinórozást téglasoronként meg</w:t>
      </w:r>
      <w:r>
        <w:rPr>
          <w:sz w:val="24"/>
          <w:szCs w:val="24"/>
        </w:rPr>
        <w:t xml:space="preserve"> kell ismételni. A téglák csaktlakozó felületére habarcsot kell kenni és elhelyezését a soronként elkészített habarcságyon a téglakötés szabályainak betartásával úgy kell végezni, hogy a kifeszített zsinórt eredeti helyzetéből a téglák ne mozdítsák ki. A f</w:t>
      </w:r>
      <w:r>
        <w:rPr>
          <w:sz w:val="24"/>
          <w:szCs w:val="24"/>
        </w:rPr>
        <w:t xml:space="preserve">alazást sorvezető lécek segítségével kell végezni. A sorvezető lécen a beosztások megfelelő megválasztásával biztosítani kell, hogy a tervszerinti magasság (falegyen) egész számú téglaréteggel legyen megépíthető.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falazás a -szükség esetén pallóterítéss</w:t>
      </w:r>
      <w:r>
        <w:rPr>
          <w:sz w:val="24"/>
          <w:szCs w:val="24"/>
        </w:rPr>
        <w:t>el kialakított- sík- és akadálymentes munkaszintről 1,20-1,40 m magasságig végezhető. E fölött 2,00 m magasságig kisbakállványról, 2,00 m magasság felett nagybakállványról, illetve az épületen kívül felállított falazóállványról szabad falazni. A falon állv</w:t>
      </w:r>
      <w:r>
        <w:rPr>
          <w:sz w:val="24"/>
          <w:szCs w:val="24"/>
        </w:rPr>
        <w:t xml:space="preserve">a nem szabad falazni. A falazóállvlny padozatának szintjét legalább két téglasorral a már meglevő fal felső szintje alá kell helyezni. Az építés alatt álló falon semmi felesleges tárgy (szerszám, tégla stb.) nem lehet. A falsarkok, </w:t>
      </w:r>
      <w:r>
        <w:rPr>
          <w:sz w:val="24"/>
          <w:szCs w:val="24"/>
        </w:rPr>
        <w:lastRenderedPageBreak/>
        <w:t>egyszerű és kávás falvég</w:t>
      </w:r>
      <w:r>
        <w:rPr>
          <w:sz w:val="24"/>
          <w:szCs w:val="24"/>
        </w:rPr>
        <w:t xml:space="preserve">ek, a falcsatlkozások falazását a téglakötés szbályainak megfelelően kell kialakítani, a szükséges téglafaragásokkal, függőzésekkel.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fal utolsó sorát habarccsal le kell kenni. A habarcsot léccel le kell húzni. Kitöltő fal falazásánál a fal zárósorát a </w:t>
      </w:r>
      <w:r>
        <w:rPr>
          <w:sz w:val="24"/>
          <w:szCs w:val="24"/>
        </w:rPr>
        <w:t xml:space="preserve">szükséges faragásokkal (pl. kontraék faragás) kell kialakítani, majd a téglák csatlakozó felületeinek habarcsolása után kell a helyére illeszteni. A fal felületét 4-5 soronként a kicsurgott habarcstól le kell tisztítani.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Két kezes falazóidommal történő f</w:t>
      </w:r>
      <w:r>
        <w:rPr>
          <w:sz w:val="24"/>
          <w:szCs w:val="24"/>
        </w:rPr>
        <w:t xml:space="preserve">alazáskor a habarcsot úgy kell felkenni a falazóblokk illesztési oldalára, hogy a blokk közepén lévő hornyokba habarcs ne kerüljön. A falazóidomok elhelyezése után a horonyból kialakult üregeket habarccsal ki kell önteni.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téglák, falazóidomok faragását</w:t>
      </w:r>
      <w:r>
        <w:rPr>
          <w:sz w:val="24"/>
          <w:szCs w:val="24"/>
        </w:rPr>
        <w:t xml:space="preserve"> kőműveskalapáccsal kell végezni. A téglgafaragáskor lepattanó szilánkok ellen a dolgozónak mechanikai védőszemüveget kell viselnie.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Gázszilikát kézifalazóelemeket sarokfélfogással kell elhelyezni. Falvégek, falsarkok, falcsatlakozások kialakításánál fél</w:t>
      </w:r>
      <w:r>
        <w:rPr>
          <w:sz w:val="24"/>
          <w:szCs w:val="24"/>
        </w:rPr>
        <w:t xml:space="preserve"> elemnél kisebbet alkalmazni nem szabad. A falkötéseknél a fél elemméret hosszúságú kötés kialakítására kell törekedni. Ha ez nem biztosítható, akkor legalább 12 cm-es kötést kell biztosítani. A gázszilikát falazóelemeket fűrésszel kell a szükséges méretre</w:t>
      </w:r>
      <w:r>
        <w:rPr>
          <w:sz w:val="24"/>
          <w:szCs w:val="24"/>
        </w:rPr>
        <w:t xml:space="preserve"> vágni.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Tégla - és vasbetonpillérekhez a gázszilikát falazóelemek 5,50 mm-es betonacél kengyelekkel kell csatlakoztatni, melyeket elemsoronként kell a falba befalazni. Tűzfal vagy oromfalfalazása esetén a gerinchez zsinórvezető léceket kell felerősíteni,</w:t>
      </w:r>
      <w:r>
        <w:rPr>
          <w:sz w:val="24"/>
          <w:szCs w:val="24"/>
        </w:rPr>
        <w:t xml:space="preserve"> zsinórt kifeszíteni és a falat a kifeszített zsinórhoz lépcsősen visszaugratva kell falazni.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tűzfalak építésekor szükség esetén tűzfalkapcsokat kell elhelyezni és azokat a padlástérbe a tetőszerkezethez szilárdan rögzíteni.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falazás menete: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A munkát a sarkokon illetve az ajtónyílásoktól indulva kezdjük meg. Tartsuk be a minimális elemkötést. A javasolt fugaméret hagyományos falazóhabarcs esetén 8-10 mm, YTONG falazóhabaarcs esetén 5-6 mm.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A falazóelemeket gumikalapáccsal kocogtatva “ültessük</w:t>
      </w:r>
      <w:r>
        <w:rPr>
          <w:sz w:val="24"/>
          <w:szCs w:val="24"/>
        </w:rPr>
        <w:t xml:space="preserve"> meg” a habarcságyban.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szerkezeti falak magasságát lehetőleg teljes sorok egész számú többszörösével határozzuk meg. A nyílászárók szerkezeti szemöldökmagassága lehetőleg egész sor magasságába essen, a sormérettől eltérő magasságú ablakok esetén a mére</w:t>
      </w:r>
      <w:r>
        <w:rPr>
          <w:sz w:val="24"/>
          <w:szCs w:val="24"/>
        </w:rPr>
        <w:t>tkülönbségek a mellvéden - méretreszabott elemekkel - célszerű kiegyenlíteni. A nagyobb ablakok alatt a mellvédfalban falazáskor a könyöklő alatti első fugában 2 szál (8-as bordázott felületű pl. B60.40-s jelű) betonacélt kell vezetni 80-80cm-es túlnyújtás</w:t>
      </w:r>
      <w:r>
        <w:rPr>
          <w:sz w:val="24"/>
          <w:szCs w:val="24"/>
        </w:rPr>
        <w:t xml:space="preserve">sal. Az elkészült falszerkezet tetején (falegyen, “gleitni”) a födém szerelése előtt végezzünk ismét méretellenőrzést és szükség esetén falazóhabarccsal állítsuk be a kívánt pontosságú födémfogadó síkot.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Javítás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szerkezetvizsgálat során nem megfelelő</w:t>
      </w:r>
      <w:r>
        <w:rPr>
          <w:sz w:val="24"/>
          <w:szCs w:val="24"/>
        </w:rPr>
        <w:t>nek minősített falszakasz, pillér javítási munkáit csak tehermentesítés után szabad megkezdeni. Először a hibás, laza részeket le kell vésni és el kell távolítani. A bontás során a lepattanó téglaszilánkok ellen mechanikai védőszemüveget kell viselnie a do</w:t>
      </w:r>
      <w:r>
        <w:rPr>
          <w:sz w:val="24"/>
          <w:szCs w:val="24"/>
        </w:rPr>
        <w:t xml:space="preserve">lgozónak.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Ezt követően az építéssel azonos technológiával kell a javítási munkát elvégezni.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bontásból kikerült törmeléket zárt csúszdában, nedvesen tartva szabad leengedni.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A tűzfalak tető feletti részének javítását tetőlétráról csak biztonsági öv ha</w:t>
      </w:r>
      <w:r>
        <w:rPr>
          <w:sz w:val="24"/>
          <w:szCs w:val="24"/>
        </w:rPr>
        <w:t xml:space="preserve">sználata mellett szabad végezni.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7" w:name="_Toc403805598"/>
      <w:r>
        <w:t>5.2 Boltövek falazása</w:t>
      </w:r>
      <w:bookmarkEnd w:id="7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boltövek vállait a gyámfalazatok készítésekor kell kifalazni. Boltövet csak alátámasztó mintaívvel szabad falazni, melyet a vállnál előreugratott téglákra kell helyezni.</w:t>
      </w:r>
      <w:r>
        <w:rPr>
          <w:sz w:val="24"/>
          <w:szCs w:val="24"/>
        </w:rPr>
        <w:t xml:space="preserve"> A boltöv falazását nagybakállványról kell végezni.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Egyenes téglaboltöveket 120 cm nyílásközig legalább H6 jelű javított habarccsal kell készíteni, nagyobb nyílás esetén - mely legfeljebb 130 cm lehet - H10 jelű különlegesen javított habarcsot kell haszn</w:t>
      </w:r>
      <w:r>
        <w:rPr>
          <w:sz w:val="24"/>
          <w:szCs w:val="24"/>
        </w:rPr>
        <w:t xml:space="preserve">álni.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Az egyenes boltövet középen a vízszintes alapvonalhoz viszonyítva kb. 3-4 cm-rel - homokterítéssel és cserépdarabok elhelyezésével - meg kell emelni.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hézagokat sugarasan úgy kell kiosztani, hogy a hézagélek egy pontban fussanak össze.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boltö</w:t>
      </w:r>
      <w:r>
        <w:rPr>
          <w:sz w:val="24"/>
          <w:szCs w:val="24"/>
        </w:rPr>
        <w:t xml:space="preserve">vek falazását a válltól kell kezdeni és váltakozva a záradék felé haladva kell végezni.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boltöv záradékába mindig tégla kerüljön, ne hézag.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téglák habarcsolását úgy kell végezni, hogy a hézagok sugárirányban legyenek, falazás közben ellenőrizni kell</w:t>
      </w:r>
      <w:r>
        <w:rPr>
          <w:sz w:val="24"/>
          <w:szCs w:val="24"/>
        </w:rPr>
        <w:t xml:space="preserve">, hogy a boltöv a gyámfalakkal egy síkban készüljön.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záradék-téglát a sugáriránynak megfelelően meg kell faragni, majd habarcsolás után felülről lefelé történő ütögetéssel a helyére kell szorítani.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elkészült boltöv tetejére híg, H6 jelű javított f</w:t>
      </w:r>
      <w:r>
        <w:rPr>
          <w:sz w:val="24"/>
          <w:szCs w:val="24"/>
        </w:rPr>
        <w:t xml:space="preserve">alazómészhabarccsból kiegyenlítő habarcsréteget kell készíteni, majd a hézagokból hiányzó habarcsot  pótolni kell, a kitüremlett habarcsot pedig le kell kaparni.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boltövek mintadeszkázatainak alátámasztó ékeit csak a boltöv ülepedésének megfelelően, fok</w:t>
      </w:r>
      <w:r>
        <w:rPr>
          <w:sz w:val="24"/>
          <w:szCs w:val="24"/>
        </w:rPr>
        <w:t xml:space="preserve">ozatosan szabad lazítani, a mintadeszkázatot eltávolítani csak a habarcs megszilárdulása után a boltöv vállainál előreugratott téglákat le kell faragni.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Javítás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A szerjezetvizsgálat során nem megfelelőnek minősített boltöv javítási munkáit csak méretezett alátámasztó állvánnyal való tehermentesítés után szabad megkezdeni.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boltöv bontását a záradéknál kell kezdeni, majd az építés fordított sorrendjében a boltvá</w:t>
      </w:r>
      <w:r>
        <w:rPr>
          <w:sz w:val="24"/>
          <w:szCs w:val="24"/>
        </w:rPr>
        <w:t xml:space="preserve">llig szakaszonként kell végezni.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bontásból kikerülő törmeléket zárt csúszdában, nedvesen tartva kell leengedni.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Ezután az építéssel megegyező technológiával kell az új boltövet megépíteni vagy boltöv helyett nyílást kiváltó gerendát kell elhelyezni.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8" w:name="_Toc403805599"/>
      <w:r>
        <w:t>5.3 Pillérek építése</w:t>
      </w:r>
      <w:bookmarkEnd w:id="8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Pillér építésekor az elemeket - azért, hogy az építési pontatlanságokból eredő külpontosság növekmény minél kisebb legyen - pontosan a tervezett geometriának  megfelelően és igen gondosan kell elhelyezni. A</w:t>
      </w:r>
      <w:r>
        <w:rPr>
          <w:sz w:val="24"/>
          <w:szCs w:val="24"/>
        </w:rPr>
        <w:t xml:space="preserve"> pillérek tervezhető és építhető minimális keresztmetszeti méretét a Statika fejezet tárgyalja. A megengedett minimális méretű falazott pillérnél kisebb keresztmetszetű pillér építészeti igénye esetén az YTONG Gu 20 illetve Gu 40 zsaluelemek használatával </w:t>
      </w:r>
      <w:r>
        <w:rPr>
          <w:sz w:val="24"/>
          <w:szCs w:val="24"/>
        </w:rPr>
        <w:t xml:space="preserve">rejtett, hőszigetelt vasbeton pillér is építhető. Az így készített rejtett pillér vasbeton magját mindíg a következő teherbíró vasbeton tartószerkezeti elemre (födémre, gerendára) kell letámasztani.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9" w:name="_Toc403805600"/>
      <w:r>
        <w:t>5.4 Szellőzők falazása kisméretű vagy vála</w:t>
      </w:r>
      <w:r>
        <w:t>szfal-téglából</w:t>
      </w:r>
      <w:bookmarkEnd w:id="9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szellőzők vezérvonalát rá kell vetíteni és be kell jelölni a csatlakozó szerkezeti részeken. Válaszfal-téglából falazott szellőző kezdő sorához a válaszfallapok eresztékét le kell faragni. A lepattanó szilánkok ellen a dolgo</w:t>
      </w:r>
      <w:r>
        <w:rPr>
          <w:sz w:val="24"/>
          <w:szCs w:val="24"/>
        </w:rPr>
        <w:t xml:space="preserve">zónak mechanikai védőszemüveget kell viselnie. A téglák elhelyezése előtt habarcságyat kell készíteni, majd a téglát - a csatlakozó oldalának habarcsolása után - oldalnyomásos illesztéssel kell az előkészített habarcságyba helyezni.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Beton- és vasbeton fe</w:t>
      </w:r>
      <w:r>
        <w:rPr>
          <w:sz w:val="24"/>
          <w:szCs w:val="24"/>
        </w:rPr>
        <w:t xml:space="preserve">lülethez való csatlakozás esetén a kezdő, valamint minden második sorban a vízszintes hézagba helyezett lágyvashuzalt a tüskékkel befogott huzalrögzítő betonacélhoz kell hurkolni.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Téglafelülethez való csatlakozás esetén, kis méretű téglából épülő szellőz</w:t>
      </w:r>
      <w:r>
        <w:rPr>
          <w:sz w:val="24"/>
          <w:szCs w:val="24"/>
        </w:rPr>
        <w:t xml:space="preserve">őt a kihagyott csorbázatba kel bekötni; válaszfal-lapból épülő szellőzőt a kezdő, valamint minden második sor vízszintes hézagába helyezett </w:t>
      </w:r>
      <w:r>
        <w:rPr>
          <w:sz w:val="24"/>
          <w:szCs w:val="24"/>
        </w:rPr>
        <w:sym w:font="Symbol" w:char="F0C6"/>
      </w:r>
      <w:r>
        <w:rPr>
          <w:sz w:val="24"/>
          <w:szCs w:val="24"/>
        </w:rPr>
        <w:t xml:space="preserve"> 2,8 cm-es lágyvashuzal megfeszítésével és a téglafelülethez 100 mm-es rabicsszeggel </w:t>
      </w:r>
      <w:r>
        <w:rPr>
          <w:sz w:val="24"/>
          <w:szCs w:val="24"/>
        </w:rPr>
        <w:t xml:space="preserve">való rögzítéséhez kell csatlakoztatni.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falazást a téglakötés szabályainak betartásával, a szükséges faragással és függőzéssel kell elvégezni.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szellőző falazása a sík- és akadálymentes munkaszintről 1,20-1,40 m magasságig végezhető, efölött 2,00 m m</w:t>
      </w:r>
      <w:r>
        <w:rPr>
          <w:sz w:val="24"/>
          <w:szCs w:val="24"/>
        </w:rPr>
        <w:t xml:space="preserve">agasságog kisbakállványról szabad falazni. Falazás közben háromsoronként az elhelyezett téglák hézagaiból a kitüremlett habarcsot le kell kaparni, a hiányoknál pedig a hézagokat ki kell kenni.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habarcsminőség legalább H10-es, a habarcsréteg vastagsága p</w:t>
      </w:r>
      <w:r>
        <w:rPr>
          <w:sz w:val="24"/>
          <w:szCs w:val="24"/>
        </w:rPr>
        <w:t>edig legfeljebb 5-7 mm legyen. A szellőztetésre kerülő szinten légjárat részére a födém alsó síkjától mérve 20-25 cm-re 20×20 cm-es nyílást kell kihagyni. A födémhez való rögzítést ékeléssel, a legfelső sorban kis méretű tömör téglák ferde irányú átvágásáv</w:t>
      </w:r>
      <w:r>
        <w:rPr>
          <w:sz w:val="24"/>
          <w:szCs w:val="24"/>
        </w:rPr>
        <w:t xml:space="preserve">al és az egyes téglákból nyert kettős ékek egymáshoz feszítésével kell végezni.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Javítás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Falazott szellőző javításakor először a hibás részt le kell bontani. A bontásból kikerült törmeléket zárt csúszdában, nedvesen tartva szabad leengedni. Ezt követően</w:t>
      </w:r>
      <w:r>
        <w:rPr>
          <w:sz w:val="24"/>
          <w:szCs w:val="24"/>
        </w:rPr>
        <w:t xml:space="preserve"> az építéssel azonos technológiával kell a javítási munkát elvégezni. 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Áthidalálsok “U” zsaluelemekkel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YTONG “U” zsaluelemek beépítésének néhány fontos szabálya a következő: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A zsaluelemekkel készített hőszigetelt áthidalógerendák legkisebb felfekv</w:t>
      </w:r>
      <w:r>
        <w:rPr>
          <w:sz w:val="24"/>
          <w:szCs w:val="24"/>
        </w:rPr>
        <w:t>ési hossza 20-20 cm. A “vállköveknek” lehetőleg egész elemeknek kell lenni, de legalább az áthidaló felvekvési felülete alatti sorban a felfekvési hosszba ne essen függőleges fuga. Betartva a legkisebb megengedett kötés szabályát a vállkő hossza legalább 2</w:t>
      </w:r>
      <w:r>
        <w:rPr>
          <w:sz w:val="24"/>
          <w:szCs w:val="24"/>
        </w:rPr>
        <w:t xml:space="preserve">0+12,5=32,5 cm.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Az áthidaló teherhordó vasbeton magjához szükséges betonacél armatúrát és betonminőséget minden esetben meg kell szervezni, hogy az alkalmazási útmutató táblázataiból a megfelelőt kiválasztva ellenőrizni.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“U”</w:t>
      </w:r>
      <w:r>
        <w:rPr>
          <w:sz w:val="24"/>
          <w:szCs w:val="24"/>
        </w:rPr>
        <w:t xml:space="preserve"> elemek belső felületét - a betonmag és a pórusbeton kéreg jó össszeköttetésének biztosítása érdekében - gondosan portalanítani és betonozás előtt nedvesíteni kell. Földnedves konzisztenciájú betonkeverék az “U” elemek kibetonozásához </w:t>
      </w:r>
      <w:r>
        <w:rPr>
          <w:sz w:val="24"/>
          <w:szCs w:val="24"/>
        </w:rPr>
        <w:lastRenderedPageBreak/>
        <w:t>nem használható, legi</w:t>
      </w:r>
      <w:r>
        <w:rPr>
          <w:sz w:val="24"/>
          <w:szCs w:val="24"/>
        </w:rPr>
        <w:t xml:space="preserve">nkább megfelelő a képlékeny konzisztencia kellően gondos tömrítés mellett.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áthidaló készíthető helysz1ni előregyártással, méretezett emelőhorgokkal a térszínen, illetve összeállíthaatók a beépítés helyén is, egyszerű alátámasztó állvány alkalmazásával</w:t>
      </w:r>
      <w:r>
        <w:rPr>
          <w:sz w:val="24"/>
          <w:szCs w:val="24"/>
        </w:rPr>
        <w:t>. A 150 kg-nál nehezebb előre elkészített áthidalókat minden esetben alátámasztó ducolatra kell beemelni, hogy a felfekvésekre felhordott friss habarcs ne nyomódjon ki. Végleges helyén készített áthidaló alátámasztó állványa akkor bontható el, ha a vasbeto</w:t>
      </w:r>
      <w:r>
        <w:rPr>
          <w:sz w:val="24"/>
          <w:szCs w:val="24"/>
        </w:rPr>
        <w:t xml:space="preserve">n magbiztonsággal elérte már tervezett végleges szilárdságának legalább 60%-át. Az “U” elemeket egymáshoz mindkét esetben habarcsolással kell csatlakoztatni.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10" w:name="_Toc403805601"/>
      <w:r>
        <w:t>5.5 Födémek, koszorúk</w:t>
      </w:r>
      <w:bookmarkEnd w:id="10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YTONG falszerkezetekre - statikai és hely</w:t>
      </w:r>
      <w:r>
        <w:rPr>
          <w:sz w:val="24"/>
          <w:szCs w:val="24"/>
        </w:rPr>
        <w:t>i erőbevezetési méretezés, illetve ellenőrzés mellett - tulajdonképpen bármelyik járatos födémtípus ráépíthető. Természetesen gondoskodni kell a megfelelő - szabvány által előírt - teherelosztó szerkezeti elemek meglétéről és megbízható működéséről. A megf</w:t>
      </w:r>
      <w:r>
        <w:rPr>
          <w:sz w:val="24"/>
          <w:szCs w:val="24"/>
        </w:rPr>
        <w:t>elelő teherelosztást gerendás födémek esetében a falegyen és a gerenda felfekvése között a teherelosztó koszorúban kellő betonfedéssel átvezetett belső oldali alsó, vagy un. “negyedik koszorúvas” biztosítja. Pallós födémek esetében a teherátadás kb. 2 cm f</w:t>
      </w:r>
      <w:r>
        <w:rPr>
          <w:sz w:val="24"/>
          <w:szCs w:val="24"/>
        </w:rPr>
        <w:t xml:space="preserve">riss cementhabarcs teríréssel, vagy 8-12 mm Neoprén szalaggal megbízhatóan megoldhaó. Monolit födémek esetében maga a helyesen vezetett födémvasalás biztosítja terhek egyenletes elosztását.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YTONG koszorúelemeket a födémperemek zsaluzására és hőszigete</w:t>
      </w:r>
      <w:r>
        <w:rPr>
          <w:sz w:val="24"/>
          <w:szCs w:val="24"/>
        </w:rPr>
        <w:t>lésére használjuk. Ennek megfelelően beépítésük monolit födém esetén a falegyen és a födém zsaluzásának elkészülte, átvétele után következik. Gerendás födém esetén a “stolica” (gerendaállvány) elkészülte és az előregyártott gerendák, födémbéléstestekelhely</w:t>
      </w:r>
      <w:r>
        <w:rPr>
          <w:sz w:val="24"/>
          <w:szCs w:val="24"/>
        </w:rPr>
        <w:t>ezése, végleges beállítása után építjük be. Pallós födémek esetén a koszorúelemeket ugyancsak a pallók végleges elhelyezése után falazzuk körbe. A koszorúelemeket kiborulás ellen megtámasztással, vagy huzalozással a koszorúvasakhoz hátrakötve a födém kibet</w:t>
      </w:r>
      <w:r>
        <w:rPr>
          <w:sz w:val="24"/>
          <w:szCs w:val="24"/>
        </w:rPr>
        <w:t xml:space="preserve">onozása idejére rögzíteni kell.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Épületsarkok kialakításakor az egyik koszorúelem végéről a hőszigetelő anyagot elemvastagságnyi sávban - az összefalazhatóság elősegítésére - el kell távolítani.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11" w:name="_Toc403805602"/>
      <w:r>
        <w:t>5.6 Térdfalak</w:t>
      </w:r>
      <w:bookmarkEnd w:id="11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új tetőtérbeé</w:t>
      </w:r>
      <w:r>
        <w:rPr>
          <w:sz w:val="24"/>
          <w:szCs w:val="24"/>
        </w:rPr>
        <w:t xml:space="preserve">pítések tipikus szerkezeti helye a vízszintes erők felvételére is méretezett térdfal. A terhelés és az alkalmazott födémszerkezet függvényében két fő megoldás terjedt el.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Kisebb terhelések, illetve előre gyártott vasbeton gerendás födém esetén meghatá</w:t>
      </w:r>
      <w:r>
        <w:rPr>
          <w:sz w:val="24"/>
          <w:szCs w:val="24"/>
        </w:rPr>
        <w:t xml:space="preserve">rozott szerkezeti ritmusban kialakított rövid, függőleges vasbeton konzolok tehermentesítik az egyébként falazott szerkezetű térdfalat a vízszintes erőhatások alól.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Ennek megoldását a 20. részletrajz mutatja be. Lényege, hogy a jejtett vasbeton konzolok, </w:t>
      </w:r>
      <w:r>
        <w:rPr>
          <w:sz w:val="24"/>
          <w:szCs w:val="24"/>
        </w:rPr>
        <w:t xml:space="preserve">illetve a térdfal tetején futó koszorú a Gu elemek segítségével kerülnek kialakításra.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Nagyobb terhelések, illetve menolit vasbeton födém esetén - bár ritkábban - előfordul a folyamatos vasbeton térdfal lemez alkalmazása is. YTONG koszorúelemek </w:t>
      </w:r>
      <w:r>
        <w:rPr>
          <w:sz w:val="24"/>
          <w:szCs w:val="24"/>
        </w:rPr>
        <w:lastRenderedPageBreak/>
        <w:t>segíts</w:t>
      </w:r>
      <w:r>
        <w:rPr>
          <w:sz w:val="24"/>
          <w:szCs w:val="24"/>
        </w:rPr>
        <w:t xml:space="preserve">égével - amint az a 21. részletrajzon látható ez is megoldható a hőhíd hatások elkerülésével.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12" w:name="_Toc403805603"/>
      <w:r>
        <w:t>5.7 Oromfalak</w:t>
      </w:r>
      <w:bookmarkEnd w:id="12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Tetőterek falazott lezárásakor az oromfakak vagy befutnak a tetőrétegrend alá, vagy a falazat fut át és annak oldaláho</w:t>
      </w:r>
      <w:r>
        <w:rPr>
          <w:sz w:val="24"/>
          <w:szCs w:val="24"/>
        </w:rPr>
        <w:t xml:space="preserve">z csatlakozik a tetőszerkezet.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Amikor a tetőszerkezet fut át, a dőlésszög vagy íves geometria szerint az YTING elemek leszabhatók és a csatlakozás a deszkázathoz egyenletes fugavastagsággal válik lehetségessé. Háromszögű elemek vágásakor a vágási maradéko</w:t>
      </w:r>
      <w:r>
        <w:rPr>
          <w:sz w:val="24"/>
          <w:szCs w:val="24"/>
        </w:rPr>
        <w:t xml:space="preserve">t a következő sor indításakor legtöbbször fel lehet használni. Ha az oromfal emelkedik túl a tetősíkon az egyenletes síkokkal határolt tetők előtt egyszerű vágással ki lehet alakítani a tető vonalát nem követő “barokkos”, “angolszász” vagy teljesen egyéni </w:t>
      </w:r>
      <w:r>
        <w:rPr>
          <w:sz w:val="24"/>
          <w:szCs w:val="24"/>
        </w:rPr>
        <w:t>metszésű díszes, vagy visszafogottan elegáns homlokzati formákat. Ilyen esetben a fallefedés és a tető szegélybádogozása adja az YTONG fal nedvesség elleni védelmét. Nem szabad elfelejteni, hogy ha az oromfal (főleg a díszesebbek) a falszegélynél magasabba</w:t>
      </w:r>
      <w:r>
        <w:rPr>
          <w:sz w:val="24"/>
          <w:szCs w:val="24"/>
        </w:rPr>
        <w:t>n emelkedik a tetősík fölé, akkor a falazatot ebben a mezőben is rendes homlokztati vakolattal kell ellátni. Nagy magasságú oromfalak állékonyság és megfelelő merevsége biztosítható hagyományosan, falazott erősítő pillérekkel, vagy rejtett (YTONG Gu -eleme</w:t>
      </w:r>
      <w:r>
        <w:rPr>
          <w:sz w:val="24"/>
          <w:szCs w:val="24"/>
        </w:rPr>
        <w:t xml:space="preserve">kkel készített) pillérekkel és koszorúkkal.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13" w:name="_Toc403805604"/>
      <w:r>
        <w:t>5.8 Homlokzati és épületrészek közötti vázkitöltő falak</w:t>
      </w:r>
      <w:bookmarkEnd w:id="13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Többszintes épületvázak, vagy más tartószerkezetű csarnokok homlokzati térelhatárolásakor, vagy egy nagyterű, nagy belmagasság</w:t>
      </w:r>
      <w:r>
        <w:rPr>
          <w:sz w:val="24"/>
          <w:szCs w:val="24"/>
        </w:rPr>
        <w:t>ú csarnok felosztásakor mindie ellenőrizni kell a tartószerkezet üzemszerű mozgásait annak meghatározásához, hogy az YTONG falazat milyen módon csatlakozzon a pillérekhez, főtartókhoz, illetve födémekhez. Amíg a várható legnagyobb üzemi lehajlás ( többszin</w:t>
      </w:r>
      <w:r>
        <w:rPr>
          <w:sz w:val="24"/>
          <w:szCs w:val="24"/>
        </w:rPr>
        <w:t>tes vázak esetén az alsó és fölső födém üzemszerű mozgásainak különbsége) nem éri el egy falszakaszon belül az 5 mm-t, addig a csaltakozások egyszerűen nekifalazással illetve habarcsolt felékeléssel megoldhatók. Ennél nagyobb lehajlás vagy mozgás különbség</w:t>
      </w:r>
      <w:r>
        <w:rPr>
          <w:sz w:val="24"/>
          <w:szCs w:val="24"/>
        </w:rPr>
        <w:t xml:space="preserve"> esetén a váz és az YTONG falazat csatlakozását e mozgás mértékét elviselő egykomponensű PUR-hab kitöltéssel kell megoldani. Ha a mozgás értéke meghaladja az 1 cm-t, célszerű olyan megoldást választani ami - falazat állékonyságát megőrizve - tartósan képes</w:t>
      </w:r>
      <w:r>
        <w:rPr>
          <w:sz w:val="24"/>
          <w:szCs w:val="24"/>
        </w:rPr>
        <w:t xml:space="preserve"> a mozgásokat felvenni.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válaszfal elemek beépítése előtt mindig ellenőrizni kell azt az alapfelületet amire a válaszfalat rakni szándékozzunk. Ez utóbbi azért lényeges, hogy helyesen választhassuk meg a válaszfal födémhez való “kiékelésének” módját.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Hasonlóan más kis vagy középelemes válaszfalakhoz minden második vízszintes fugában egy szál 2-2,5 mm-es, kb. 30 kp erővel megfeszített lágyvas huzalt kell vezetni.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14" w:name="_Toc403805605"/>
      <w:r>
        <w:t>5.9 Főfal- válaszfal kapcsolata</w:t>
      </w:r>
      <w:bookmarkEnd w:id="14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válaszfalak az YTONG főfalakhoz csatlakozhatnak csorbázattal, falhoronnyal, vagy tompa ütközéssel. Egyéb anyagú falakhoz az YTING válaszfalat falhoronnyal vagy tompa ütközéssel csatlakoztassuk.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15" w:name="_Toc403805606"/>
      <w:r>
        <w:lastRenderedPageBreak/>
        <w:t>5.10 Válaszfal födém kapcsolatok</w:t>
      </w:r>
      <w:bookmarkEnd w:id="15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A válaszfalak a födémekhez kis lehajlású födém esetében csatlakozhatnak hagyományos ékeléssel, nagyobb fesztávú és lehajlású födémek esetében egykomponensű poliurethan habbal, illetve a mozgásokat lehetővé tevő vezetőléc, vagy “U” sín és PUR-hab együttes</w:t>
      </w:r>
      <w:r>
        <w:rPr>
          <w:sz w:val="24"/>
          <w:szCs w:val="24"/>
        </w:rPr>
        <w:t xml:space="preserve"> alkalmazásával. Régi de feltétlenül betartandó általános építéstechnológiai szabály, hogy a válaszfalazást és az aljzatolást is fölülről lefelé haladva kell készíteni. Válaszfalak ugyanis így kapják a legkevesebb terhet a födémek üzemszerű alakváltozásaib</w:t>
      </w:r>
      <w:r>
        <w:rPr>
          <w:sz w:val="24"/>
          <w:szCs w:val="24"/>
        </w:rPr>
        <w:t xml:space="preserve">ól.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2"/>
      </w:pPr>
      <w:bookmarkStart w:id="16" w:name="_Toc403805607"/>
      <w:r>
        <w:t>5.11 Nyílások válaszfalakban</w:t>
      </w:r>
      <w:bookmarkEnd w:id="16"/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Válaszfalakban nyílások kialakításának egyszerű eszköze az előre gyártott YTONG nyílásáthidaló. Az elem csekély súlya miatt elhelyezését a falazás végző dolgozó egyedül, segítség nélköl végezhet</w:t>
      </w:r>
      <w:r>
        <w:rPr>
          <w:sz w:val="24"/>
          <w:szCs w:val="24"/>
        </w:rPr>
        <w:t>i. Az áthidalót habarcságyba legalább 20-20 cm-es felfekvéssel kell elhelyezni. Az áthidalót célszerű folyamatos falazás közben elhelyezni, vagy lebillenés ellen legalább két-két elem melléfalazásával biztosítani. Válaszfal áthidalók sorolásával teherhordó</w:t>
      </w:r>
      <w:r>
        <w:rPr>
          <w:sz w:val="24"/>
          <w:szCs w:val="24"/>
        </w:rPr>
        <w:t xml:space="preserve"> áthisalás nem készíthető! Erre a célra az YTONG “U” zsaluelemek alkalmasak, egyedileg megtervezett vasbeton teherviselő maggal.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1"/>
      </w:pPr>
      <w:bookmarkStart w:id="17" w:name="_Toc403805608"/>
      <w:r>
        <w:t>6.Létszám meghatározás és munkamegosztás</w:t>
      </w:r>
      <w:bookmarkEnd w:id="17"/>
    </w:p>
    <w:p w:rsidR="00000000" w:rsidRDefault="00586852"/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felmenő falak, pillérek, boltövek, kémények falazása</w:t>
      </w:r>
      <w:r>
        <w:rPr>
          <w:sz w:val="24"/>
          <w:szCs w:val="24"/>
        </w:rPr>
        <w:t xml:space="preserve"> egyéni munka. Legkisebb dolgozó létszám egy fő kőműves 2 szakmunkás, felmenő falak falazása esetén egy évnél hosszabb szakmai gyakorlattal, boltöv, pillér, kémény és szellőző falazása esetén öt évnél nagyobb szakmai gyakorlattal. A bedolgozáshoz szükséges</w:t>
      </w:r>
      <w:r>
        <w:rPr>
          <w:sz w:val="24"/>
          <w:szCs w:val="24"/>
        </w:rPr>
        <w:t xml:space="preserve"> anyagok biztosításának legkisebb dolgozó létszáma egy fő segédmunkás. Fiatalkorú dolgozók ezen a munkán magasban való munkavégzés miatt nem alkalmazható. Dolgozók a munkébaállás előtt orvosi, alkalmassági vizsgálaton, a továbbiakban időszakos vizsgálaton </w:t>
      </w:r>
      <w:r>
        <w:rPr>
          <w:sz w:val="24"/>
          <w:szCs w:val="24"/>
        </w:rPr>
        <w:t>kötelesek részt venni melynek gyakorisága 18-40 éves korig három évenként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40-50 éves korig két évenként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 év felett  évenként.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újonnan belépő dolgozókat a munka megkezdése előtt előzetes, a továbbiakban pedig az MVSZ-ben meghatározott időszakonként i</w:t>
      </w:r>
      <w:r>
        <w:rPr>
          <w:sz w:val="24"/>
          <w:szCs w:val="24"/>
        </w:rPr>
        <w:t xml:space="preserve">smétlődő, munkaköröknek megfelelő elméleti és gyakorlati munkavédelmi oktatásban kell részesíteni. Az irányításal megbízott dolgozónak munkavédelmi vizsgát kell tennie.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1"/>
      </w:pPr>
      <w:bookmarkStart w:id="18" w:name="_Toc403805609"/>
      <w:r>
        <w:t>7. Minőségi követelmének</w:t>
      </w:r>
      <w:bookmarkEnd w:id="18"/>
      <w:r>
        <w:t xml:space="preserve">                     MSZ-04-803,1</w:t>
      </w:r>
      <w:r>
        <w:t>-1990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1.A pillérfalazatokat gondosan válogatott, ép és szabályos téglákból, darabtégla nélkül kell készíteni, H10-es minőségű habarcsba.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2.A téglakéményeket csak tömör, égetett agyagtéglából egyenletes keresztmetszettel, szabályos téglakötés által megengedett tégladarabokkal, legalább H10 jelű különlegesen javított mészhabarcsba kell falazni. A tetőn kívüli, vagy szabadonálló kéménytest csa</w:t>
      </w:r>
      <w:r>
        <w:rPr>
          <w:sz w:val="24"/>
          <w:szCs w:val="24"/>
        </w:rPr>
        <w:t xml:space="preserve">k nagy szilárdságú, fagyálló, tömör falazó téglából készül.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3.Gázszilikátfal csak a terepszint felett építhető, külső felületét feltétlenül vakolni kell. A teherhordó gázszilikát falak vastagsága 24 cm, a kitöltő falaké legalább 20 cm legyen. A gázsziliká</w:t>
      </w:r>
      <w:r>
        <w:rPr>
          <w:sz w:val="24"/>
          <w:szCs w:val="24"/>
        </w:rPr>
        <w:t xml:space="preserve">t falazóelemekből készült falazatok függőleges vályatait legalább H6 jelű habarccsal kell kitölteni.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4.A téglafalakból és kézi falazó elemekból készitett teherhórdó falazatokat habarcsal kiőntvezszintes és fuggoleges hézagokkal, kotésbe rakva kell megépit</w:t>
      </w:r>
      <w:r>
        <w:rPr>
          <w:sz w:val="24"/>
          <w:szCs w:val="24"/>
        </w:rPr>
        <w:t>eni .Az egymás  feletti rétegek fuggoleges hézagainak vizszintes irányu távolsága az elemek magasságának legalább 0,4- szerese ,de legalább 50 mm legyen.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5.A szerkezetek feleljenek meg a tervdokumentácinak ,MSZ-04-321és aMSZ -04-341-es szabvány szerint.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A téglából és kézi falazóelemekből készitett falayatok minősége feleljen meg a következőknek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a, 1.minőségi osztályú falazat esetén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-az elemek 1.osztályúak,ép egzenesélűek, legalább Rt 5Nmm átlagos nyomoszilárdságuak legyenek,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-a habarcs lega</w:t>
      </w:r>
      <w:r>
        <w:rPr>
          <w:sz w:val="24"/>
          <w:szCs w:val="24"/>
        </w:rPr>
        <w:t>lább Rt 1nmm átlagos nyomoszilárdságú legyen.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b,2.minőségi osztályú falazat esetén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-az elemek  legalább 2.osztályúak legyenek ,a falazatban 10%-nál több törött elem nem lehet,az álló hézagok részleges habarcskitöltése megengedett, törött elemeket </w:t>
      </w:r>
      <w:r>
        <w:rPr>
          <w:sz w:val="24"/>
          <w:szCs w:val="24"/>
        </w:rPr>
        <w:t>tartalmazó réteg fölött nem lehet ép elemekböl álló réteg .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c, 3.minöségi osztályú falazat esetén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-az elemek osztályon kivüliek is lehetnek,kisebbkötési hibák megengedettek.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7. A tégla falazó elemekből készitett falazatok esetén az  átlagos hab</w:t>
      </w:r>
      <w:r>
        <w:rPr>
          <w:sz w:val="24"/>
          <w:szCs w:val="24"/>
        </w:rPr>
        <w:t>arcsréteg vastagság a következő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-az 1 minőségi ostályban                                                  13mm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-a 2   minőségi ostályban                                                  15mm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-a 3   minőségi osztályban                           </w:t>
      </w:r>
      <w:r>
        <w:rPr>
          <w:sz w:val="24"/>
          <w:szCs w:val="24"/>
        </w:rPr>
        <w:t xml:space="preserve">                      18mm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A téglából és kézi falazóelemekből készitett falayatok héyagainak teitettsége habarccsal legalább a következő legyen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-az 1 minőségi osztályban                                                  100%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-a 2 minőségi osztál</w:t>
      </w:r>
      <w:r>
        <w:rPr>
          <w:sz w:val="24"/>
          <w:szCs w:val="24"/>
        </w:rPr>
        <w:t>yban                                                      90%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-a 3 minőségi osztályban                                                       80%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1"/>
      </w:pPr>
      <w:bookmarkStart w:id="19" w:name="_Toc403805610"/>
      <w:r>
        <w:t xml:space="preserve">8. </w:t>
      </w:r>
      <w:bookmarkEnd w:id="19"/>
      <w:r>
        <w:t>Balesetvédelem                                              MSZ 04-903-83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Fizikai hatású tényezők: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1.Leesés veszélye (magasban végzett munka miatt)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Védelem módja: szabályosan megépített munkaállványok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személyi védőeszközök használata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munkahely</w:t>
      </w:r>
      <w:r>
        <w:rPr>
          <w:sz w:val="24"/>
          <w:szCs w:val="24"/>
        </w:rPr>
        <w:t xml:space="preserve">i rend és tisztaság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aknák, nyílások letakarása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2.Testsérülés veszélye (tárgyak leesése, éles szerszámal és anyagokkal végzett munkánál)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Védelem módja:egymás alatti munkavégzéd tilalmának betartása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védőövezet meghatározása, veszélyeztetett terüle</w:t>
      </w:r>
      <w:r>
        <w:rPr>
          <w:sz w:val="24"/>
          <w:szCs w:val="24"/>
        </w:rPr>
        <w:t>t elhatárolása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fokozott figyelemmel törénő munkavégzés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 szükséges korlátok, lábdeszkák szabályos megépítése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munkahelyi rend és tisztaság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egyéni védőeszközök használata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3.Elcsúszás, elesés veszély (közlekedés és anyagmozgatás közben)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Védel</w:t>
      </w:r>
      <w:r>
        <w:rPr>
          <w:sz w:val="24"/>
          <w:szCs w:val="24"/>
        </w:rPr>
        <w:t>em módja:munkahelyi rend és tisztaság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fokozott figyelemmel történő munavégzés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járófelületek akadálymentes kialakítása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4. Időjárási ártalmak veszélye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Védelem módja:előírt védőruházat használata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melegedőhelység biztosítása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védőital biztosí</w:t>
      </w:r>
      <w:r>
        <w:rPr>
          <w:sz w:val="24"/>
          <w:szCs w:val="24"/>
        </w:rPr>
        <w:t xml:space="preserve">tása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munka befejezése ytán a dolgozó köteles a munkahelyét rendben és tisztán elhagyni. Ennek érdekében szerszámokat, egyéb munkaeszközöket és anyagokat az arra kijelölt, zárt helyre kell vinni, a keletkezett hulladékot összegyűjtve el kell szállítani.</w:t>
      </w:r>
      <w:r>
        <w:rPr>
          <w:sz w:val="24"/>
          <w:szCs w:val="24"/>
        </w:rPr>
        <w:t xml:space="preserve">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pStyle w:val="Cmsor1"/>
      </w:pPr>
    </w:p>
    <w:p w:rsidR="00000000" w:rsidRDefault="00586852"/>
    <w:p w:rsidR="00000000" w:rsidRDefault="00586852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 Általános előírások</w:t>
      </w:r>
    </w:p>
    <w:p w:rsidR="00000000" w:rsidRDefault="00586852">
      <w:pPr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-Építőipari munka alatt - e szabályzat alkalmazása szemontjából - azok a létesítési, karbantartási, átalakítási, bontási és hibaelhárítási munkák értendők, amelyek valamilyen építménnyel kapcsolatosak, függetlenül attól, hogy az építmény ideiglenesnek, vag</w:t>
      </w:r>
      <w:r>
        <w:rPr>
          <w:sz w:val="24"/>
          <w:szCs w:val="24"/>
        </w:rPr>
        <w:t xml:space="preserve">y véglegesnek tekinthető, beleértve a szükséges előkészítő és befejező munkákat is. A szabályzat előírásait alkalmazni kell építési- építésszerelési munkáknál, ideértve a munkaárkok, bevágások, töltések, rézsük készítését is.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-Az építményt és részeit, seg</w:t>
      </w:r>
      <w:r>
        <w:rPr>
          <w:sz w:val="24"/>
          <w:szCs w:val="24"/>
        </w:rPr>
        <w:t xml:space="preserve">édszerkezeteket, állványokat, feljárókat, munkaeszközöket és más berendezéseket úgy kell méretezni, felállítani, megtámasztani, aládúcolni, lehorgonyozni, kialakítani, hogy a fellépő terhelés elviselésére illetve átadására alkalmas legyen.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-Építményt és r</w:t>
      </w:r>
      <w:r>
        <w:rPr>
          <w:sz w:val="24"/>
          <w:szCs w:val="24"/>
        </w:rPr>
        <w:t xml:space="preserve">észeit csak annak megszilárdulása, a szükséges kötések kialakulása és ezekről történt meggyőződés után szabad megterhelni, munkahely céljára, vagy segédszerkezet elhelyezésére felhasználni.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-Segédszerkezetek  állványok, állékonyságát és teherbíró képeségé</w:t>
      </w:r>
      <w:r>
        <w:rPr>
          <w:sz w:val="24"/>
          <w:szCs w:val="24"/>
        </w:rPr>
        <w:t xml:space="preserve">t rendszeresen ellenőrizni kell.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-Ha bármely munkavállaló az építési munkahelyen megállapítja, hogy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-a használt munkaeszköz, berendezés vagy segédszerkezet,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-az alkalmazott technológia, vagy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-a felhasznált anyagveszélyforrást  jelent, ezt azonnal jele</w:t>
      </w:r>
      <w:r>
        <w:rPr>
          <w:sz w:val="24"/>
          <w:szCs w:val="24"/>
        </w:rPr>
        <w:t>nteni köteles a munka irányítójának és intéskedést kell kérnie.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-Építési-, kivitelesési munkahelyen csak olyan személy tartózkodhat, illetve végezhet munkát, aki alkohol, vagy a munkavégzés képességére hátrányosan ható szer befolyása alatt nem áll.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-Valam</w:t>
      </w:r>
      <w:r>
        <w:rPr>
          <w:sz w:val="24"/>
          <w:szCs w:val="24"/>
        </w:rPr>
        <w:t>enyni építéskivitelezési  munkát úgy kell megszervezni, hogy a munkavállalóra, illetve a környezetben tartózkodókra a veszélyforrások a hatásokat ne tudják kifejteni.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2.A munkavállaló alkalmassága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-Építéskivitelezési munkahelyen csak azokat a személyeke</w:t>
      </w:r>
      <w:r>
        <w:rPr>
          <w:sz w:val="24"/>
          <w:szCs w:val="24"/>
        </w:rPr>
        <w:t xml:space="preserve">t szabad foglalkoztatni, akik az egyéb jogszabályokban meghatározottak szerint alkalmasak a munka végzésére.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-Egyedül munkát csak olyan személy végezhet, akit erre felkészítettek, és alkalmasságáról a munkáltató meggyőződött.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-Járművet, munkagépet vagy e</w:t>
      </w:r>
      <w:r>
        <w:rPr>
          <w:sz w:val="24"/>
          <w:szCs w:val="24"/>
        </w:rPr>
        <w:t xml:space="preserve">gyéb segédeszközt csak az a személy vezethet, illetve kezelhet, aki megfelel a külön jogszabályokban előírt feltételeknek. 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 Balesetelhárítás a kőművesmunkáknál</w:t>
      </w:r>
    </w:p>
    <w:p w:rsidR="00000000" w:rsidRDefault="00586852">
      <w:pPr>
        <w:jc w:val="both"/>
        <w:rPr>
          <w:sz w:val="24"/>
          <w:szCs w:val="24"/>
        </w:rPr>
      </w:pP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Tégafalak falazását csak az alacsonyabb emeletszint födémeinek elkészítése vagy az egyenlő</w:t>
      </w:r>
      <w:r>
        <w:rPr>
          <w:sz w:val="24"/>
          <w:szCs w:val="24"/>
        </w:rPr>
        <w:t xml:space="preserve">re áthidalás nélküli födémgerendáknak pallóval való összefüggő leterítése után szabad elkezdeni. Tilos egy emeletnél magasabb falakat építeni az emeletközi födém megépítése vagy ideiglenes pallóterítésnek a gerendákra való elhelyzése nélkül.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épület sz</w:t>
      </w:r>
      <w:r>
        <w:rPr>
          <w:sz w:val="24"/>
          <w:szCs w:val="24"/>
        </w:rPr>
        <w:t>élső falainak falazása a munkaszint fölött legalább két sor téglával magasabbról kezdődjék, hogy ezáltal a kibukás veszélyét csökkentsük. A kibukás veszélye csak akkor van elhárítva teljesen, amidőn a fal a munkaszinthez viszonyítva olyan magasságot ért el</w:t>
      </w:r>
      <w:r>
        <w:rPr>
          <w:sz w:val="24"/>
          <w:szCs w:val="24"/>
        </w:rPr>
        <w:t>, hogy a fal vastagsága és a fal magassága együttesen eléri a 110 cm-t.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Magán a falon és különösen párkányokon tilos dolgozóknak tartózkodni.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>A szélső falakat védőkorláttal kell ellátni. Ugyancsak védőburkolatot kell alkalmazni a födémig leérő falnyílások</w:t>
      </w:r>
      <w:r>
        <w:rPr>
          <w:sz w:val="24"/>
          <w:szCs w:val="24"/>
        </w:rPr>
        <w:t xml:space="preserve">hoz, valamint a födémekben kihagyott nyílások körül. </w:t>
      </w:r>
    </w:p>
    <w:p w:rsidR="00000000" w:rsidRDefault="005868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Annak megakadályozására, hogy tégla és egyéb anyagok  essenek az épülő fal alatt tartózkodó munkásokra és járókelőkre, védőtetőt kell létesíteni. Az emelőgép működése közben a gép hatósugara alá eső eg</w:t>
      </w:r>
      <w:r>
        <w:rPr>
          <w:sz w:val="24"/>
          <w:szCs w:val="24"/>
        </w:rPr>
        <w:t xml:space="preserve">ész területen tartózkodni tilos. </w:t>
      </w:r>
    </w:p>
    <w:p w:rsidR="00586852" w:rsidRDefault="00586852">
      <w:pPr>
        <w:jc w:val="both"/>
      </w:pPr>
      <w:r>
        <w:rPr>
          <w:sz w:val="24"/>
          <w:szCs w:val="24"/>
        </w:rPr>
        <w:tab/>
        <w:t>Az előzetesen gondosan megvizsgált létrákon egyszerre csak egy személy közlekedjék</w:t>
      </w:r>
      <w:r>
        <w:t xml:space="preserve">. </w:t>
      </w:r>
    </w:p>
    <w:sectPr w:rsidR="00586852">
      <w:footerReference w:type="default" r:id="rId7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52" w:rsidRDefault="00586852">
      <w:r>
        <w:separator/>
      </w:r>
    </w:p>
  </w:endnote>
  <w:endnote w:type="continuationSeparator" w:id="0">
    <w:p w:rsidR="00586852" w:rsidRDefault="0058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685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E12FF">
      <w:rPr>
        <w:rStyle w:val="Oldalszm"/>
        <w:noProof/>
      </w:rPr>
      <w:t>18</w:t>
    </w:r>
    <w:r>
      <w:rPr>
        <w:rStyle w:val="Oldalszm"/>
      </w:rPr>
      <w:fldChar w:fldCharType="end"/>
    </w:r>
  </w:p>
  <w:p w:rsidR="00000000" w:rsidRDefault="0058685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52" w:rsidRDefault="00586852">
      <w:r>
        <w:separator/>
      </w:r>
    </w:p>
  </w:footnote>
  <w:footnote w:type="continuationSeparator" w:id="0">
    <w:p w:rsidR="00586852" w:rsidRDefault="0058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F"/>
    <w:rsid w:val="00586852"/>
    <w:rsid w:val="005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</w:style>
  <w:style w:type="paragraph" w:styleId="TJ1">
    <w:name w:val="toc 1"/>
    <w:basedOn w:val="Norml"/>
    <w:next w:val="Norml"/>
    <w:uiPriority w:val="99"/>
    <w:pPr>
      <w:tabs>
        <w:tab w:val="right" w:leader="dot" w:pos="9072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J2">
    <w:name w:val="toc 2"/>
    <w:basedOn w:val="Norml"/>
    <w:next w:val="Norml"/>
    <w:uiPriority w:val="99"/>
    <w:pPr>
      <w:tabs>
        <w:tab w:val="right" w:leader="dot" w:pos="9072"/>
      </w:tabs>
      <w:spacing w:before="240"/>
      <w:ind w:left="200"/>
    </w:pPr>
    <w:rPr>
      <w:b/>
      <w:bCs/>
    </w:rPr>
  </w:style>
  <w:style w:type="paragraph" w:styleId="TJ3">
    <w:name w:val="toc 3"/>
    <w:basedOn w:val="Norml"/>
    <w:next w:val="Norml"/>
    <w:uiPriority w:val="99"/>
    <w:pPr>
      <w:tabs>
        <w:tab w:val="right" w:leader="dot" w:pos="9072"/>
      </w:tabs>
      <w:ind w:left="400"/>
    </w:pPr>
  </w:style>
  <w:style w:type="paragraph" w:styleId="TJ4">
    <w:name w:val="toc 4"/>
    <w:basedOn w:val="Norml"/>
    <w:next w:val="Norml"/>
    <w:uiPriority w:val="99"/>
    <w:pPr>
      <w:tabs>
        <w:tab w:val="right" w:leader="dot" w:pos="9072"/>
      </w:tabs>
      <w:ind w:left="600"/>
    </w:pPr>
  </w:style>
  <w:style w:type="paragraph" w:styleId="TJ5">
    <w:name w:val="toc 5"/>
    <w:basedOn w:val="Norml"/>
    <w:next w:val="Norml"/>
    <w:uiPriority w:val="99"/>
    <w:pPr>
      <w:tabs>
        <w:tab w:val="right" w:leader="dot" w:pos="9072"/>
      </w:tabs>
      <w:ind w:left="800"/>
    </w:pPr>
  </w:style>
  <w:style w:type="paragraph" w:styleId="TJ6">
    <w:name w:val="toc 6"/>
    <w:basedOn w:val="Norml"/>
    <w:next w:val="Norml"/>
    <w:uiPriority w:val="99"/>
    <w:pPr>
      <w:tabs>
        <w:tab w:val="right" w:leader="dot" w:pos="9072"/>
      </w:tabs>
      <w:ind w:left="1000"/>
    </w:pPr>
  </w:style>
  <w:style w:type="paragraph" w:styleId="TJ7">
    <w:name w:val="toc 7"/>
    <w:basedOn w:val="Norml"/>
    <w:next w:val="Norml"/>
    <w:uiPriority w:val="99"/>
    <w:pPr>
      <w:tabs>
        <w:tab w:val="right" w:leader="dot" w:pos="9072"/>
      </w:tabs>
      <w:ind w:left="1200"/>
    </w:pPr>
  </w:style>
  <w:style w:type="paragraph" w:styleId="TJ8">
    <w:name w:val="toc 8"/>
    <w:basedOn w:val="Norml"/>
    <w:next w:val="Norml"/>
    <w:uiPriority w:val="99"/>
    <w:pPr>
      <w:tabs>
        <w:tab w:val="right" w:leader="dot" w:pos="9072"/>
      </w:tabs>
      <w:ind w:left="1400"/>
    </w:pPr>
  </w:style>
  <w:style w:type="paragraph" w:styleId="TJ9">
    <w:name w:val="toc 9"/>
    <w:basedOn w:val="Norml"/>
    <w:next w:val="Norml"/>
    <w:uiPriority w:val="99"/>
    <w:pPr>
      <w:tabs>
        <w:tab w:val="right" w:leader="dot" w:pos="9072"/>
      </w:tabs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</w:style>
  <w:style w:type="paragraph" w:styleId="TJ1">
    <w:name w:val="toc 1"/>
    <w:basedOn w:val="Norml"/>
    <w:next w:val="Norml"/>
    <w:uiPriority w:val="99"/>
    <w:pPr>
      <w:tabs>
        <w:tab w:val="right" w:leader="dot" w:pos="9072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J2">
    <w:name w:val="toc 2"/>
    <w:basedOn w:val="Norml"/>
    <w:next w:val="Norml"/>
    <w:uiPriority w:val="99"/>
    <w:pPr>
      <w:tabs>
        <w:tab w:val="right" w:leader="dot" w:pos="9072"/>
      </w:tabs>
      <w:spacing w:before="240"/>
      <w:ind w:left="200"/>
    </w:pPr>
    <w:rPr>
      <w:b/>
      <w:bCs/>
    </w:rPr>
  </w:style>
  <w:style w:type="paragraph" w:styleId="TJ3">
    <w:name w:val="toc 3"/>
    <w:basedOn w:val="Norml"/>
    <w:next w:val="Norml"/>
    <w:uiPriority w:val="99"/>
    <w:pPr>
      <w:tabs>
        <w:tab w:val="right" w:leader="dot" w:pos="9072"/>
      </w:tabs>
      <w:ind w:left="400"/>
    </w:pPr>
  </w:style>
  <w:style w:type="paragraph" w:styleId="TJ4">
    <w:name w:val="toc 4"/>
    <w:basedOn w:val="Norml"/>
    <w:next w:val="Norml"/>
    <w:uiPriority w:val="99"/>
    <w:pPr>
      <w:tabs>
        <w:tab w:val="right" w:leader="dot" w:pos="9072"/>
      </w:tabs>
      <w:ind w:left="600"/>
    </w:pPr>
  </w:style>
  <w:style w:type="paragraph" w:styleId="TJ5">
    <w:name w:val="toc 5"/>
    <w:basedOn w:val="Norml"/>
    <w:next w:val="Norml"/>
    <w:uiPriority w:val="99"/>
    <w:pPr>
      <w:tabs>
        <w:tab w:val="right" w:leader="dot" w:pos="9072"/>
      </w:tabs>
      <w:ind w:left="800"/>
    </w:pPr>
  </w:style>
  <w:style w:type="paragraph" w:styleId="TJ6">
    <w:name w:val="toc 6"/>
    <w:basedOn w:val="Norml"/>
    <w:next w:val="Norml"/>
    <w:uiPriority w:val="99"/>
    <w:pPr>
      <w:tabs>
        <w:tab w:val="right" w:leader="dot" w:pos="9072"/>
      </w:tabs>
      <w:ind w:left="1000"/>
    </w:pPr>
  </w:style>
  <w:style w:type="paragraph" w:styleId="TJ7">
    <w:name w:val="toc 7"/>
    <w:basedOn w:val="Norml"/>
    <w:next w:val="Norml"/>
    <w:uiPriority w:val="99"/>
    <w:pPr>
      <w:tabs>
        <w:tab w:val="right" w:leader="dot" w:pos="9072"/>
      </w:tabs>
      <w:ind w:left="1200"/>
    </w:pPr>
  </w:style>
  <w:style w:type="paragraph" w:styleId="TJ8">
    <w:name w:val="toc 8"/>
    <w:basedOn w:val="Norml"/>
    <w:next w:val="Norml"/>
    <w:uiPriority w:val="99"/>
    <w:pPr>
      <w:tabs>
        <w:tab w:val="right" w:leader="dot" w:pos="9072"/>
      </w:tabs>
      <w:ind w:left="1400"/>
    </w:pPr>
  </w:style>
  <w:style w:type="paragraph" w:styleId="TJ9">
    <w:name w:val="toc 9"/>
    <w:basedOn w:val="Norml"/>
    <w:next w:val="Norml"/>
    <w:uiPriority w:val="99"/>
    <w:pPr>
      <w:tabs>
        <w:tab w:val="right" w:leader="dot" w:pos="9072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6153</Words>
  <Characters>42463</Characters>
  <Application>Microsoft Office Word</Application>
  <DocSecurity>0</DocSecurity>
  <Lines>353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Részletes technológiai utasítás</vt:lpstr>
    </vt:vector>
  </TitlesOfParts>
  <Company>Nem azonosított szervezet</Company>
  <LinksUpToDate>false</LinksUpToDate>
  <CharactersWithSpaces>48519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Részletes technológiai utasítás</dc:title>
  <dc:creator>Ocskó Zoltán</dc:creator>
  <cp:lastModifiedBy>Office</cp:lastModifiedBy>
  <cp:revision>2</cp:revision>
  <cp:lastPrinted>1997-11-22T17:11:00Z</cp:lastPrinted>
  <dcterms:created xsi:type="dcterms:W3CDTF">2018-09-03T16:38:00Z</dcterms:created>
  <dcterms:modified xsi:type="dcterms:W3CDTF">2018-09-03T16:38:00Z</dcterms:modified>
</cp:coreProperties>
</file>