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C0" w:rsidRDefault="009715C7">
      <w:pPr>
        <w:spacing w:before="280" w:after="280" w:line="100" w:lineRule="atLeast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Közlekedéstervezés II. (vasút)</w:t>
      </w:r>
    </w:p>
    <w:p w:rsidR="00FF06C0" w:rsidRDefault="009715C7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Kód: PM-TKGNB036</w:t>
      </w:r>
    </w:p>
    <w:p w:rsidR="00FF06C0" w:rsidRDefault="009715C7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Szemeszter: 5</w:t>
      </w:r>
    </w:p>
    <w:p w:rsidR="00FF06C0" w:rsidRDefault="009715C7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Kreditszám: 2</w:t>
      </w:r>
    </w:p>
    <w:p w:rsidR="00FF06C0" w:rsidRDefault="009715C7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Órák száma (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ea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gy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lab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): 1/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1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/0</w:t>
      </w:r>
    </w:p>
    <w:p w:rsidR="00FF06C0" w:rsidRDefault="009715C7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Számonkérés módja: vizsga</w:t>
      </w:r>
    </w:p>
    <w:p w:rsidR="00FF06C0" w:rsidRDefault="009715C7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Előfeltételek:</w:t>
      </w:r>
    </w:p>
    <w:p w:rsidR="00FF06C0" w:rsidRDefault="009715C7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felelős: Gulyás András dr.</w:t>
      </w:r>
    </w:p>
    <w:p w:rsidR="00FF06C0" w:rsidRDefault="009715C7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koordinátor: Lindenbach Ágnes dr.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FF06C0" w:rsidRDefault="009715C7">
      <w:pPr>
        <w:spacing w:before="280" w:after="28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Bevezetés a vasúti közlekedésbe, egyetemes és magyar vasúttörténet, a vasúti pályával kapcsolatos alapfogalmak, vasúttervezés, vasúti pályaszerkezetek, vasútépítés és pályafenntartás. Oktatófilmek bemutatása.</w:t>
      </w:r>
    </w:p>
    <w:p w:rsidR="00FF06C0" w:rsidRDefault="009715C7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FF06C0" w:rsidRDefault="009715C7">
      <w:pPr>
        <w:spacing w:before="280" w:after="28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foglalkozásokon mini</w:t>
      </w:r>
      <w:r>
        <w:rPr>
          <w:rFonts w:ascii="Times New Roman" w:hAnsi="Times New Roman" w:cs="Times New Roman"/>
          <w:sz w:val="24"/>
          <w:szCs w:val="24"/>
          <w:lang w:eastAsia="hu-HU"/>
        </w:rPr>
        <w:t>mum 70%-os részvétel, zárthelyi dolgozat, írásbeli és szóbeli vizsga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FF06C0" w:rsidRDefault="009715C7">
      <w:pPr>
        <w:spacing w:before="280" w:after="28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 vasúti közlekedés rendszerének és történetének megismerése. Alapvető ismeretek szerzése a vasutak tervezéséről, a vasúti pályaszerkezetek kialakításáról, az alkalmazott szerkezetek</w:t>
      </w:r>
      <w:r>
        <w:rPr>
          <w:rFonts w:ascii="Times New Roman" w:hAnsi="Times New Roman" w:cs="Arial"/>
          <w:sz w:val="24"/>
          <w:szCs w:val="24"/>
        </w:rPr>
        <w:t xml:space="preserve"> bemutatásával. A vasútépítés eszközeinek és technológiáinak megismerése. A vasúti pályafenntartás rendszerének, alapjainak, eszközeinek és technológiájának bemutatása.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Előadás, gyakorlat (kombinált)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F06C0" w:rsidRDefault="00971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Kormos Gyula: Vasútépítés és fenn</w:t>
      </w:r>
      <w:r>
        <w:rPr>
          <w:rFonts w:ascii="Times New Roman" w:hAnsi="Times New Roman" w:cs="Times New Roman"/>
          <w:sz w:val="24"/>
          <w:szCs w:val="24"/>
        </w:rPr>
        <w:t>tartás (jegyzet) BME Budapest</w:t>
      </w:r>
    </w:p>
    <w:p w:rsidR="00FF06C0" w:rsidRDefault="00971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Kazinczy László: Vasúti pályák (jegyzet) BME Budapest</w:t>
      </w:r>
    </w:p>
    <w:p w:rsidR="00FF06C0" w:rsidRDefault="00971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Kazinczy László: Közlekedési létesítmények pályaszerkezetei (jegyzet) BME Budapest</w:t>
      </w:r>
    </w:p>
    <w:p w:rsidR="00FF06C0" w:rsidRDefault="00971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Kazinczy László: Vasúttervezés (jegyzet) BME Budapest</w:t>
      </w:r>
    </w:p>
    <w:p w:rsidR="00FF06C0" w:rsidRDefault="00FF06C0">
      <w:pPr>
        <w:spacing w:after="0"/>
      </w:pPr>
    </w:p>
    <w:p w:rsidR="00FF06C0" w:rsidRDefault="00FF06C0">
      <w:pPr>
        <w:spacing w:before="280" w:after="280" w:line="100" w:lineRule="atLeast"/>
      </w:pPr>
    </w:p>
    <w:p w:rsidR="00FF06C0" w:rsidRDefault="009715C7">
      <w:pPr>
        <w:pageBreakBefore/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 xml:space="preserve">Követelmények 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szorgalmi időszakban:</w:t>
      </w:r>
    </w:p>
    <w:p w:rsidR="00FF06C0" w:rsidRDefault="009715C7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Az órák látogatása (az előadások látogatása nem kötelező), a távolmaradás a szakirodalom tanulmányozásával, konzultációval pótolható.</w:t>
      </w:r>
    </w:p>
    <w:p w:rsidR="00FF06C0" w:rsidRDefault="009715C7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1 db zárthelyi dolgozat, órai gyakorló feladatok. Az órai feladatok az érdemjegybe nem számítanak be</w:t>
      </w:r>
      <w:r>
        <w:rPr>
          <w:szCs w:val="24"/>
        </w:rPr>
        <w:t>le.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FF06C0" w:rsidRDefault="009715C7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eredményes teljesítése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zárthelyi dolgozat és a vizsga sikertelenség esetén ismételhető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Félévközi ellenőrzések (beszámolók, zárthelyi dolgozatok) számát, témakörét és időpontját, pótlásuk és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javításuk lehetőségét: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Órai gyakorló feladatok. Az érdemjegybe nem számítanak bele.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vizsga két részből áll. Írásbeli és szóbeli vizsga.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FF06C0" w:rsidRDefault="009715C7">
      <w:pPr>
        <w:spacing w:before="280" w:after="0" w:line="100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összesített értékelés: 30% zárthelyi dol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gozat + 70 % vizsga. Elérhető maximális pontszám: zárthelyi dolgozat 30 pont, vizsga 70 pont. Minimális pontszám: 16, illetve 36 pont. A vizsga összesített pontszáma (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100 pont) a következő ponthatárok szerint kerül minősítésre: </w:t>
      </w:r>
    </w:p>
    <w:p w:rsidR="00FF06C0" w:rsidRDefault="009715C7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 xml:space="preserve">  0 – 50</w:t>
      </w:r>
      <w:r>
        <w:rPr>
          <w:szCs w:val="24"/>
        </w:rPr>
        <w:tab/>
        <w:t>elégtelen (1</w:t>
      </w:r>
      <w:r>
        <w:rPr>
          <w:szCs w:val="24"/>
        </w:rPr>
        <w:t>)</w:t>
      </w:r>
    </w:p>
    <w:p w:rsidR="00FF06C0" w:rsidRDefault="009715C7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51 – 65</w:t>
      </w:r>
      <w:r>
        <w:rPr>
          <w:szCs w:val="24"/>
        </w:rPr>
        <w:tab/>
        <w:t>elégséges (2)</w:t>
      </w:r>
    </w:p>
    <w:p w:rsidR="00FF06C0" w:rsidRDefault="009715C7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66 – 80</w:t>
      </w:r>
      <w:r>
        <w:rPr>
          <w:szCs w:val="24"/>
        </w:rPr>
        <w:tab/>
        <w:t>közepes (3)</w:t>
      </w:r>
    </w:p>
    <w:p w:rsidR="00FF06C0" w:rsidRDefault="009715C7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81 – 90</w:t>
      </w:r>
      <w:r>
        <w:rPr>
          <w:szCs w:val="24"/>
        </w:rPr>
        <w:tab/>
        <w:t>jó (4)</w:t>
      </w:r>
    </w:p>
    <w:p w:rsidR="00FF06C0" w:rsidRDefault="009715C7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91 – 100</w:t>
      </w:r>
      <w:r>
        <w:rPr>
          <w:szCs w:val="24"/>
        </w:rPr>
        <w:tab/>
        <w:t>jeles (5)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Bevezetés a vasúti közlekedés világába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Eegyetemes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magyar vasúttörténet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vasúti pályával kapcsolatos alapfogalmak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Vasúttervezés 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 Vasúttervezés II.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vasúti közlekedés dinamikája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 Vasúti pályaszerkezetek 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pályaszerkezetek II.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Vasútépítés 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Vasútépítés II.</w:t>
      </w:r>
    </w:p>
    <w:p w:rsidR="00FF06C0" w:rsidRDefault="009715C7">
      <w:pPr>
        <w:spacing w:after="0" w:line="100" w:lineRule="atLeas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hAnsi="Times New Roman" w:cs="Times New Roman"/>
          <w:sz w:val="24"/>
          <w:szCs w:val="24"/>
        </w:rPr>
        <w:t xml:space="preserve"> Vasútépítés III.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 Tavaszi szünet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 Vasúti pályafenntartás 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 Vasúti pályafenntartás II.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 Zárthelyi dolgozat</w:t>
      </w:r>
    </w:p>
    <w:p w:rsidR="00FF06C0" w:rsidRDefault="009715C7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(gyakorlat):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Bevezetés a vasúti közlekedés világába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Eegyetemes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magyar vasúttörténet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vasúti pályával kapcsolatos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alapfogalmak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 Vasúttervezés 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 Vasúttervezés II.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vasúti közlekedés dinamikája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 Vasúti pályaszerkezetek 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pályaszerkezetek II.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Vasútépítés 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Vasútépítés II.</w:t>
      </w:r>
    </w:p>
    <w:p w:rsidR="00FF06C0" w:rsidRDefault="009715C7">
      <w:pPr>
        <w:spacing w:after="0" w:line="100" w:lineRule="atLeas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hAnsi="Times New Roman" w:cs="Times New Roman"/>
          <w:sz w:val="24"/>
          <w:szCs w:val="24"/>
        </w:rPr>
        <w:t xml:space="preserve"> Vasútépítés III.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 Tavaszi szünet</w:t>
      </w:r>
      <w:bookmarkStart w:id="0" w:name="_GoBack"/>
      <w:bookmarkEnd w:id="0"/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 Vasúti pályafenntartás 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 Vasúti pályafenntartás II.</w:t>
      </w:r>
    </w:p>
    <w:p w:rsidR="00FF06C0" w:rsidRDefault="009715C7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 Zárthelyi dolgozat</w:t>
      </w:r>
    </w:p>
    <w:sectPr w:rsidR="00FF06C0">
      <w:pgSz w:w="11906" w:h="16838"/>
      <w:pgMar w:top="709" w:right="1417" w:bottom="851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58"/>
    <w:multiLevelType w:val="multilevel"/>
    <w:tmpl w:val="EA0A3B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666B58"/>
    <w:multiLevelType w:val="multilevel"/>
    <w:tmpl w:val="9BD8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0"/>
    <w:rsid w:val="009715C7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Calibri" w:eastAsia="DejaVu Sans" w:hAnsi="Calibri"/>
      <w:color w:val="00000A"/>
      <w:lang w:eastAsia="en-US"/>
    </w:rPr>
  </w:style>
  <w:style w:type="paragraph" w:styleId="Cmsor2">
    <w:name w:val="heading 2"/>
    <w:basedOn w:val="Norml"/>
    <w:pPr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Label1">
    <w:name w:val="ListLabel 1"/>
    <w:rPr>
      <w:sz w:val="20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Verdana" w:hAnsi="Verdana" w:cs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  <w:u w:val="none"/>
    </w:rPr>
  </w:style>
  <w:style w:type="character" w:customStyle="1" w:styleId="WW8Num4z1">
    <w:name w:val="WW8Num4z1"/>
    <w:rPr>
      <w:rFonts w:cs="Times New Roman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Verdan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u w:val="non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Norml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Szvegtrzs"/>
    <w:rPr>
      <w:rFonts w:ascii="Arial" w:hAnsi="Arial"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Arial" w:hAnsi="Arial" w:cs="Lohit Hindi"/>
    </w:rPr>
  </w:style>
  <w:style w:type="paragraph" w:styleId="NormlWeb">
    <w:name w:val="Normal (Web)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llb">
    <w:name w:val="l?l‡b"/>
    <w:basedOn w:val="Norml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Calibri" w:eastAsia="DejaVu Sans" w:hAnsi="Calibri"/>
      <w:color w:val="00000A"/>
      <w:lang w:eastAsia="en-US"/>
    </w:rPr>
  </w:style>
  <w:style w:type="paragraph" w:styleId="Cmsor2">
    <w:name w:val="heading 2"/>
    <w:basedOn w:val="Norml"/>
    <w:pPr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Label1">
    <w:name w:val="ListLabel 1"/>
    <w:rPr>
      <w:sz w:val="20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Verdana" w:hAnsi="Verdana" w:cs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  <w:u w:val="none"/>
    </w:rPr>
  </w:style>
  <w:style w:type="character" w:customStyle="1" w:styleId="WW8Num4z1">
    <w:name w:val="WW8Num4z1"/>
    <w:rPr>
      <w:rFonts w:cs="Times New Roman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Verdan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u w:val="non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Norml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Szvegtrzs"/>
    <w:rPr>
      <w:rFonts w:ascii="Arial" w:hAnsi="Arial"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Arial" w:hAnsi="Arial" w:cs="Lohit Hindi"/>
    </w:rPr>
  </w:style>
  <w:style w:type="paragraph" w:styleId="NormlWeb">
    <w:name w:val="Normal (Web)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llb">
    <w:name w:val="l?l‡b"/>
    <w:basedOn w:val="Norml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Illyés Tamás</cp:lastModifiedBy>
  <cp:revision>2</cp:revision>
  <dcterms:created xsi:type="dcterms:W3CDTF">2014-02-26T12:05:00Z</dcterms:created>
  <dcterms:modified xsi:type="dcterms:W3CDTF">2014-02-26T12:05:00Z</dcterms:modified>
</cp:coreProperties>
</file>