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AD1" w:rsidRPr="003F6AD1" w:rsidRDefault="00D11B8D" w:rsidP="003F6AD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D11B8D">
        <w:rPr>
          <w:rFonts w:ascii="Times New Roman" w:eastAsia="Times New Roman" w:hAnsi="Times New Roman" w:cs="Times New Roman"/>
          <w:b/>
          <w:bCs/>
          <w:sz w:val="36"/>
          <w:szCs w:val="36"/>
          <w:lang w:eastAsia="hu-HU"/>
        </w:rPr>
        <w:t>Zaj- és rezgésvédelmi jogi szabályozás</w:t>
      </w:r>
    </w:p>
    <w:p w:rsidR="003F6AD1" w:rsidRDefault="003F6AD1" w:rsidP="003F6AD1">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3F6AD1">
        <w:rPr>
          <w:rFonts w:ascii="Times New Roman" w:eastAsia="Times New Roman" w:hAnsi="Times New Roman" w:cs="Times New Roman"/>
          <w:sz w:val="24"/>
          <w:szCs w:val="24"/>
          <w:lang w:eastAsia="hu-HU"/>
        </w:rPr>
        <w:t xml:space="preserve">Kód: </w:t>
      </w:r>
      <w:r w:rsidR="00D11B8D" w:rsidRPr="0067096C">
        <w:t>TKOLS205</w:t>
      </w:r>
    </w:p>
    <w:p w:rsidR="003F6AD1" w:rsidRPr="003F6AD1" w:rsidRDefault="003F6AD1" w:rsidP="003F6AD1">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Szemeszter: </w:t>
      </w:r>
      <w:r w:rsidR="00D11B8D">
        <w:rPr>
          <w:rFonts w:ascii="Times New Roman" w:eastAsia="Times New Roman" w:hAnsi="Times New Roman" w:cs="Times New Roman"/>
          <w:sz w:val="24"/>
          <w:szCs w:val="24"/>
          <w:lang w:eastAsia="hu-HU"/>
        </w:rPr>
        <w:t>I.</w:t>
      </w:r>
    </w:p>
    <w:p w:rsidR="003F6AD1" w:rsidRPr="003F6AD1" w:rsidRDefault="003F6AD1" w:rsidP="003F6AD1">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Kreditszám: </w:t>
      </w:r>
      <w:r w:rsidR="00D11B8D">
        <w:rPr>
          <w:rFonts w:ascii="Times New Roman" w:eastAsia="Times New Roman" w:hAnsi="Times New Roman" w:cs="Times New Roman"/>
          <w:sz w:val="24"/>
          <w:szCs w:val="24"/>
          <w:lang w:eastAsia="hu-HU"/>
        </w:rPr>
        <w:t>3</w:t>
      </w:r>
    </w:p>
    <w:p w:rsidR="003F6AD1" w:rsidRPr="003F6AD1" w:rsidRDefault="003F6AD1" w:rsidP="003F6AD1">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3F6AD1">
        <w:rPr>
          <w:rFonts w:ascii="Times New Roman" w:eastAsia="Times New Roman" w:hAnsi="Times New Roman" w:cs="Times New Roman"/>
          <w:sz w:val="24"/>
          <w:szCs w:val="24"/>
          <w:lang w:eastAsia="hu-HU"/>
        </w:rPr>
        <w:t>Órák száma (</w:t>
      </w:r>
      <w:proofErr w:type="spellStart"/>
      <w:r w:rsidRPr="003F6AD1">
        <w:rPr>
          <w:rFonts w:ascii="Times New Roman" w:eastAsia="Times New Roman" w:hAnsi="Times New Roman" w:cs="Times New Roman"/>
          <w:sz w:val="24"/>
          <w:szCs w:val="24"/>
          <w:lang w:eastAsia="hu-HU"/>
        </w:rPr>
        <w:t>ea</w:t>
      </w:r>
      <w:proofErr w:type="spellEnd"/>
      <w:r w:rsidRPr="003F6AD1">
        <w:rPr>
          <w:rFonts w:ascii="Times New Roman" w:eastAsia="Times New Roman" w:hAnsi="Times New Roman" w:cs="Times New Roman"/>
          <w:sz w:val="24"/>
          <w:szCs w:val="24"/>
          <w:lang w:eastAsia="hu-HU"/>
        </w:rPr>
        <w:t>/</w:t>
      </w:r>
      <w:proofErr w:type="spellStart"/>
      <w:r w:rsidRPr="003F6AD1">
        <w:rPr>
          <w:rFonts w:ascii="Times New Roman" w:eastAsia="Times New Roman" w:hAnsi="Times New Roman" w:cs="Times New Roman"/>
          <w:sz w:val="24"/>
          <w:szCs w:val="24"/>
          <w:lang w:eastAsia="hu-HU"/>
        </w:rPr>
        <w:t>gy</w:t>
      </w:r>
      <w:proofErr w:type="spellEnd"/>
      <w:r w:rsidRPr="003F6AD1">
        <w:rPr>
          <w:rFonts w:ascii="Times New Roman" w:eastAsia="Times New Roman" w:hAnsi="Times New Roman" w:cs="Times New Roman"/>
          <w:sz w:val="24"/>
          <w:szCs w:val="24"/>
          <w:lang w:eastAsia="hu-HU"/>
        </w:rPr>
        <w:t>/</w:t>
      </w:r>
      <w:proofErr w:type="spellStart"/>
      <w:r w:rsidRPr="003F6AD1">
        <w:rPr>
          <w:rFonts w:ascii="Times New Roman" w:eastAsia="Times New Roman" w:hAnsi="Times New Roman" w:cs="Times New Roman"/>
          <w:sz w:val="24"/>
          <w:szCs w:val="24"/>
          <w:lang w:eastAsia="hu-HU"/>
        </w:rPr>
        <w:t>lab</w:t>
      </w:r>
      <w:proofErr w:type="spellEnd"/>
      <w:r w:rsidRPr="003F6AD1">
        <w:rPr>
          <w:rFonts w:ascii="Times New Roman" w:eastAsia="Times New Roman" w:hAnsi="Times New Roman" w:cs="Times New Roman"/>
          <w:sz w:val="24"/>
          <w:szCs w:val="24"/>
          <w:lang w:eastAsia="hu-HU"/>
        </w:rPr>
        <w:t xml:space="preserve">): </w:t>
      </w:r>
      <w:r w:rsidR="00D11B8D">
        <w:rPr>
          <w:rFonts w:ascii="Times New Roman" w:eastAsia="Times New Roman" w:hAnsi="Times New Roman" w:cs="Times New Roman"/>
          <w:sz w:val="24"/>
          <w:szCs w:val="24"/>
          <w:lang w:eastAsia="hu-HU"/>
        </w:rPr>
        <w:t>10/4/0</w:t>
      </w:r>
    </w:p>
    <w:p w:rsidR="003F6AD1" w:rsidRPr="003F6AD1" w:rsidRDefault="003F6AD1" w:rsidP="003F6AD1">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3F6AD1">
        <w:rPr>
          <w:rFonts w:ascii="Times New Roman" w:eastAsia="Times New Roman" w:hAnsi="Times New Roman" w:cs="Times New Roman"/>
          <w:sz w:val="24"/>
          <w:szCs w:val="24"/>
          <w:lang w:eastAsia="hu-HU"/>
        </w:rPr>
        <w:t xml:space="preserve">Számonkérés módja: </w:t>
      </w:r>
      <w:r w:rsidR="00D11B8D">
        <w:rPr>
          <w:rFonts w:ascii="Times New Roman" w:eastAsia="Times New Roman" w:hAnsi="Times New Roman" w:cs="Times New Roman"/>
          <w:sz w:val="24"/>
          <w:szCs w:val="24"/>
          <w:lang w:eastAsia="hu-HU"/>
        </w:rPr>
        <w:t>vizsga</w:t>
      </w:r>
    </w:p>
    <w:p w:rsidR="003F6AD1" w:rsidRPr="003F6AD1" w:rsidRDefault="003F6AD1" w:rsidP="003F6AD1">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3F6AD1">
        <w:rPr>
          <w:rFonts w:ascii="Times New Roman" w:eastAsia="Times New Roman" w:hAnsi="Times New Roman" w:cs="Times New Roman"/>
          <w:sz w:val="24"/>
          <w:szCs w:val="24"/>
          <w:lang w:eastAsia="hu-HU"/>
        </w:rPr>
        <w:t xml:space="preserve">Előfeltételek: </w:t>
      </w:r>
      <w:r w:rsidR="00D11B8D">
        <w:rPr>
          <w:rFonts w:ascii="Times New Roman" w:eastAsia="Times New Roman" w:hAnsi="Times New Roman" w:cs="Times New Roman"/>
          <w:sz w:val="24"/>
          <w:szCs w:val="24"/>
          <w:lang w:eastAsia="hu-HU"/>
        </w:rPr>
        <w:t>-</w:t>
      </w:r>
    </w:p>
    <w:p w:rsidR="003F6AD1" w:rsidRPr="003F6AD1" w:rsidRDefault="003F6AD1" w:rsidP="003F6AD1">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3F6AD1">
        <w:rPr>
          <w:rFonts w:ascii="Times New Roman" w:eastAsia="Times New Roman" w:hAnsi="Times New Roman" w:cs="Times New Roman"/>
          <w:sz w:val="24"/>
          <w:szCs w:val="24"/>
          <w:lang w:eastAsia="hu-HU"/>
        </w:rPr>
        <w:t xml:space="preserve">Tantárgy felelős: </w:t>
      </w:r>
      <w:proofErr w:type="spellStart"/>
      <w:r w:rsidR="00D11B8D">
        <w:t>Ropoliné</w:t>
      </w:r>
      <w:proofErr w:type="spellEnd"/>
      <w:r w:rsidR="00D11B8D">
        <w:t xml:space="preserve"> Lázár Mária</w:t>
      </w:r>
    </w:p>
    <w:p w:rsidR="003F6AD1" w:rsidRPr="003F6AD1" w:rsidRDefault="003F6AD1" w:rsidP="003F6AD1">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3F6AD1">
        <w:rPr>
          <w:rFonts w:ascii="Times New Roman" w:eastAsia="Times New Roman" w:hAnsi="Times New Roman" w:cs="Times New Roman"/>
          <w:sz w:val="24"/>
          <w:szCs w:val="24"/>
          <w:lang w:eastAsia="hu-HU"/>
        </w:rPr>
        <w:t xml:space="preserve">Tantárgy koordinátor: </w:t>
      </w:r>
    </w:p>
    <w:p w:rsidR="003F6AD1" w:rsidRDefault="003F6AD1" w:rsidP="003F6AD1">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3F6AD1">
        <w:rPr>
          <w:rFonts w:ascii="Times New Roman" w:eastAsia="Times New Roman" w:hAnsi="Times New Roman" w:cs="Times New Roman"/>
          <w:b/>
          <w:bCs/>
          <w:sz w:val="27"/>
          <w:szCs w:val="27"/>
          <w:lang w:eastAsia="hu-HU"/>
        </w:rPr>
        <w:t>Rövid leírás:</w:t>
      </w:r>
    </w:p>
    <w:p w:rsidR="00D11B8D" w:rsidRDefault="00D11B8D" w:rsidP="003F6AD1">
      <w:pPr>
        <w:spacing w:before="100" w:beforeAutospacing="1" w:after="100" w:afterAutospacing="1" w:line="240" w:lineRule="auto"/>
        <w:outlineLvl w:val="2"/>
      </w:pPr>
      <w:r w:rsidRPr="009379C1">
        <w:t>Az EU zajvédelmi politikája. A közösségi zajvédelmi szabályozás és támogatás eszközei. A környezeti zaj- és rezgésvédelem jogi, műszaki szabályozása. Engedélyezés, ellenőrzés, számítási, mérési módszerek. Engedélyezési tervek zaj és rezgés elleni védelmi munkarészének tartalmi követelményei (területrendezési tervek, engedélyezési tervek (építési/üzemi, közlekedési,/, egyéb tervek - vízjogi, hulladékos, bányászati.), hatásvizsgálatok (EV, KHV, IPPC). A zajkibocsátási határérték megállapításának módszere. Hatásterületek, intézkedési tervek, követelményértékek. Az üzemi, szabadidős, az építési és közlekedési zajforrások zajkibocsátásának ellenőrzési (vizsgálati és értékelési) módszere. Vizsgálati jegyzőkönyvek tartalmi követelményei Kapcsolódó jogszabályok, előírások, szabványok. Önkormányzati feladatok, eszközök. A települési önkormányzat jegyzőjének hatáskörébe tartozó zaj- és rezgésvédelmi feladatok.</w:t>
      </w:r>
    </w:p>
    <w:p w:rsidR="003F6AD1" w:rsidRDefault="003F6AD1" w:rsidP="003F6AD1">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3F6AD1">
        <w:rPr>
          <w:rFonts w:ascii="Times New Roman" w:eastAsia="Times New Roman" w:hAnsi="Times New Roman" w:cs="Times New Roman"/>
          <w:b/>
          <w:bCs/>
          <w:sz w:val="27"/>
          <w:szCs w:val="27"/>
          <w:lang w:eastAsia="hu-HU"/>
        </w:rPr>
        <w:t>Cél:</w:t>
      </w:r>
    </w:p>
    <w:p w:rsidR="003F6AD1" w:rsidRPr="003F6AD1" w:rsidRDefault="00D11B8D" w:rsidP="003F6AD1">
      <w:pPr>
        <w:spacing w:before="100" w:beforeAutospacing="1" w:after="100" w:afterAutospacing="1" w:line="240" w:lineRule="auto"/>
        <w:outlineLvl w:val="2"/>
        <w:rPr>
          <w:rFonts w:ascii="Times New Roman" w:eastAsia="Times New Roman" w:hAnsi="Times New Roman" w:cs="Times New Roman"/>
          <w:bCs/>
          <w:sz w:val="27"/>
          <w:szCs w:val="27"/>
          <w:lang w:eastAsia="hu-HU"/>
        </w:rPr>
      </w:pPr>
      <w:r>
        <w:t>A környezeti zaj- és rezgésvédelem, valamint a szakterülethez kapcsolódó jogi szabályozás ismereteinek, gyakorlati alkalmazásának elsajátítása.</w:t>
      </w:r>
    </w:p>
    <w:p w:rsidR="003F6AD1" w:rsidRDefault="003F6AD1" w:rsidP="003F6AD1">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3F6AD1">
        <w:rPr>
          <w:rFonts w:ascii="Times New Roman" w:eastAsia="Times New Roman" w:hAnsi="Times New Roman" w:cs="Times New Roman"/>
          <w:b/>
          <w:bCs/>
          <w:sz w:val="27"/>
          <w:szCs w:val="27"/>
          <w:lang w:eastAsia="hu-HU"/>
        </w:rPr>
        <w:t>Módszer:</w:t>
      </w:r>
    </w:p>
    <w:p w:rsidR="003F6AD1" w:rsidRPr="003F6AD1" w:rsidRDefault="00D11B8D" w:rsidP="003F6AD1">
      <w:pPr>
        <w:spacing w:before="100" w:beforeAutospacing="1" w:after="100" w:afterAutospacing="1" w:line="240" w:lineRule="auto"/>
        <w:outlineLvl w:val="2"/>
        <w:rPr>
          <w:rFonts w:ascii="Times New Roman" w:eastAsia="Times New Roman" w:hAnsi="Times New Roman" w:cs="Times New Roman"/>
          <w:bCs/>
          <w:sz w:val="27"/>
          <w:szCs w:val="27"/>
          <w:lang w:eastAsia="hu-HU"/>
        </w:rPr>
      </w:pPr>
      <w:r>
        <w:t>Előadás és gyakorlati mintapéldák</w:t>
      </w:r>
    </w:p>
    <w:p w:rsidR="003F6AD1" w:rsidRDefault="003F6AD1" w:rsidP="003F6AD1">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3F6AD1">
        <w:rPr>
          <w:rFonts w:ascii="Times New Roman" w:eastAsia="Times New Roman" w:hAnsi="Times New Roman" w:cs="Times New Roman"/>
          <w:b/>
          <w:bCs/>
          <w:sz w:val="27"/>
          <w:szCs w:val="27"/>
          <w:lang w:eastAsia="hu-HU"/>
        </w:rPr>
        <w:t>Irodalom:</w:t>
      </w:r>
    </w:p>
    <w:p w:rsidR="003F6AD1" w:rsidRPr="003F6AD1" w:rsidRDefault="00D11B8D" w:rsidP="003F6AD1">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t>Vonatkozó jogszabályok, szabványok</w:t>
      </w:r>
    </w:p>
    <w:p w:rsidR="003F6AD1" w:rsidRDefault="003F6AD1" w:rsidP="003F6AD1">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3F6AD1">
        <w:rPr>
          <w:rFonts w:ascii="Times New Roman" w:eastAsia="Times New Roman" w:hAnsi="Times New Roman" w:cs="Times New Roman"/>
          <w:b/>
          <w:bCs/>
          <w:sz w:val="27"/>
          <w:szCs w:val="27"/>
          <w:lang w:eastAsia="hu-HU"/>
        </w:rPr>
        <w:t>Követelmények</w:t>
      </w:r>
      <w:r>
        <w:rPr>
          <w:rFonts w:ascii="Times New Roman" w:eastAsia="Times New Roman" w:hAnsi="Times New Roman" w:cs="Times New Roman"/>
          <w:b/>
          <w:bCs/>
          <w:sz w:val="27"/>
          <w:szCs w:val="27"/>
          <w:lang w:eastAsia="hu-HU"/>
        </w:rPr>
        <w:t xml:space="preserve"> a szorgalmi időszakban:</w:t>
      </w:r>
    </w:p>
    <w:p w:rsidR="003F6AD1" w:rsidRPr="003F6AD1" w:rsidRDefault="00D11B8D" w:rsidP="003F6AD1">
      <w:pPr>
        <w:spacing w:before="100" w:beforeAutospacing="1" w:after="100" w:afterAutospacing="1" w:line="240" w:lineRule="auto"/>
        <w:outlineLvl w:val="2"/>
        <w:rPr>
          <w:rFonts w:ascii="Times New Roman" w:eastAsia="Times New Roman" w:hAnsi="Times New Roman" w:cs="Times New Roman"/>
          <w:bCs/>
          <w:sz w:val="27"/>
          <w:szCs w:val="27"/>
          <w:lang w:eastAsia="hu-HU"/>
        </w:rPr>
      </w:pPr>
      <w:r>
        <w:t>Az előadásokon való részvétel 80%-ban (Igazolástól függetlenül)</w:t>
      </w:r>
    </w:p>
    <w:p w:rsidR="003F6AD1" w:rsidRDefault="003F6AD1" w:rsidP="003F6AD1">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Pr>
          <w:rFonts w:ascii="Times New Roman" w:eastAsia="Times New Roman" w:hAnsi="Times New Roman" w:cs="Times New Roman"/>
          <w:b/>
          <w:bCs/>
          <w:sz w:val="27"/>
          <w:szCs w:val="27"/>
          <w:lang w:eastAsia="hu-HU"/>
        </w:rPr>
        <w:t>Követelmények a vizsgaidőszakban:</w:t>
      </w:r>
    </w:p>
    <w:p w:rsidR="00D11B8D" w:rsidRPr="006F4321" w:rsidRDefault="00D11B8D" w:rsidP="00D11B8D">
      <w:r>
        <w:t xml:space="preserve">Írásbeli vizsga a félév anyaga alapján. A minimálisan jóváírható (elégséges) pontszám: 51 pont. A hallgató a megajánlott jegyet szóbeli vizsgán javíthatja. </w:t>
      </w:r>
    </w:p>
    <w:p w:rsidR="003F6AD1" w:rsidRPr="003F6AD1" w:rsidRDefault="003F6AD1" w:rsidP="003F6AD1">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3F6AD1">
        <w:rPr>
          <w:rFonts w:ascii="Times New Roman" w:eastAsia="Times New Roman" w:hAnsi="Times New Roman" w:cs="Times New Roman"/>
          <w:b/>
          <w:bCs/>
          <w:sz w:val="27"/>
          <w:szCs w:val="27"/>
          <w:lang w:eastAsia="hu-HU"/>
        </w:rPr>
        <w:t>Pótlások:</w:t>
      </w:r>
    </w:p>
    <w:p w:rsidR="003F6AD1" w:rsidRDefault="00D11B8D" w:rsidP="003F6AD1">
      <w:pPr>
        <w:spacing w:before="100" w:beforeAutospacing="1" w:after="100" w:afterAutospacing="1" w:line="240" w:lineRule="auto"/>
        <w:outlineLvl w:val="2"/>
        <w:rPr>
          <w:rFonts w:ascii="Times New Roman" w:eastAsia="Times New Roman" w:hAnsi="Times New Roman" w:cs="Times New Roman"/>
          <w:bCs/>
          <w:sz w:val="27"/>
          <w:szCs w:val="27"/>
          <w:lang w:eastAsia="hu-HU"/>
        </w:rPr>
      </w:pPr>
      <w:r>
        <w:rPr>
          <w:rFonts w:ascii="Times New Roman" w:eastAsia="Times New Roman" w:hAnsi="Times New Roman" w:cs="Times New Roman"/>
          <w:bCs/>
          <w:sz w:val="27"/>
          <w:szCs w:val="27"/>
          <w:lang w:eastAsia="hu-HU"/>
        </w:rPr>
        <w:t>TVSZ szerint</w:t>
      </w:r>
    </w:p>
    <w:p w:rsidR="00D11B8D" w:rsidRDefault="00D11B8D">
      <w:pPr>
        <w:rPr>
          <w:rFonts w:ascii="Times New Roman" w:eastAsia="Times New Roman" w:hAnsi="Times New Roman" w:cs="Times New Roman"/>
          <w:bCs/>
          <w:sz w:val="27"/>
          <w:szCs w:val="27"/>
          <w:lang w:eastAsia="hu-HU"/>
        </w:rPr>
      </w:pPr>
      <w:r>
        <w:rPr>
          <w:rFonts w:ascii="Times New Roman" w:eastAsia="Times New Roman" w:hAnsi="Times New Roman" w:cs="Times New Roman"/>
          <w:bCs/>
          <w:sz w:val="27"/>
          <w:szCs w:val="27"/>
          <w:lang w:eastAsia="hu-HU"/>
        </w:rPr>
        <w:br w:type="page"/>
      </w:r>
    </w:p>
    <w:p w:rsidR="003F6AD1" w:rsidRPr="003F6AD1" w:rsidRDefault="003F6AD1" w:rsidP="003F6AD1">
      <w:pPr>
        <w:spacing w:before="100" w:beforeAutospacing="1" w:after="100" w:afterAutospacing="1" w:line="240" w:lineRule="auto"/>
        <w:outlineLvl w:val="2"/>
        <w:rPr>
          <w:rFonts w:ascii="Times New Roman" w:eastAsia="Times New Roman" w:hAnsi="Times New Roman" w:cs="Times New Roman"/>
          <w:bCs/>
          <w:sz w:val="27"/>
          <w:szCs w:val="27"/>
          <w:lang w:eastAsia="hu-HU"/>
        </w:rPr>
      </w:pPr>
      <w:bookmarkStart w:id="0" w:name="_GoBack"/>
      <w:bookmarkEnd w:id="0"/>
    </w:p>
    <w:p w:rsidR="003F6AD1" w:rsidRPr="003F6AD1" w:rsidRDefault="003F6AD1" w:rsidP="003F6AD1">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3F6AD1">
        <w:rPr>
          <w:rFonts w:ascii="Times New Roman" w:eastAsia="Times New Roman" w:hAnsi="Times New Roman" w:cs="Times New Roman"/>
          <w:b/>
          <w:bCs/>
          <w:sz w:val="27"/>
          <w:szCs w:val="27"/>
          <w:lang w:eastAsia="hu-HU"/>
        </w:rPr>
        <w:t>Érdemjegy kialakítása:</w:t>
      </w:r>
    </w:p>
    <w:p w:rsidR="00D11B8D" w:rsidRDefault="00D11B8D" w:rsidP="00D11B8D">
      <w:pPr>
        <w:pStyle w:val="Szvegtrzs"/>
        <w:snapToGrid w:val="0"/>
        <w:spacing w:after="0"/>
        <w:rPr>
          <w:b/>
          <w:sz w:val="22"/>
        </w:rPr>
      </w:pPr>
      <w:r>
        <w:rPr>
          <w:b/>
          <w:sz w:val="22"/>
        </w:rPr>
        <w:t>Pontszám határ</w:t>
      </w:r>
    </w:p>
    <w:p w:rsidR="00D11B8D" w:rsidRDefault="00D11B8D" w:rsidP="00D11B8D">
      <w:pPr>
        <w:pStyle w:val="Szvegtrzs"/>
        <w:snapToGrid w:val="0"/>
        <w:spacing w:after="0"/>
        <w:rPr>
          <w:b/>
          <w:sz w:val="22"/>
        </w:rPr>
      </w:pPr>
      <w:r>
        <w:rPr>
          <w:b/>
          <w:sz w:val="22"/>
        </w:rPr>
        <w:t>A vizsga minősítése</w:t>
      </w:r>
    </w:p>
    <w:p w:rsidR="00D11B8D" w:rsidRDefault="00D11B8D" w:rsidP="00D11B8D">
      <w:pPr>
        <w:pStyle w:val="Szvegtrzs"/>
        <w:snapToGrid w:val="0"/>
        <w:spacing w:after="0"/>
        <w:rPr>
          <w:b/>
          <w:sz w:val="22"/>
        </w:rPr>
      </w:pPr>
      <w:proofErr w:type="gramStart"/>
      <w:r>
        <w:rPr>
          <w:b/>
          <w:sz w:val="22"/>
        </w:rPr>
        <w:t>betűvel</w:t>
      </w:r>
      <w:proofErr w:type="gramEnd"/>
      <w:r>
        <w:rPr>
          <w:b/>
          <w:sz w:val="22"/>
        </w:rPr>
        <w:t xml:space="preserve">           számmal</w:t>
      </w:r>
    </w:p>
    <w:p w:rsidR="00D11B8D" w:rsidRDefault="00D11B8D" w:rsidP="00D11B8D">
      <w:pPr>
        <w:pStyle w:val="Szvegtrzs"/>
        <w:snapToGrid w:val="0"/>
        <w:spacing w:after="0"/>
        <w:rPr>
          <w:sz w:val="22"/>
        </w:rPr>
      </w:pPr>
      <w:r>
        <w:rPr>
          <w:sz w:val="22"/>
        </w:rPr>
        <w:t>&lt;</w:t>
      </w:r>
      <w:proofErr w:type="gramStart"/>
      <w:r>
        <w:rPr>
          <w:sz w:val="22"/>
        </w:rPr>
        <w:t>50                  elégtelen</w:t>
      </w:r>
      <w:proofErr w:type="gramEnd"/>
      <w:r>
        <w:rPr>
          <w:sz w:val="22"/>
        </w:rPr>
        <w:t xml:space="preserve"> (1)</w:t>
      </w:r>
    </w:p>
    <w:p w:rsidR="00D11B8D" w:rsidRDefault="00D11B8D" w:rsidP="00D11B8D">
      <w:pPr>
        <w:pStyle w:val="Szvegtrzs"/>
        <w:snapToGrid w:val="0"/>
        <w:spacing w:after="0"/>
        <w:rPr>
          <w:sz w:val="22"/>
        </w:rPr>
      </w:pPr>
      <w:proofErr w:type="gramStart"/>
      <w:r>
        <w:rPr>
          <w:sz w:val="22"/>
        </w:rPr>
        <w:t>51-60               elégséges</w:t>
      </w:r>
      <w:proofErr w:type="gramEnd"/>
      <w:r>
        <w:rPr>
          <w:sz w:val="22"/>
        </w:rPr>
        <w:t xml:space="preserve"> (2)</w:t>
      </w:r>
    </w:p>
    <w:p w:rsidR="00D11B8D" w:rsidRDefault="00D11B8D" w:rsidP="00D11B8D">
      <w:pPr>
        <w:pStyle w:val="Szvegtrzs"/>
        <w:snapToGrid w:val="0"/>
        <w:spacing w:after="0"/>
        <w:rPr>
          <w:sz w:val="22"/>
        </w:rPr>
      </w:pPr>
      <w:proofErr w:type="gramStart"/>
      <w:r>
        <w:rPr>
          <w:sz w:val="22"/>
        </w:rPr>
        <w:t>61-70                közepes</w:t>
      </w:r>
      <w:proofErr w:type="gramEnd"/>
      <w:r>
        <w:rPr>
          <w:sz w:val="22"/>
        </w:rPr>
        <w:t xml:space="preserve"> (3)</w:t>
      </w:r>
    </w:p>
    <w:p w:rsidR="00D11B8D" w:rsidRDefault="00D11B8D" w:rsidP="00D11B8D">
      <w:pPr>
        <w:pStyle w:val="Szvegtrzs"/>
        <w:snapToGrid w:val="0"/>
        <w:spacing w:after="0"/>
        <w:rPr>
          <w:sz w:val="22"/>
        </w:rPr>
      </w:pPr>
      <w:proofErr w:type="gramStart"/>
      <w:r>
        <w:rPr>
          <w:sz w:val="22"/>
        </w:rPr>
        <w:t>71-80                jó</w:t>
      </w:r>
      <w:proofErr w:type="gramEnd"/>
      <w:r>
        <w:rPr>
          <w:sz w:val="22"/>
        </w:rPr>
        <w:t xml:space="preserve"> (4)</w:t>
      </w:r>
    </w:p>
    <w:p w:rsidR="00D11B8D" w:rsidRPr="00D11B8D" w:rsidRDefault="00D11B8D" w:rsidP="00D11B8D">
      <w:pPr>
        <w:pStyle w:val="Szvegtrzs"/>
        <w:snapToGrid w:val="0"/>
        <w:spacing w:after="0"/>
        <w:rPr>
          <w:sz w:val="22"/>
        </w:rPr>
      </w:pPr>
      <w:proofErr w:type="gramStart"/>
      <w:r>
        <w:rPr>
          <w:sz w:val="22"/>
        </w:rPr>
        <w:t>81-100              jeles</w:t>
      </w:r>
      <w:proofErr w:type="gramEnd"/>
      <w:r>
        <w:rPr>
          <w:sz w:val="22"/>
        </w:rPr>
        <w:t xml:space="preserve"> (5)</w:t>
      </w:r>
    </w:p>
    <w:p w:rsidR="003F6AD1" w:rsidRPr="003F6AD1" w:rsidRDefault="003F6AD1" w:rsidP="003F6AD1">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3F6AD1">
        <w:rPr>
          <w:rFonts w:ascii="Times New Roman" w:eastAsia="Times New Roman" w:hAnsi="Times New Roman" w:cs="Times New Roman"/>
          <w:b/>
          <w:bCs/>
          <w:sz w:val="27"/>
          <w:szCs w:val="27"/>
          <w:lang w:eastAsia="hu-HU"/>
        </w:rPr>
        <w:t>Program (előadás):</w:t>
      </w:r>
    </w:p>
    <w:p w:rsidR="00D11B8D" w:rsidRPr="00863C30" w:rsidRDefault="003F6AD1" w:rsidP="00D11B8D">
      <w:pPr>
        <w:spacing w:after="0" w:line="240" w:lineRule="auto"/>
      </w:pPr>
      <w:r w:rsidRPr="003F6AD1">
        <w:rPr>
          <w:rFonts w:ascii="Times New Roman" w:eastAsia="Times New Roman" w:hAnsi="Times New Roman" w:cs="Times New Roman"/>
          <w:sz w:val="24"/>
          <w:szCs w:val="24"/>
          <w:lang w:eastAsia="hu-HU"/>
        </w:rPr>
        <w:t xml:space="preserve">8. hét </w:t>
      </w:r>
    </w:p>
    <w:p w:rsidR="00D11B8D" w:rsidRPr="00863C30" w:rsidRDefault="00D11B8D" w:rsidP="00D11B8D">
      <w:pPr>
        <w:spacing w:after="0" w:line="240" w:lineRule="auto"/>
        <w:contextualSpacing/>
        <w:jc w:val="both"/>
      </w:pPr>
      <w:r w:rsidRPr="00863C30">
        <w:t>A környezeti zaj és rezgés elleni védelem szabályai: --fogalom meghatározások, eljáró hatóság kijelölése, hatásterület meghatározása, létesítéssel kapcsolatos követelmények.</w:t>
      </w:r>
    </w:p>
    <w:p w:rsidR="00D11B8D" w:rsidRPr="00863C30" w:rsidRDefault="00D11B8D" w:rsidP="00D11B8D">
      <w:pPr>
        <w:spacing w:after="0" w:line="240" w:lineRule="auto"/>
        <w:contextualSpacing/>
        <w:jc w:val="both"/>
      </w:pPr>
      <w:r w:rsidRPr="00863C30">
        <w:t>Üzemi és szabadidős zajforrásokra vonatkozó, építési zaj- és rezgésforrások működtetésével közlekedési létesítményekkel kapcsolatos szabályok.</w:t>
      </w:r>
    </w:p>
    <w:p w:rsidR="00D11B8D" w:rsidRPr="00863C30" w:rsidRDefault="00D11B8D" w:rsidP="00D11B8D">
      <w:pPr>
        <w:spacing w:after="0" w:line="240" w:lineRule="auto"/>
        <w:contextualSpacing/>
        <w:jc w:val="both"/>
      </w:pPr>
      <w:r w:rsidRPr="00863C30">
        <w:t>Intézkedési tervek készítésére vonatkozó szabályok.</w:t>
      </w:r>
    </w:p>
    <w:p w:rsidR="00D11B8D" w:rsidRPr="00863C30" w:rsidRDefault="00D11B8D" w:rsidP="00D11B8D">
      <w:pPr>
        <w:spacing w:after="0" w:line="240" w:lineRule="auto"/>
        <w:contextualSpacing/>
        <w:jc w:val="both"/>
      </w:pPr>
      <w:r w:rsidRPr="00863C30">
        <w:t>Védett területek, fokozottan zajos területek kijelölésének szabályai.</w:t>
      </w:r>
    </w:p>
    <w:p w:rsidR="00D11B8D" w:rsidRPr="00863C30" w:rsidRDefault="00D11B8D" w:rsidP="00D11B8D">
      <w:pPr>
        <w:spacing w:after="0" w:line="240" w:lineRule="auto"/>
        <w:contextualSpacing/>
      </w:pPr>
      <w:r w:rsidRPr="00863C30">
        <w:t>Zaj- és rezgésbírság.</w:t>
      </w:r>
    </w:p>
    <w:p w:rsidR="00D11B8D" w:rsidRPr="00863C30" w:rsidRDefault="00D11B8D" w:rsidP="00D11B8D">
      <w:pPr>
        <w:spacing w:after="0" w:line="240" w:lineRule="auto"/>
        <w:contextualSpacing/>
      </w:pPr>
      <w:r w:rsidRPr="00863C30">
        <w:t>Zajkibocsátási határérték megállapításának, valamint a zaj- és rezgéskibocsátás ellenőrzésének szabályai.</w:t>
      </w:r>
    </w:p>
    <w:p w:rsidR="00D11B8D" w:rsidRDefault="00D11B8D" w:rsidP="00D11B8D">
      <w:pPr>
        <w:spacing w:after="0" w:line="240" w:lineRule="auto"/>
        <w:contextualSpacing/>
      </w:pPr>
      <w:r w:rsidRPr="00863C30">
        <w:t>Zaj-, és rezgésterhelési határértékek.</w:t>
      </w:r>
    </w:p>
    <w:p w:rsidR="00D11B8D" w:rsidRPr="00863C30" w:rsidRDefault="00D11B8D" w:rsidP="00D11B8D">
      <w:pPr>
        <w:spacing w:after="0" w:line="240" w:lineRule="auto"/>
        <w:contextualSpacing/>
      </w:pPr>
    </w:p>
    <w:p w:rsidR="00D11B8D" w:rsidRDefault="003F6AD1" w:rsidP="00D11B8D">
      <w:pPr>
        <w:spacing w:after="0" w:line="240" w:lineRule="auto"/>
        <w:rPr>
          <w:rFonts w:ascii="Times New Roman" w:eastAsia="Times New Roman" w:hAnsi="Times New Roman" w:cs="Times New Roman"/>
          <w:sz w:val="24"/>
          <w:szCs w:val="24"/>
          <w:lang w:eastAsia="hu-HU"/>
        </w:rPr>
      </w:pPr>
      <w:r w:rsidRPr="003F6AD1">
        <w:rPr>
          <w:rFonts w:ascii="Times New Roman" w:eastAsia="Times New Roman" w:hAnsi="Times New Roman" w:cs="Times New Roman"/>
          <w:sz w:val="24"/>
          <w:szCs w:val="24"/>
          <w:lang w:eastAsia="hu-HU"/>
        </w:rPr>
        <w:t xml:space="preserve">10. hét </w:t>
      </w:r>
    </w:p>
    <w:p w:rsidR="00D11B8D" w:rsidRPr="00863C30" w:rsidRDefault="00D11B8D" w:rsidP="00D11B8D">
      <w:pPr>
        <w:spacing w:after="0" w:line="240" w:lineRule="auto"/>
      </w:pPr>
      <w:r w:rsidRPr="00863C30">
        <w:t>A környezeti zaj értékelésének és kezelésének szabályai.</w:t>
      </w:r>
    </w:p>
    <w:p w:rsidR="00D11B8D" w:rsidRPr="00863C30" w:rsidRDefault="00D11B8D" w:rsidP="00D11B8D">
      <w:pPr>
        <w:spacing w:after="0" w:line="240" w:lineRule="auto"/>
      </w:pPr>
      <w:r w:rsidRPr="00863C30">
        <w:t>A stratégiai zajtérképek, valamint az intézkedési tervek készítésének részletes szabályai.</w:t>
      </w:r>
    </w:p>
    <w:p w:rsidR="00D11B8D" w:rsidRPr="00863C30" w:rsidRDefault="00D11B8D" w:rsidP="00D11B8D">
      <w:pPr>
        <w:spacing w:after="0" w:line="240" w:lineRule="auto"/>
      </w:pPr>
      <w:r w:rsidRPr="00863C30">
        <w:t>Kereskedelmi tevékenység végzésének zajvédelmi vonatkozásai.</w:t>
      </w:r>
    </w:p>
    <w:p w:rsidR="00D11B8D" w:rsidRPr="00863C30" w:rsidRDefault="00D11B8D" w:rsidP="00D11B8D">
      <w:pPr>
        <w:spacing w:after="0" w:line="240" w:lineRule="auto"/>
      </w:pPr>
      <w:r w:rsidRPr="00863C30">
        <w:t>Rendezési tervekre (szerkezeti, szabályozási) vonatkozó zajvédelmi szabályozás</w:t>
      </w:r>
      <w:proofErr w:type="gramStart"/>
      <w:r w:rsidRPr="00863C30">
        <w:t>..</w:t>
      </w:r>
      <w:proofErr w:type="gramEnd"/>
    </w:p>
    <w:p w:rsidR="003F6AD1" w:rsidRDefault="003F6AD1" w:rsidP="003F6AD1">
      <w:pPr>
        <w:spacing w:after="0" w:line="240" w:lineRule="auto"/>
        <w:rPr>
          <w:rFonts w:ascii="Times New Roman" w:eastAsia="Times New Roman" w:hAnsi="Times New Roman" w:cs="Times New Roman"/>
          <w:sz w:val="24"/>
          <w:szCs w:val="24"/>
          <w:lang w:eastAsia="hu-HU"/>
        </w:rPr>
      </w:pPr>
    </w:p>
    <w:p w:rsidR="00D11B8D" w:rsidRDefault="003F6AD1" w:rsidP="00D11B8D">
      <w:pPr>
        <w:spacing w:after="0" w:line="240" w:lineRule="auto"/>
        <w:jc w:val="both"/>
        <w:rPr>
          <w:rFonts w:ascii="Times New Roman" w:eastAsia="Times New Roman" w:hAnsi="Times New Roman" w:cs="Times New Roman"/>
          <w:sz w:val="24"/>
          <w:szCs w:val="24"/>
          <w:lang w:eastAsia="hu-HU"/>
        </w:rPr>
      </w:pPr>
      <w:r w:rsidRPr="003F6AD1">
        <w:rPr>
          <w:rFonts w:ascii="Times New Roman" w:eastAsia="Times New Roman" w:hAnsi="Times New Roman" w:cs="Times New Roman"/>
          <w:sz w:val="24"/>
          <w:szCs w:val="24"/>
          <w:lang w:eastAsia="hu-HU"/>
        </w:rPr>
        <w:t xml:space="preserve">14. hét </w:t>
      </w:r>
    </w:p>
    <w:p w:rsidR="00D11B8D" w:rsidRPr="00863C30" w:rsidRDefault="00D11B8D" w:rsidP="00D11B8D">
      <w:pPr>
        <w:spacing w:after="0" w:line="240" w:lineRule="auto"/>
        <w:jc w:val="both"/>
      </w:pPr>
      <w:r w:rsidRPr="00863C30">
        <w:t>Esettanulmányok ismertetése.</w:t>
      </w:r>
    </w:p>
    <w:p w:rsidR="003F6AD1" w:rsidRDefault="00D11B8D" w:rsidP="00D11B8D">
      <w:pPr>
        <w:spacing w:after="0" w:line="240" w:lineRule="auto"/>
        <w:rPr>
          <w:rFonts w:ascii="Times New Roman" w:eastAsia="Times New Roman" w:hAnsi="Times New Roman" w:cs="Times New Roman"/>
          <w:sz w:val="24"/>
          <w:szCs w:val="24"/>
          <w:lang w:eastAsia="hu-HU"/>
        </w:rPr>
      </w:pPr>
      <w:r w:rsidRPr="00863C30">
        <w:t>Az I. és II. fokú eljárások gyakorlati tapasztalatai</w:t>
      </w:r>
    </w:p>
    <w:p w:rsidR="003F6AD1" w:rsidRPr="003F6AD1" w:rsidRDefault="003F6AD1" w:rsidP="003F6AD1">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3F6AD1">
        <w:rPr>
          <w:rFonts w:ascii="Times New Roman" w:eastAsia="Times New Roman" w:hAnsi="Times New Roman" w:cs="Times New Roman"/>
          <w:b/>
          <w:bCs/>
          <w:sz w:val="27"/>
          <w:szCs w:val="27"/>
          <w:lang w:eastAsia="hu-HU"/>
        </w:rPr>
        <w:t>Program (gyakorlat):</w:t>
      </w:r>
    </w:p>
    <w:p w:rsidR="00D11B8D" w:rsidRDefault="00D11B8D" w:rsidP="00D11B8D">
      <w:pPr>
        <w:spacing w:after="0" w:line="240" w:lineRule="auto"/>
        <w:rPr>
          <w:rFonts w:ascii="Times New Roman" w:eastAsia="Times New Roman" w:hAnsi="Times New Roman" w:cs="Times New Roman"/>
          <w:sz w:val="24"/>
          <w:szCs w:val="24"/>
          <w:lang w:eastAsia="hu-HU"/>
        </w:rPr>
      </w:pPr>
      <w:r w:rsidRPr="003F6AD1">
        <w:rPr>
          <w:rFonts w:ascii="Times New Roman" w:eastAsia="Times New Roman" w:hAnsi="Times New Roman" w:cs="Times New Roman"/>
          <w:sz w:val="24"/>
          <w:szCs w:val="24"/>
          <w:lang w:eastAsia="hu-HU"/>
        </w:rPr>
        <w:t xml:space="preserve">5. hét </w:t>
      </w:r>
    </w:p>
    <w:p w:rsidR="00D11B8D" w:rsidRPr="00863C30" w:rsidRDefault="00D11B8D" w:rsidP="00D11B8D">
      <w:pPr>
        <w:spacing w:after="0" w:line="240" w:lineRule="auto"/>
      </w:pPr>
      <w:r w:rsidRPr="00863C30">
        <w:t xml:space="preserve">Az Európai Unió intézményrendszerének rövid bemutatása, kiemelve a zajvédelmi jogszabályok megalkotásában résztvevő szerveket.  A közösségi zajvédelmi jogszabályok típusai, döntéshozatali mechanizmusok. A Szerződés környezetvédelemi elemei. Az EU zajvédelmi politikája. A zajvédelmi tárgyú irányelvek, jogszabálycsoportok ismertetése: </w:t>
      </w:r>
    </w:p>
    <w:p w:rsidR="00D11B8D" w:rsidRPr="00863C30" w:rsidRDefault="00D11B8D" w:rsidP="00D11B8D">
      <w:pPr>
        <w:pStyle w:val="Listaszerbekezds"/>
        <w:numPr>
          <w:ilvl w:val="0"/>
          <w:numId w:val="2"/>
        </w:numPr>
        <w:spacing w:after="0" w:line="240" w:lineRule="auto"/>
        <w:rPr>
          <w:rFonts w:ascii="Times New Roman" w:hAnsi="Times New Roman"/>
          <w:sz w:val="24"/>
          <w:szCs w:val="24"/>
        </w:rPr>
      </w:pPr>
      <w:r w:rsidRPr="00863C30">
        <w:rPr>
          <w:rFonts w:ascii="Times New Roman" w:hAnsi="Times New Roman"/>
          <w:sz w:val="24"/>
          <w:szCs w:val="24"/>
        </w:rPr>
        <w:t>az áruk szabad mozgásával összefüggő jogszabályok (kibocsátás oldali zajvédelmi szabályozás, zajvédelmi terméktanúsítás, megfelelőség-értékelő szervezetek, piacfelügyelet)</w:t>
      </w:r>
    </w:p>
    <w:p w:rsidR="00D11B8D" w:rsidRPr="00863C30" w:rsidRDefault="00D11B8D" w:rsidP="00D11B8D">
      <w:pPr>
        <w:pStyle w:val="Listaszerbekezds"/>
        <w:numPr>
          <w:ilvl w:val="0"/>
          <w:numId w:val="2"/>
        </w:numPr>
        <w:spacing w:after="0" w:line="240" w:lineRule="auto"/>
        <w:rPr>
          <w:rFonts w:ascii="Times New Roman" w:hAnsi="Times New Roman"/>
          <w:sz w:val="24"/>
          <w:szCs w:val="24"/>
        </w:rPr>
      </w:pPr>
      <w:r w:rsidRPr="00863C30">
        <w:rPr>
          <w:rFonts w:ascii="Times New Roman" w:hAnsi="Times New Roman"/>
          <w:sz w:val="24"/>
          <w:szCs w:val="24"/>
        </w:rPr>
        <w:t>közös környezetvédelmi politikával összefüggő jogszabályok (a környezeti zaj értékeléséről és kezeléséről szóló 2002/49/EK irányelv).</w:t>
      </w:r>
    </w:p>
    <w:p w:rsidR="00D11B8D" w:rsidRPr="00863C30" w:rsidRDefault="00D11B8D" w:rsidP="00D11B8D">
      <w:pPr>
        <w:pStyle w:val="Listaszerbekezds"/>
        <w:spacing w:after="0" w:line="240" w:lineRule="auto"/>
        <w:ind w:left="0"/>
        <w:rPr>
          <w:rFonts w:ascii="Times New Roman" w:hAnsi="Times New Roman"/>
          <w:sz w:val="24"/>
          <w:szCs w:val="24"/>
        </w:rPr>
      </w:pPr>
      <w:r w:rsidRPr="00863C30">
        <w:rPr>
          <w:rFonts w:ascii="Times New Roman" w:hAnsi="Times New Roman"/>
          <w:sz w:val="24"/>
          <w:szCs w:val="24"/>
        </w:rPr>
        <w:t>A zajvédelem megjelenése a horizontális jogszabályokban (</w:t>
      </w:r>
      <w:proofErr w:type="spellStart"/>
      <w:r w:rsidRPr="00863C30">
        <w:rPr>
          <w:rFonts w:ascii="Times New Roman" w:hAnsi="Times New Roman"/>
          <w:sz w:val="24"/>
          <w:szCs w:val="24"/>
        </w:rPr>
        <w:t>Ökocímke</w:t>
      </w:r>
      <w:proofErr w:type="spellEnd"/>
      <w:r w:rsidRPr="00863C30">
        <w:rPr>
          <w:rFonts w:ascii="Times New Roman" w:hAnsi="Times New Roman"/>
          <w:sz w:val="24"/>
          <w:szCs w:val="24"/>
        </w:rPr>
        <w:t xml:space="preserve">, ipari kibocsátási irányelv, környezeti hatásvizsgálati irányelv, stb.) </w:t>
      </w:r>
    </w:p>
    <w:p w:rsidR="00D11B8D" w:rsidRDefault="00D11B8D" w:rsidP="00D11B8D">
      <w:pPr>
        <w:spacing w:after="0" w:line="240" w:lineRule="auto"/>
        <w:rPr>
          <w:rFonts w:ascii="Times New Roman" w:eastAsia="Times New Roman" w:hAnsi="Times New Roman" w:cs="Times New Roman"/>
          <w:sz w:val="24"/>
          <w:szCs w:val="24"/>
          <w:lang w:eastAsia="hu-HU"/>
        </w:rPr>
      </w:pPr>
      <w:r w:rsidRPr="00863C30">
        <w:t xml:space="preserve">Zajvédelmi támogatási rendszer az EU-ban.      </w:t>
      </w:r>
    </w:p>
    <w:p w:rsidR="00D11B8D" w:rsidRDefault="00D11B8D" w:rsidP="00D11B8D">
      <w:pPr>
        <w:rPr>
          <w:rFonts w:ascii="Times New Roman" w:eastAsia="Times New Roman" w:hAnsi="Times New Roman" w:cs="Times New Roman"/>
          <w:sz w:val="24"/>
          <w:szCs w:val="24"/>
          <w:lang w:eastAsia="hu-HU"/>
        </w:rPr>
      </w:pPr>
    </w:p>
    <w:p w:rsidR="003F6AD1" w:rsidRDefault="003F6AD1" w:rsidP="00D11B8D">
      <w:pPr>
        <w:spacing w:after="0" w:line="240" w:lineRule="auto"/>
        <w:rPr>
          <w:rFonts w:ascii="Times New Roman" w:eastAsia="Times New Roman" w:hAnsi="Times New Roman" w:cs="Times New Roman"/>
          <w:sz w:val="24"/>
          <w:szCs w:val="24"/>
          <w:lang w:eastAsia="hu-HU"/>
        </w:rPr>
      </w:pPr>
    </w:p>
    <w:sectPr w:rsidR="003F6AD1" w:rsidSect="003F6AD1">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1BF2"/>
    <w:multiLevelType w:val="multilevel"/>
    <w:tmpl w:val="8AF4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741F37"/>
    <w:multiLevelType w:val="hybridMultilevel"/>
    <w:tmpl w:val="4C68BD90"/>
    <w:lvl w:ilvl="0" w:tplc="D636969C">
      <w:start w:val="5"/>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D1"/>
    <w:rsid w:val="003F6AD1"/>
    <w:rsid w:val="00701951"/>
    <w:rsid w:val="00D11B8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3F6AD1"/>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3F6AD1"/>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3F6AD1"/>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3F6AD1"/>
    <w:rPr>
      <w:rFonts w:ascii="Times New Roman" w:eastAsia="Times New Roman" w:hAnsi="Times New Roman" w:cs="Times New Roman"/>
      <w:b/>
      <w:bCs/>
      <w:sz w:val="27"/>
      <w:szCs w:val="27"/>
      <w:lang w:eastAsia="hu-HU"/>
    </w:rPr>
  </w:style>
  <w:style w:type="character" w:customStyle="1" w:styleId="ajax">
    <w:name w:val="ajax"/>
    <w:basedOn w:val="Bekezdsalapbettpusa"/>
    <w:rsid w:val="003F6AD1"/>
  </w:style>
  <w:style w:type="paragraph" w:styleId="NormlWeb">
    <w:name w:val="Normal (Web)"/>
    <w:basedOn w:val="Norml"/>
    <w:uiPriority w:val="99"/>
    <w:semiHidden/>
    <w:unhideWhenUsed/>
    <w:rsid w:val="003F6AD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3F6AD1"/>
    <w:rPr>
      <w:color w:val="0000FF"/>
      <w:u w:val="single"/>
    </w:rPr>
  </w:style>
  <w:style w:type="paragraph" w:customStyle="1" w:styleId="ajax1">
    <w:name w:val="ajax1"/>
    <w:basedOn w:val="Norml"/>
    <w:rsid w:val="003F6AD1"/>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
    <w:name w:val="Body Text"/>
    <w:basedOn w:val="Norml"/>
    <w:link w:val="SzvegtrzsChar"/>
    <w:rsid w:val="00D11B8D"/>
    <w:pPr>
      <w:suppressAutoHyphens/>
      <w:spacing w:after="120" w:line="240" w:lineRule="auto"/>
    </w:pPr>
    <w:rPr>
      <w:rFonts w:ascii="Times New Roman" w:eastAsia="Times New Roman" w:hAnsi="Times New Roman" w:cs="Times New Roman"/>
      <w:sz w:val="24"/>
      <w:szCs w:val="24"/>
      <w:lang w:eastAsia="ar-SA"/>
    </w:rPr>
  </w:style>
  <w:style w:type="character" w:customStyle="1" w:styleId="SzvegtrzsChar">
    <w:name w:val="Szövegtörzs Char"/>
    <w:basedOn w:val="Bekezdsalapbettpusa"/>
    <w:link w:val="Szvegtrzs"/>
    <w:rsid w:val="00D11B8D"/>
    <w:rPr>
      <w:rFonts w:ascii="Times New Roman" w:eastAsia="Times New Roman" w:hAnsi="Times New Roman" w:cs="Times New Roman"/>
      <w:sz w:val="24"/>
      <w:szCs w:val="24"/>
      <w:lang w:eastAsia="ar-SA"/>
    </w:rPr>
  </w:style>
  <w:style w:type="paragraph" w:styleId="Listaszerbekezds">
    <w:name w:val="List Paragraph"/>
    <w:basedOn w:val="Norml"/>
    <w:uiPriority w:val="34"/>
    <w:qFormat/>
    <w:rsid w:val="00D11B8D"/>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3F6AD1"/>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3F6AD1"/>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3F6AD1"/>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3F6AD1"/>
    <w:rPr>
      <w:rFonts w:ascii="Times New Roman" w:eastAsia="Times New Roman" w:hAnsi="Times New Roman" w:cs="Times New Roman"/>
      <w:b/>
      <w:bCs/>
      <w:sz w:val="27"/>
      <w:szCs w:val="27"/>
      <w:lang w:eastAsia="hu-HU"/>
    </w:rPr>
  </w:style>
  <w:style w:type="character" w:customStyle="1" w:styleId="ajax">
    <w:name w:val="ajax"/>
    <w:basedOn w:val="Bekezdsalapbettpusa"/>
    <w:rsid w:val="003F6AD1"/>
  </w:style>
  <w:style w:type="paragraph" w:styleId="NormlWeb">
    <w:name w:val="Normal (Web)"/>
    <w:basedOn w:val="Norml"/>
    <w:uiPriority w:val="99"/>
    <w:semiHidden/>
    <w:unhideWhenUsed/>
    <w:rsid w:val="003F6AD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3F6AD1"/>
    <w:rPr>
      <w:color w:val="0000FF"/>
      <w:u w:val="single"/>
    </w:rPr>
  </w:style>
  <w:style w:type="paragraph" w:customStyle="1" w:styleId="ajax1">
    <w:name w:val="ajax1"/>
    <w:basedOn w:val="Norml"/>
    <w:rsid w:val="003F6AD1"/>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
    <w:name w:val="Body Text"/>
    <w:basedOn w:val="Norml"/>
    <w:link w:val="SzvegtrzsChar"/>
    <w:rsid w:val="00D11B8D"/>
    <w:pPr>
      <w:suppressAutoHyphens/>
      <w:spacing w:after="120" w:line="240" w:lineRule="auto"/>
    </w:pPr>
    <w:rPr>
      <w:rFonts w:ascii="Times New Roman" w:eastAsia="Times New Roman" w:hAnsi="Times New Roman" w:cs="Times New Roman"/>
      <w:sz w:val="24"/>
      <w:szCs w:val="24"/>
      <w:lang w:eastAsia="ar-SA"/>
    </w:rPr>
  </w:style>
  <w:style w:type="character" w:customStyle="1" w:styleId="SzvegtrzsChar">
    <w:name w:val="Szövegtörzs Char"/>
    <w:basedOn w:val="Bekezdsalapbettpusa"/>
    <w:link w:val="Szvegtrzs"/>
    <w:rsid w:val="00D11B8D"/>
    <w:rPr>
      <w:rFonts w:ascii="Times New Roman" w:eastAsia="Times New Roman" w:hAnsi="Times New Roman" w:cs="Times New Roman"/>
      <w:sz w:val="24"/>
      <w:szCs w:val="24"/>
      <w:lang w:eastAsia="ar-SA"/>
    </w:rPr>
  </w:style>
  <w:style w:type="paragraph" w:styleId="Listaszerbekezds">
    <w:name w:val="List Paragraph"/>
    <w:basedOn w:val="Norml"/>
    <w:uiPriority w:val="34"/>
    <w:qFormat/>
    <w:rsid w:val="00D11B8D"/>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21178">
      <w:bodyDiv w:val="1"/>
      <w:marLeft w:val="0"/>
      <w:marRight w:val="0"/>
      <w:marTop w:val="0"/>
      <w:marBottom w:val="0"/>
      <w:divBdr>
        <w:top w:val="none" w:sz="0" w:space="0" w:color="auto"/>
        <w:left w:val="none" w:sz="0" w:space="0" w:color="auto"/>
        <w:bottom w:val="none" w:sz="0" w:space="0" w:color="auto"/>
        <w:right w:val="none" w:sz="0" w:space="0" w:color="auto"/>
      </w:divBdr>
      <w:divsChild>
        <w:div w:id="704406951">
          <w:marLeft w:val="0"/>
          <w:marRight w:val="0"/>
          <w:marTop w:val="0"/>
          <w:marBottom w:val="0"/>
          <w:divBdr>
            <w:top w:val="none" w:sz="0" w:space="0" w:color="auto"/>
            <w:left w:val="none" w:sz="0" w:space="0" w:color="auto"/>
            <w:bottom w:val="none" w:sz="0" w:space="0" w:color="auto"/>
            <w:right w:val="none" w:sz="0" w:space="0" w:color="auto"/>
          </w:divBdr>
          <w:divsChild>
            <w:div w:id="114172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3347</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Enviro</dc:creator>
  <cp:lastModifiedBy>Enviro</cp:lastModifiedBy>
  <cp:revision>2</cp:revision>
  <dcterms:created xsi:type="dcterms:W3CDTF">2014-02-25T16:39:00Z</dcterms:created>
  <dcterms:modified xsi:type="dcterms:W3CDTF">2014-02-25T16:39:00Z</dcterms:modified>
</cp:coreProperties>
</file>