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3F6AD1" w:rsidRDefault="008C2F72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Class</w:t>
      </w:r>
      <w:proofErr w:type="spellEnd"/>
      <w:r w:rsidR="003F6AD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: </w:t>
      </w:r>
      <w:proofErr w:type="spellStart"/>
      <w:r w:rsidR="0073576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Construction</w:t>
      </w:r>
      <w:proofErr w:type="spellEnd"/>
      <w:r w:rsidR="0073576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="0073576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Materials</w:t>
      </w:r>
      <w:proofErr w:type="spellEnd"/>
    </w:p>
    <w:p w:rsidR="003F6AD1" w:rsidRDefault="00051C1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714F3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A32C2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714F3">
        <w:rPr>
          <w:rFonts w:ascii="Times New Roman" w:eastAsia="Times New Roman" w:hAnsi="Times New Roman" w:cs="Times New Roman"/>
          <w:sz w:val="24"/>
          <w:szCs w:val="24"/>
          <w:lang w:eastAsia="hu-HU"/>
        </w:rPr>
        <w:t>RATNE0</w:t>
      </w:r>
      <w:r w:rsidR="00A76FBB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051C18">
        <w:rPr>
          <w:rFonts w:ascii="Times New Roman" w:eastAsia="Times New Roman" w:hAnsi="Times New Roman" w:cs="Times New Roman"/>
          <w:sz w:val="24"/>
          <w:szCs w:val="24"/>
          <w:lang w:eastAsia="hu-HU"/>
        </w:rPr>
        <w:t>emester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57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8C2F7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ECTS</w:t>
      </w:r>
      <w:r w:rsidR="00051C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51C18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credits</w:t>
      </w:r>
      <w:proofErr w:type="spellEnd"/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57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8C2F7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Allotment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2L, 2P</w:t>
      </w:r>
      <w:bookmarkStart w:id="0" w:name="_GoBack"/>
      <w:bookmarkEnd w:id="0"/>
    </w:p>
    <w:p w:rsidR="003F6AD1" w:rsidRPr="003F6AD1" w:rsidRDefault="008C2F72" w:rsidP="001E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Prerequisites</w:t>
      </w:r>
      <w:proofErr w:type="spellEnd"/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F6AD1" w:rsidRPr="003F6AD1" w:rsidRDefault="008C2F7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E2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</w:t>
      </w:r>
      <w:r w:rsidR="00051C18">
        <w:rPr>
          <w:rFonts w:ascii="Times New Roman" w:eastAsia="Times New Roman" w:hAnsi="Times New Roman" w:cs="Times New Roman"/>
          <w:sz w:val="24"/>
          <w:szCs w:val="24"/>
          <w:lang w:eastAsia="hu-HU"/>
        </w:rPr>
        <w:t>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professor, Tamás Balogh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lecturer</w:t>
      </w:r>
      <w:proofErr w:type="spell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51C18" w:rsidRPr="00051C18" w:rsidRDefault="00051C18" w:rsidP="00051C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proofErr w:type="gram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This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lecture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based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subject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intends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provide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useful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knowledge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concerning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fundamentals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covers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following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topics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mechanical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features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heat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sound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insulation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waterproofing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bitumen,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damp-proof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layers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methods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later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drying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out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wet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walls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production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testing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ceramics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choice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ceramic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masonry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elements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types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mortar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their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testing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special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mortar</w:t>
      </w:r>
      <w:proofErr w:type="gram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industry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stone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their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testing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types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timber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structure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mechanical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wood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defects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wood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wood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protection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metal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reinforced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production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testing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mechanical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steel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architectural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glass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plastic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their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industry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051C18" w:rsidRPr="00051C18" w:rsidRDefault="00051C18" w:rsidP="00051C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Through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examination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"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changes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",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processes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can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examined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studying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corrosion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degradation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compatibility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can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find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means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minimise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damage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protect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against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degradation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also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learn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classify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ever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expanding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range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analyse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dangers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originating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from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environmental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changes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explain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directives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their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boundary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conditions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3F6AD1" w:rsidRDefault="00051C18" w:rsidP="00051C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This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subject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includes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architectural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design project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practical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part (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marked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P)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where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can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further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develop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content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lectures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marked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051C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 L).</w:t>
      </w:r>
    </w:p>
    <w:p w:rsidR="000F3F55" w:rsidRPr="000F3F55" w:rsidRDefault="003F6AD1" w:rsidP="000F3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</w:t>
      </w:r>
      <w:r w:rsidR="000F3F5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ethods</w:t>
      </w:r>
      <w:proofErr w:type="spellEnd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0F3F55" w:rsidRPr="000F3F55" w:rsidRDefault="000F3F55" w:rsidP="000F3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1.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visual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methods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demonstrate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changes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processes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</w:p>
    <w:p w:rsidR="000F3F55" w:rsidRPr="000F3F55" w:rsidRDefault="000F3F55" w:rsidP="000F3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2.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experimental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methods</w:t>
      </w:r>
      <w:proofErr w:type="spellEnd"/>
    </w:p>
    <w:p w:rsidR="003F6AD1" w:rsidRPr="003F6AD1" w:rsidRDefault="000F3F55" w:rsidP="000F3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continuous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communication</w:t>
      </w:r>
      <w:proofErr w:type="spellEnd"/>
    </w:p>
    <w:p w:rsidR="003F6AD1" w:rsidRDefault="000F3F55" w:rsidP="000F3F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cal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belong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0F3F5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tests</w:t>
      </w:r>
      <w:proofErr w:type="spellEnd"/>
      <w:r w:rsidR="006D6D1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Learning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Objectives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Upon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completion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this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course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should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able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1.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interpret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appraise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put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practice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main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important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basic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building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conditions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</w:p>
    <w:p w:rsid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choose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appropriate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design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structural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problems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built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environment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Process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this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course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focus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basic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important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building trade.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lectures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focus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manufacturing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different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components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The main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purpose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course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is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obtain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useful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knowledge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about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changing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during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fabrication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during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using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</w:p>
    <w:p w:rsid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There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are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lectures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before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get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theoretical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basis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background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behavior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The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mainly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focus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tests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according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European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standards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(EN)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belong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tests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Additional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Reading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be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equivalent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Manfred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Hegger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Volker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Auch-Schwelk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Matthias Fuchs,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Thorsten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Rosenkranz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Manual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2006.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Ken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Ward-Harvey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(2009).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Fundamental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Building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Fourth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Edition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Boca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Raton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Florida, USA,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Universal-Publishers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ISBN-10:1599429543, ISBN-13:9781599429540</w:t>
      </w:r>
    </w:p>
    <w:p w:rsid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Arthur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Lyons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(2010).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Architects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Builders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Elsevier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Science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Ltd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ISBN-10: 1856175197, ISBN-13: 9781856175197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Schedule: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technology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Basic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mechanical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Binding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– Lime, Cement,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Gypsum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Aggregates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mix –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properties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tests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determining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attributes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classification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Determining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mixture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Basic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principles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mixture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design</w:t>
      </w:r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technology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agents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Hardened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corrosion</w:t>
      </w:r>
      <w:proofErr w:type="spellEnd"/>
    </w:p>
    <w:p w:rsidR="008C2F72" w:rsidRPr="008C2F72" w:rsidRDefault="008C2F72" w:rsidP="008C2F7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J.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Concretes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special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purposes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applications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II.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Construction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–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Insulations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wood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metal,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ceramics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Thermal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insulation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waterproofing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Building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ceramics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masonry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Stones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mortars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Timber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materials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protecting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Structural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metals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rebars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metal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corrosion</w:t>
      </w:r>
      <w:proofErr w:type="spellEnd"/>
    </w:p>
    <w:p w:rsidR="008C2F72" w:rsidRPr="008C2F72" w:rsidRDefault="008C2F72" w:rsidP="008C2F72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Glasses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composites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Evaluation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Student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Performance: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Two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during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semester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The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first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midterm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second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end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semester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Grading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follow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course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structure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following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weight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first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 40%,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second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test 40%,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participation-activity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20%.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participation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activity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Any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unexcused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absence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negatively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affect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your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grade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; 3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unexcused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absences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result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failing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If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you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need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any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reason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please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notify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your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professor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email prior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start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that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Grading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scale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Grade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5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Numeric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Grade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>100-86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>85-76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75-66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65-56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>55-0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Outstanding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work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High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quality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work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Satisfactory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work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  <w:t xml:space="preserve">Less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than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satisfactory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work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5.</w:t>
      </w:r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Unsatisfactory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work</w:t>
      </w:r>
      <w:proofErr w:type="spellEnd"/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Students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with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special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needs</w:t>
      </w:r>
      <w:proofErr w:type="spellEnd"/>
      <w:r w:rsidRPr="008C2F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8C2F72" w:rsidRPr="008C2F72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special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physical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needs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and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requesting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classroom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accommodation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must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first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register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with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Dean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Students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Office,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application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provide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an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equal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learning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environment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for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will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 </w:t>
      </w:r>
      <w:proofErr w:type="spellStart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guaranteed</w:t>
      </w:r>
      <w:proofErr w:type="spellEnd"/>
      <w:r w:rsidRPr="008C2F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8C2F72" w:rsidRPr="003F6AD1" w:rsidRDefault="008C2F72" w:rsidP="008C2F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sectPr w:rsidR="008C2F72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51C18"/>
    <w:rsid w:val="000F3F55"/>
    <w:rsid w:val="001E2F65"/>
    <w:rsid w:val="003720D1"/>
    <w:rsid w:val="003F6AD1"/>
    <w:rsid w:val="004714F3"/>
    <w:rsid w:val="005B12EE"/>
    <w:rsid w:val="00651C63"/>
    <w:rsid w:val="00660DAF"/>
    <w:rsid w:val="006D6D18"/>
    <w:rsid w:val="00701951"/>
    <w:rsid w:val="0073576F"/>
    <w:rsid w:val="008C2F72"/>
    <w:rsid w:val="00985B5B"/>
    <w:rsid w:val="00A32C24"/>
    <w:rsid w:val="00A76FBB"/>
    <w:rsid w:val="00E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376A-53D7-49FF-A881-8415173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Enviro</dc:creator>
  <cp:lastModifiedBy>Tomi</cp:lastModifiedBy>
  <cp:revision>6</cp:revision>
  <dcterms:created xsi:type="dcterms:W3CDTF">2014-08-28T09:30:00Z</dcterms:created>
  <dcterms:modified xsi:type="dcterms:W3CDTF">2014-09-01T13:28:00Z</dcterms:modified>
</cp:coreProperties>
</file>