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b w:val="1"/>
          <w:sz w:val="20"/>
          <w:rtl w:val="0"/>
        </w:rPr>
        <w:t xml:space="preserve">2014-15 őszi szemeszter Építészeti tervezés 2.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  <w:rPr/>
      </w:pPr>
      <w:r w:rsidRPr="00000000" w:rsidR="00000000" w:rsidDel="00000000">
        <w:rPr>
          <w:b w:val="1"/>
          <w:sz w:val="20"/>
          <w:rtl w:val="0"/>
        </w:rPr>
        <w:t xml:space="preserve">Építészmérnök BSC, Építőművész BA, Osztatlan építész MSC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Kód:</w:t>
      </w:r>
      <w:r w:rsidRPr="00000000" w:rsidR="00000000" w:rsidDel="00000000">
        <w:rPr>
          <w:sz w:val="20"/>
          <w:rtl w:val="0"/>
        </w:rPr>
        <w:t xml:space="preserve"> PM-RTENE018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Szemeszter:</w:t>
      </w:r>
      <w:r w:rsidRPr="00000000" w:rsidR="00000000" w:rsidDel="00000000">
        <w:rPr>
          <w:sz w:val="20"/>
          <w:rtl w:val="0"/>
        </w:rPr>
        <w:t xml:space="preserve"> 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Kreditszám:</w:t>
      </w:r>
      <w:r w:rsidRPr="00000000" w:rsidR="00000000" w:rsidDel="00000000">
        <w:rPr>
          <w:sz w:val="20"/>
          <w:rtl w:val="0"/>
        </w:rPr>
        <w:t xml:space="preserve"> 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Órák száma (ea/gy/lab):</w:t>
      </w:r>
      <w:r w:rsidRPr="00000000" w:rsidR="00000000" w:rsidDel="00000000">
        <w:rPr>
          <w:sz w:val="20"/>
          <w:rtl w:val="0"/>
        </w:rPr>
        <w:t xml:space="preserve"> 1/0/3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Számonkérés módja:</w:t>
      </w:r>
      <w:r w:rsidRPr="00000000" w:rsidR="00000000" w:rsidDel="00000000">
        <w:rPr>
          <w:sz w:val="20"/>
          <w:rtl w:val="0"/>
        </w:rPr>
        <w:t xml:space="preserve"> félévközi jegy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Előfeltételek:</w:t>
      </w: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(BSC:Építészeti tervezés 1.),(BA: Építészeti tervezés 1., Épületszerkezettan 1., Ábrázoló geometria 2.)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Tantárgy felelős:</w:t>
      </w:r>
      <w:r w:rsidRPr="00000000" w:rsidR="00000000" w:rsidDel="00000000">
        <w:rPr>
          <w:sz w:val="20"/>
          <w:rtl w:val="0"/>
        </w:rPr>
        <w:t xml:space="preserve"> dr. Rétfalvi Donát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Oktatók:</w:t>
      </w:r>
      <w:r w:rsidRPr="00000000" w:rsidR="00000000" w:rsidDel="00000000">
        <w:rPr>
          <w:sz w:val="20"/>
          <w:rtl w:val="0"/>
        </w:rPr>
        <w:t xml:space="preserve"> dr. Bácsalmásy Zoltán docens, dr. Heidecker Adél adjunktus,dr. Rétfalvi Donát docens, dr. Zoltán Erzsébet docens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1. Rövid leírás: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2. Általános követelmények: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a.) Követelmények a szorgalmi időszakban: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tantárgy felvétele az ETR-ben, amennyiben az előfeltételek maradéktalanul teljesítettek!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b.) A félévzárás módja, feltétele: 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- Az előadásokon, valamint gyakorlati foglalkozásokon való, a kreditrendszerű TVSZ előírása szerinti részvétel.  A félév során a hiányzás elfogadható mértéke az órák 30%-a.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(PTE TVSZ.10/45.§(2)</w:t>
      </w:r>
      <w:r w:rsidRPr="00000000" w:rsidR="00000000" w:rsidDel="00000000">
        <w:rPr>
          <w:i w:val="1"/>
          <w:sz w:val="16"/>
          <w:vertAlign w:val="superscript"/>
          <w:rtl w:val="0"/>
        </w:rPr>
        <w:t xml:space="preserve">189</w:t>
      </w:r>
      <w:r w:rsidRPr="00000000" w:rsidR="00000000" w:rsidDel="00000000">
        <w:rPr>
          <w:i w:val="1"/>
          <w:sz w:val="16"/>
          <w:rtl w:val="0"/>
        </w:rPr>
        <w:t xml:space="preserve"> A felvett kurzusok foglalkozásain a részvétel hallgatói kötelezettség. A hallgató számára az adott tantárgyból érdemjegy, minősítés szerzése, illetve félévvégi aláírás csak abban az esetben tagadható meg hiányzás miatt, ha a megtartott foglalkozásoknak a tantárgy meghirdetésekor megszabott hányadát meghaladóan hiányzott. Ebben az esetben a tanulmányi nyilvántartásban a nem teljesítette bejegyzés szerepel. A szakfelelős a hiányzás elfogadható mértékét az összes órák 15-30 %-ában állapíthatja meg a tantárgy meghirdetésekor.)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(PTE TVSZ 2.sz.melléklet 1/A. §</w:t>
      </w:r>
      <w:r w:rsidRPr="00000000" w:rsidR="00000000" w:rsidDel="00000000">
        <w:rPr>
          <w:i w:val="1"/>
          <w:sz w:val="16"/>
          <w:vertAlign w:val="superscript"/>
          <w:rtl w:val="0"/>
        </w:rPr>
        <w:t xml:space="preserve">325</w:t>
      </w:r>
      <w:r w:rsidRPr="00000000" w:rsidR="00000000" w:rsidDel="00000000">
        <w:rPr>
          <w:i w:val="1"/>
          <w:sz w:val="16"/>
          <w:rtl w:val="0"/>
        </w:rPr>
        <w:t xml:space="preserve">(5) Az előadásokon a létszámellenőrzés módszerét a tantárgyfelelős határozza meg.)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(PTE TVSZ 2.sz.melléklet 1/A. §</w:t>
      </w:r>
      <w:r w:rsidRPr="00000000" w:rsidR="00000000" w:rsidDel="00000000">
        <w:rPr>
          <w:i w:val="1"/>
          <w:sz w:val="16"/>
          <w:vertAlign w:val="superscript"/>
          <w:rtl w:val="0"/>
        </w:rPr>
        <w:t xml:space="preserve">325</w:t>
      </w:r>
      <w:r w:rsidRPr="00000000" w:rsidR="00000000" w:rsidDel="00000000">
        <w:rPr>
          <w:i w:val="1"/>
          <w:sz w:val="16"/>
          <w:rtl w:val="0"/>
        </w:rPr>
        <w:t xml:space="preserve">(6) A hiányzások elfogadásának szabályai: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a) az a hallgató, aki a tantárgy foglalkozásainak kevesebb, mint 15 %-áról hiányzott, hiányzás miatt nem marasztalható el.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b)</w:t>
      </w:r>
      <w:r w:rsidRPr="00000000" w:rsidR="00000000" w:rsidDel="00000000">
        <w:rPr>
          <w:i w:val="1"/>
          <w:sz w:val="16"/>
          <w:vertAlign w:val="superscript"/>
          <w:rtl w:val="0"/>
        </w:rPr>
        <w:t xml:space="preserve">327</w:t>
      </w:r>
      <w:r w:rsidRPr="00000000" w:rsidR="00000000" w:rsidDel="00000000">
        <w:rPr>
          <w:i w:val="1"/>
          <w:sz w:val="16"/>
          <w:rtl w:val="0"/>
        </w:rPr>
        <w:t xml:space="preserve"> akinek hiányzása 15 és 25 % között volt (bármely okból), a tantárgyfelelős a félév elfogadását az egyedi eset kivizsgálásával dönti el.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c) akinek hiányzása eléri a 25 %-ot (bármely okból, igazoltan vagy a nélkül), vizsgára nem bocsátható.)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- A félév során kiadott feladatok maradéktalan teljesítése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- A félév során a feladatokat prezentálni kell grafikai, műszaki rajz és építészeti modell segítségével. A féléves eredményt az órákon való aktív részvétel, a feladatok határidőre történő leadása, a feladatok építészeti és műszaki tartalma, minősége befolyásolja!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c.) Gyakorlati órák/laborok: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feladatok kidolgozása elsősorban a gyakorlati órákon történik a gyakorlatvezetők iránymutatása szerint kiscsoportokban. A gyakorlati órán a gyakorlatvezető ismerteti/ellenőrzi a tematika szerinti feladatokat. Az aktuális órához kapcsolódó témafelvezetés során a hallgatókkal interaktív diskurzust kezdeményez, majd ennek eredményeként csoportos és egyéni konzultáció zajlik.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d.) Követelmények a vizsgaidőszakban: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 tantárgy vizsgakurzusként való felvétele az ETR-ben.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3. Cél: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Az építészeti tervezés módszerének, alapelveinek elméleti és gyakorlati elsajátítása.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4. Módszer: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 szemeszter a korszerű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Az előadások alkalmával megismerkednek a beépítési módokkal, a különböző beépítési módokhoz alkalmazott lakóépületek fajtáival és az ezekre vonatkozó előírásokkal, a lakótér kialakításának követelményeivel. Cél az alapvető ismeret anyag elsajátításán túl, kortárs példák segítségével helyes és korszerű gondolkodásmód, magatartás kialakítása.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 szemeszter első felében a gyakorlati órákon valós helyszíneket analizálnak a hallgatók. Koncepció tervet alkotnak különböző lakóépületekre, különböző beépítési szituációkban. A feladat megoldása során skiccek, tömegmodellek, műszaki tervek készülnek. Ezt a szemeszter közepén prezentálják.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 szemeszter második felében az oktatók által kiválasztott koncepcióterven dolgoznak tovább, melyből a félév végére engedélyezési terv szintű dokumentációt készítenek.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5. Irodalom: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Ajánlott irodalom: előadás jegyzetek;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Janáky, I. 1999. A hely. Budapest:Műszaki kiadó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Le Corbusier, C.1981. Új építészet felés. Budapest: Corvina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5 ház: Janesch, Karácsony, Mónus, Turányi Janáky. 2003. Budapest:Terc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Gausa,M. 2001. Szabadon álló családi ház: a magánélet tere. Budapest Terc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dr. Reischl Antal: Lakóépületek tervezése, Budapest 1976 Tankönyvkiadó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Ernst Neufert; Építés- és tervezéstan, Budapest Pécs 1999. Dialóg Campus Kiadó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Bitó János: Lakóházak tervezése, Lap- és Könyvkiadó kft 2004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Callmayer-Rojkó: Az én házam - Műszaki könyvkiadó 1974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Könyv az építészetről - A tervezés gyakorlata I. Pécs 1998 Pécsi Tanoda Alapítvány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6. Követelmények, pótlások: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Követelmények a szorgalmi időszakban: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Feladatok, ellenőrzések: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feladatok, követelmények kiadása a tematika szerint történik, melyek az előadás anyagaival, segédletekkel egyetemben a tantárgy Coospace felületére feltöltésre kerülnek. A tantárgyhoz kapcsolódó információk ugyancsak ezen a felületen lesznek elérhetőek. </w:t>
      </w:r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https://coospace.tr.pte.hu/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a.) </w:t>
      </w:r>
      <w:r w:rsidRPr="00000000" w:rsidR="00000000" w:rsidDel="00000000">
        <w:rPr>
          <w:sz w:val="20"/>
          <w:u w:val="single"/>
          <w:rtl w:val="0"/>
        </w:rPr>
        <w:t xml:space="preserve">1-2. feladat: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szemeszter első felében, elméleti órákkal, előadásokkal támogatott gyakorlati órákon a hallgatók többféle beépítési módozattal ismerkednek, előre meghatározott helyszínekre készítenek vázlatterveket. 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1-2. feladat félévközi leadása és prezentáció: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Beadandó: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 két beépítési módozatra készített vázlattervek feldolgozása A/3-as </w:t>
      </w:r>
      <w:r w:rsidRPr="00000000" w:rsidR="00000000" w:rsidDel="00000000">
        <w:rPr>
          <w:sz w:val="20"/>
          <w:rtl w:val="0"/>
        </w:rPr>
        <w:t xml:space="preserve">füzetben: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Minimum tartalom: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koncepciókat bemutató ábrasorok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(tér-képzés, környezetalakítás és formaképzésre vonatkozóan)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helyszín és környezetanalízisek szükséges számban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helyszínrajz, telepítési rajz m 1:500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alaprajzok, szűk környezettel együtt m 1:200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tömegvázlatok min: 3 db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- tömegmodell közvetlen környezettel m 1:200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Formai követelmények: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lásd kiadott segédletek, és minták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b</w:t>
      </w:r>
      <w:r w:rsidRPr="00000000" w:rsidR="00000000" w:rsidDel="00000000">
        <w:rPr>
          <w:sz w:val="20"/>
          <w:rtl w:val="0"/>
        </w:rPr>
        <w:t xml:space="preserve">.) </w:t>
      </w:r>
      <w:r w:rsidRPr="00000000" w:rsidR="00000000" w:rsidDel="00000000">
        <w:rPr>
          <w:sz w:val="20"/>
          <w:u w:val="single"/>
          <w:rtl w:val="0"/>
        </w:rPr>
        <w:t xml:space="preserve">3. feladat: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Az 1. feladat értékelése után az oktatók kijelölik a hallgató számára azt a tervet, melyet továbbdolgozásra javasol. 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Félév végi leadás és prezentáció: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Beadandó Minimum tartalom: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koncepciót bemutató ábrasorok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(térképzés, környezetalakítás és formaképzésre vonatkozóan)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helyszín és környezetanalízisek szükséges számban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helyszínrajz, környezetrendezési rajz m 1:500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alaprajzok, szűk környezettel együtt m 1:100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metszetek m 1:100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homlokzatok m 1:100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perspektivikus ábrák, belső téri rajzok min: 3-3 db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- telepítési modell, stilizált tömeggel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(javított - átdolgozott) m 1:500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- tervhez tartozó épület modell m 1:100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Formai követelmények: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lásd kiadott segédletek, és minták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c.) A szemeszter alatti ellenőrzési módja: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gyakorlati foglalkozásokon való igazolt jelenlét a tematikában rögzített aktuális munkarész bemutatásával történik!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u w:val="single"/>
          <w:rtl w:val="0"/>
        </w:rPr>
        <w:t xml:space="preserve">Zárthelyi dolgozat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szemeszter során az előadásokon, és a gyakorlaton elhangzottakból </w:t>
      </w:r>
      <w:r w:rsidRPr="00000000" w:rsidR="00000000" w:rsidDel="00000000">
        <w:rPr>
          <w:b w:val="1"/>
          <w:sz w:val="20"/>
          <w:rtl w:val="0"/>
        </w:rPr>
        <w:t xml:space="preserve">zárthelyi dolgozat</w:t>
      </w:r>
      <w:r w:rsidRPr="00000000" w:rsidR="00000000" w:rsidDel="00000000">
        <w:rPr>
          <w:sz w:val="20"/>
          <w:rtl w:val="0"/>
        </w:rPr>
        <w:t xml:space="preserve"> keretében számolnak be a hallgatók egy alkalommal. A zárthelyi dolgozat javítására, pótlására a TVSZ szerint egy alkalommal biztosítunk lehetőséget, a vizsgaidőszak első hetében.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br w:type="textWrapping"/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d.) Értékelés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félévközi jegy megszerzéséhez szükséges félévközi munka a 15. héten zárul.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2550"/>
          <w:tab w:val="left" w:pos="3390"/>
          <w:tab w:val="left" w:pos="3402"/>
          <w:tab w:val="left" w:pos="3260"/>
        </w:tabs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1.feladat terv</w:t>
        <w:tab/>
        <w:tab/>
        <w:t xml:space="preserve">5 p</w:t>
        <w:tab/>
        <w:tab/>
        <w:tab/>
      </w:r>
    </w:p>
    <w:p w:rsidP="00000000" w:rsidRPr="00000000" w:rsidR="00000000" w:rsidDel="00000000" w:rsidRDefault="00000000">
      <w:pPr>
        <w:widowControl w:val="0"/>
        <w:tabs>
          <w:tab w:val="left" w:pos="2550"/>
          <w:tab w:val="left" w:pos="3402"/>
          <w:tab w:val="left" w:pos="3260"/>
        </w:tabs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1.feladat makett</w:t>
        <w:tab/>
        <w:tab/>
        <w:t xml:space="preserve">5 p</w:t>
        <w:tab/>
        <w:tab/>
      </w:r>
    </w:p>
    <w:p w:rsidP="00000000" w:rsidRPr="00000000" w:rsidR="00000000" w:rsidDel="00000000" w:rsidRDefault="00000000">
      <w:pPr>
        <w:widowControl w:val="0"/>
        <w:tabs>
          <w:tab w:val="left" w:pos="2550"/>
          <w:tab w:val="left" w:pos="3402"/>
          <w:tab w:val="left" w:pos="3260"/>
        </w:tabs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2.feladat terv</w:t>
        <w:tab/>
        <w:tab/>
        <w:t xml:space="preserve">5 p</w:t>
        <w:tab/>
        <w:tab/>
      </w:r>
    </w:p>
    <w:p w:rsidP="00000000" w:rsidRPr="00000000" w:rsidR="00000000" w:rsidDel="00000000" w:rsidRDefault="00000000">
      <w:pPr>
        <w:widowControl w:val="0"/>
        <w:tabs>
          <w:tab w:val="left" w:pos="2550"/>
          <w:tab w:val="left" w:pos="3402"/>
          <w:tab w:val="left" w:pos="3260"/>
        </w:tabs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2.feladat makett</w:t>
        <w:tab/>
        <w:tab/>
        <w:t xml:space="preserve">5 p</w:t>
        <w:tab/>
        <w:tab/>
      </w:r>
    </w:p>
    <w:p w:rsidP="00000000" w:rsidRPr="00000000" w:rsidR="00000000" w:rsidDel="00000000" w:rsidRDefault="00000000">
      <w:pPr>
        <w:widowControl w:val="0"/>
        <w:tabs>
          <w:tab w:val="left" w:pos="2550"/>
          <w:tab w:val="left" w:pos="3402"/>
          <w:tab w:val="left" w:pos="3260"/>
        </w:tabs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Zárthelyi dolgozat</w:t>
        <w:tab/>
        <w:tab/>
        <w:t xml:space="preserve">10 p</w:t>
        <w:tab/>
        <w:tab/>
      </w:r>
    </w:p>
    <w:p w:rsidP="00000000" w:rsidRPr="00000000" w:rsidR="00000000" w:rsidDel="00000000" w:rsidRDefault="00000000">
      <w:pPr>
        <w:widowControl w:val="0"/>
        <w:tabs>
          <w:tab w:val="left" w:pos="2550"/>
          <w:tab w:val="left" w:pos="3402"/>
          <w:tab w:val="left" w:pos="3260"/>
        </w:tabs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Félévközi feladat terv</w:t>
        <w:tab/>
        <w:tab/>
        <w:t xml:space="preserve">50 p</w:t>
      </w:r>
    </w:p>
    <w:p w:rsidP="00000000" w:rsidRPr="00000000" w:rsidR="00000000" w:rsidDel="00000000" w:rsidRDefault="00000000">
      <w:pPr>
        <w:widowControl w:val="0"/>
        <w:tabs>
          <w:tab w:val="left" w:pos="2550"/>
          <w:tab w:val="left" w:pos="3402"/>
          <w:tab w:val="left" w:pos="3260"/>
        </w:tabs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Félévközi feladat makett</w:t>
        <w:tab/>
        <w:tab/>
        <w:t xml:space="preserve">20 p</w:t>
        <w:tab/>
        <w:tab/>
        <w:tab/>
        <w:tab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tabs>
          <w:tab w:val="left" w:pos="3260"/>
        </w:tabs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Megszerezhető max.pont</w:t>
        <w:tab/>
        <w:t xml:space="preserve">100 p</w:t>
      </w:r>
      <w:r w:rsidRPr="00000000" w:rsidR="00000000" w:rsidDel="00000000">
        <w:rPr>
          <w:sz w:val="20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86 p – 100 p</w:t>
        <w:tab/>
        <w:t xml:space="preserve">100%</w:t>
        <w:tab/>
        <w:t xml:space="preserve">A (5, jeles,excellent,sehr gut)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71 p – 85 p</w:t>
        <w:tab/>
        <w:t xml:space="preserve">85%</w:t>
        <w:tab/>
        <w:t xml:space="preserve">B (4, jó, good , gut)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61 p – 70 p</w:t>
        <w:tab/>
        <w:t xml:space="preserve">70%</w:t>
        <w:tab/>
        <w:t xml:space="preserve">C (3, közepes, avarage, befriedigend)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49 p – 60 p</w:t>
        <w:tab/>
        <w:t xml:space="preserve">60%</w:t>
        <w:tab/>
        <w:t xml:space="preserve">D (2, elégséges, satisfactory, genügend)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0 p – 48 p</w:t>
        <w:tab/>
        <w:t xml:space="preserve">48%</w:t>
        <w:tab/>
        <w:t xml:space="preserve">F (1, elégtelen, fail, ungenügend)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(PTE TVSZ 48. § (1) A hallgató teljesítményének értékelése lehet: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b w:val="1"/>
          <w:i w:val="1"/>
          <w:sz w:val="16"/>
          <w:rtl w:val="0"/>
        </w:rPr>
        <w:t xml:space="preserve">a) ötfokozatú: jeles (5), jó (4), közepes (3), elégséges (2), elégtelen (1) minősítés,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b) háromfokozatú: jól megfelelt (5), megfelelt (3), nem felelt meg (1) minősítés.)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Az egyes fokozatok megállapításának alapja: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- a feladatkiírások követelményeinek teljesítése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- az elsajátított elméleti tudás gyakorlati alkalmazása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- a feladatok műszaki, grafikai, építészeti tartalma, gondolatisága és ezek minősége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A félévvégi osztályzat a feladatok során megszerzett pontok alapján kerül megállapításra, úgy hogy a hallgató TVSZ szerinti óraszámban megjelent a gyakorlati órákon, aktívan részt vett a féléves munkában, minden feladatát értékelhető minőségben beadta, zárthelyi dolgozatait minimum egyszer megírta. Beszámításra kerül a hallgató félév közben tanúsított aktivitása/inaktivitása, fejlődése.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(PTE TVSZ 48. § (2)</w:t>
      </w:r>
      <w:r w:rsidRPr="00000000" w:rsidR="00000000" w:rsidDel="00000000">
        <w:rPr>
          <w:i w:val="1"/>
          <w:sz w:val="16"/>
          <w:vertAlign w:val="superscript"/>
          <w:rtl w:val="0"/>
        </w:rPr>
        <w:t xml:space="preserve">213</w:t>
      </w:r>
      <w:r w:rsidRPr="00000000" w:rsidR="00000000" w:rsidDel="00000000">
        <w:rPr>
          <w:i w:val="1"/>
          <w:sz w:val="16"/>
          <w:rtl w:val="0"/>
        </w:rPr>
        <w:t xml:space="preserve">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i w:val="1"/>
          <w:sz w:val="16"/>
          <w:rtl w:val="0"/>
        </w:rPr>
        <w:t xml:space="preserve">(4) </w:t>
      </w:r>
      <w:r w:rsidRPr="00000000" w:rsidR="00000000" w:rsidDel="00000000">
        <w:rPr>
          <w:b w:val="1"/>
          <w:i w:val="1"/>
          <w:sz w:val="16"/>
          <w:rtl w:val="0"/>
        </w:rPr>
        <w:t xml:space="preserve">Az értékelés ellen</w:t>
      </w:r>
      <w:r w:rsidRPr="00000000" w:rsidR="00000000" w:rsidDel="00000000">
        <w:rPr>
          <w:i w:val="1"/>
          <w:sz w:val="16"/>
          <w:rtl w:val="0"/>
        </w:rPr>
        <w:t xml:space="preserve"> – a javítási, illetve pontszámítási hiba, valamint a 12. § (2) bekezdésében írt lehetőség kivételével – </w:t>
      </w:r>
      <w:r w:rsidRPr="00000000" w:rsidR="00000000" w:rsidDel="00000000">
        <w:rPr>
          <w:b w:val="1"/>
          <w:i w:val="1"/>
          <w:sz w:val="16"/>
          <w:rtl w:val="0"/>
        </w:rPr>
        <w:t xml:space="preserve">jogorvoslatnak helye nincs</w:t>
      </w:r>
      <w:r w:rsidRPr="00000000" w:rsidR="00000000" w:rsidDel="00000000">
        <w:rPr>
          <w:i w:val="1"/>
          <w:sz w:val="16"/>
          <w:rtl w:val="0"/>
        </w:rPr>
        <w:t xml:space="preserve">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f.) Eszközök,technikák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gyakorlati órákra az órai munkavégzéshez szükséges eszközökkel kell érkezni. (rajzeszközök, skiccpausz, rajztábla, párhuzamvonalzó,stb.)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7. Program (előadás):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Minden páratlan héten Boszorkány u. A-008 Csütörtök 16.30-18.00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1. hét Regisztráció, a féléves tematika ismertetése. 1. Bevezetés az építészeti tervezésbe. Településrendezési alapok, oldalhatáron álló beépítés épület és telkének viszonya, funkcióelemzés, a funkciókapcsolatok térbeli megjelenése, szerkezeti összefüggései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3. hét 2. Zártsorú beépítésű lakóház beépítés épület és telkének viszonya, funkcióelemzés, a funkciókapcsolatok térbeli megjelenése, szerkezeti összefüggései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5. hét 3. Telepszerű beépítés, Sorház, láncház, átriumház, beépítés épület és telkének viszonya, funkcióelemzés, a funkciókapcsolatok térbeli megjelenése, szerkezeti összefüggései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7. hét 4. Családi házak főbb teherhordó szerkezete, használati terek főbb méretei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9. hét 5. Kortárs lakóépületek elemzései, tetőformálás, tömegalakítás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11. hét 6. Környezet - Tér - Épület kapcsolatok, The human scale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13. hét 7. Zárthelyi dolgozat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15. hét 8. Összefoglalás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8. Program (gyakorlat):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L1-01 Minden héten hétfőn 7.45-10.15 Rókus u. Építész Stúdió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L1-02 Minden héten hétfőn 10.30-12.45 Rókus u. Építész Stúdió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1. hét Regisztráció, a féléves tematika ismertetése, csoportbeosztás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2. hét 1.feladat oldalhatáron álló családi ház analízis, környezetelemzés, telepítés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3. hét 1.feladat oldalhatáron álló családi ház koncepcióalkotás,makett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4. hét 1.feladat oldalhatáron álló családi ház a koncepció véglegesítése, makett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5. hét 2. feladat zártsorú családi ház analízis, környezetelemzés, telepítés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6. hét 2. feladat zártsorú családi ház koncepció alkotás, makett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7. hét 2. feladat zártsorú családi ház, makett, 1-2. feladat véglegesítése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8. hét Őszi Szünet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9. hét 1-2. feladat beadása, értékelése, 3. feladat kiadása, Az oktatók által kijelölt terv kidolgozása, továbbtervezése, konzultáció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10. hét 3. feladat kijelölt terv kidolgozása, továbbtervezése, konzultáció, makett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11. hét 3. feladat kijelölt terv kidolgozása, továbbtervezése, konzultáció, makett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12. hét 3. feladat kijelölt terv kidolgozása, továbbtervezése, konzultáció, makett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13. hét 3. feladat kijelölt terv kidolgozása, továbbtervezése, konzultáció, makett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14. hét 3. feladat utolsó konzultáció, feladat és makett véglegesítése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15. hét elvégzett feladatok végleges beadása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A félév folyamán felmerülő kérdésekkel, problémákkal a tantárgyfelelőst lehet keresni.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dr.Rétfalvi Donát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tantárgyfelelős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Pécs, 2014.08.29.</w:t>
      </w:r>
    </w:p>
    <w:sectPr>
      <w:headerReference r:id="rId6" w:type="default"/>
      <w:footerReference r:id="rId7" w:type="default"/>
      <w:pgSz w:w="11906" w:h="16838"/>
      <w:pgMar w:left="850" w:right="850" w:top="850" w:bottom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i w:val="1"/>
        <w:color w:val="999999"/>
        <w:sz w:val="18"/>
        <w:rtl w:val="0"/>
      </w:rPr>
      <w:t xml:space="preserve">- </w:t>
    </w:r>
    <w:fldSimple w:dirty="0" w:instr="PAGE" w:fldLock="0">
      <w:r w:rsidRPr="00000000" w:rsidR="00000000" w:rsidDel="00000000">
        <w:rPr>
          <w:i w:val="1"/>
          <w:color w:val="999999"/>
          <w:sz w:val="18"/>
        </w:rPr>
      </w:r>
    </w:fldSimple>
    <w:r w:rsidRPr="00000000" w:rsidR="00000000" w:rsidDel="00000000">
      <w:rPr>
        <w:i w:val="1"/>
        <w:color w:val="999999"/>
        <w:sz w:val="18"/>
        <w:rtl w:val="0"/>
      </w:rPr>
      <w:t xml:space="preserve"> - </w:t>
    </w:r>
    <w:r w:rsidRPr="00000000" w:rsidR="00000000" w:rsidDel="00000000">
      <w:rPr>
        <w:sz w:val="16"/>
        <w:rtl w:val="0"/>
      </w:rPr>
      <w:tab/>
      <w:tab/>
      <w:t xml:space="preserve">PTE PMMIK</w:t>
    </w:r>
    <w:r w:rsidRPr="00000000" w:rsidR="00000000" w:rsidDel="00000000">
      <w:rPr>
        <w:color w:val="3c78d8"/>
        <w:sz w:val="16"/>
        <w:rtl w:val="0"/>
      </w:rPr>
      <w:t xml:space="preserve"> Építőművészeti és Vizuális Ismeretek Tanszék</w:t>
    </w:r>
  </w:p>
  <w:p w:rsidP="00000000" w:rsidRPr="00000000" w:rsidR="00000000" w:rsidDel="00000000" w:rsidRDefault="00000000">
    <w:pPr>
      <w:ind w:firstLine="720"/>
      <w:contextualSpacing w:val="0"/>
      <w:jc w:val="right"/>
    </w:pPr>
    <w:r w:rsidRPr="00000000" w:rsidR="00000000" w:rsidDel="00000000">
      <w:rPr>
        <w:sz w:val="16"/>
        <w:rtl w:val="0"/>
      </w:rPr>
      <w:t xml:space="preserve">2014-15 őszi szemeszter Építészeti tervezés 2.</w:t>
    </w:r>
  </w:p>
  <w:p w:rsidP="00000000" w:rsidRPr="00000000" w:rsidR="00000000" w:rsidDel="00000000" w:rsidRDefault="00000000">
    <w:pPr>
      <w:ind w:firstLine="720"/>
      <w:contextualSpacing w:val="0"/>
      <w:jc w:val="right"/>
    </w:pPr>
    <w:r w:rsidRPr="00000000" w:rsidR="00000000" w:rsidDel="00000000">
      <w:rPr>
        <w:sz w:val="16"/>
        <w:rtl w:val="0"/>
      </w:rPr>
      <w:t xml:space="preserve">dr.Rétfalvi Donát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https://coospace.tr.pte.hu/" Type="http://schemas.openxmlformats.org/officeDocument/2006/relationships/hyperlink" TargetMode="External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Építészeti tervezés II. Tematika.docx</dc:title>
</cp:coreProperties>
</file>