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 w:firstRow="1" w:lastRow="1" w:firstColumn="1" w:lastColumn="1" w:noHBand="0" w:noVBand="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636A29" w:rsidP="00FB0A2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PM</w:t>
            </w:r>
            <w:r w:rsidR="00A21ECD">
              <w:rPr>
                <w:b/>
                <w:i/>
              </w:rPr>
              <w:t>GENB</w:t>
            </w:r>
            <w:r w:rsidR="00002A3F">
              <w:rPr>
                <w:b/>
                <w:i/>
              </w:rPr>
              <w:t>571</w:t>
            </w:r>
            <w:r w:rsidR="00487D88">
              <w:rPr>
                <w:b/>
                <w:i/>
              </w:rPr>
              <w:t xml:space="preserve">      PMTGENB</w:t>
            </w:r>
            <w:proofErr w:type="gramEnd"/>
            <w:r w:rsidR="00487D88">
              <w:rPr>
                <w:b/>
                <w:i/>
              </w:rPr>
              <w:t xml:space="preserve"> 092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E12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 w:rsidR="005518F5">
              <w:rPr>
                <w:b/>
                <w:i/>
              </w:rPr>
              <w:t>Cs</w:t>
            </w:r>
            <w:proofErr w:type="gramStart"/>
            <w:r w:rsidR="005518F5">
              <w:rPr>
                <w:b/>
                <w:i/>
              </w:rPr>
              <w:t>.Nagy</w:t>
            </w:r>
            <w:proofErr w:type="spellEnd"/>
            <w:proofErr w:type="gramEnd"/>
            <w:r w:rsidR="005518F5">
              <w:rPr>
                <w:b/>
                <w:i/>
              </w:rPr>
              <w:t xml:space="preserve"> Géza </w:t>
            </w:r>
            <w:proofErr w:type="spellStart"/>
            <w:r w:rsidR="005518F5">
              <w:rPr>
                <w:b/>
                <w:i/>
              </w:rPr>
              <w:t>e.adj</w:t>
            </w:r>
            <w:proofErr w:type="spellEnd"/>
            <w:r w:rsidR="005518F5">
              <w:rPr>
                <w:b/>
                <w:i/>
              </w:rPr>
              <w:t>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</w:t>
            </w:r>
            <w:proofErr w:type="gramStart"/>
            <w:r w:rsidRPr="000304FD">
              <w:rPr>
                <w:b/>
              </w:rPr>
              <w:t>:</w:t>
            </w:r>
            <w:r w:rsidR="002E1989">
              <w:t>A</w:t>
            </w:r>
            <w:proofErr w:type="gramEnd"/>
            <w:r w:rsidR="002E1989">
              <w:t xml:space="preserve">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</w:t>
            </w:r>
            <w:proofErr w:type="gramStart"/>
            <w:r w:rsidRPr="000304FD">
              <w:rPr>
                <w:b/>
              </w:rPr>
              <w:t>:</w:t>
            </w:r>
            <w:r w:rsidR="00440F52">
              <w:t>A</w:t>
            </w:r>
            <w:proofErr w:type="gramEnd"/>
            <w:r w:rsidR="00440F52">
              <w:t xml:space="preserve">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 xml:space="preserve">Előadás,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>. és a 14</w:t>
            </w:r>
            <w:proofErr w:type="gramStart"/>
            <w:r w:rsidR="00445975">
              <w:t>.héten</w:t>
            </w:r>
            <w:proofErr w:type="gramEnd"/>
            <w:r w:rsidR="00445975">
              <w:t xml:space="preserve">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ED293F">
              <w:t xml:space="preserve"> feladat, 10/5</w:t>
            </w:r>
            <w:r w:rsidR="00171A5D">
              <w:t xml:space="preserve">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3D705A">
            <w:hyperlink r:id="rId8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</w:t>
            </w:r>
            <w:proofErr w:type="spellStart"/>
            <w:r w:rsidR="00C50744">
              <w:t>Cs</w:t>
            </w:r>
            <w:proofErr w:type="spellEnd"/>
            <w:r w:rsidR="00C50744">
              <w:t xml:space="preserve">_Nagy </w:t>
            </w:r>
            <w:proofErr w:type="spellStart"/>
            <w:r w:rsidR="00C50744">
              <w:t>Geza</w:t>
            </w:r>
            <w:proofErr w:type="spellEnd"/>
            <w:r w:rsidR="00C50744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7E10A9">
              <w:t>se</w:t>
            </w:r>
            <w:proofErr w:type="spellEnd"/>
            <w:r w:rsidR="007E10A9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EF59D8" w:rsidRPr="00EF59D8">
              <w:t>se</w:t>
            </w:r>
            <w:proofErr w:type="spellEnd"/>
            <w:r w:rsidR="00EF59D8" w:rsidRPr="00EF59D8">
              <w:t xml:space="preserve"> I</w:t>
            </w:r>
          </w:p>
        </w:tc>
      </w:tr>
    </w:tbl>
    <w:p w:rsidR="002C13CC" w:rsidRDefault="002C13CC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 gép életciklus fő és mellékfolyamatai, </w:t>
            </w:r>
            <w:proofErr w:type="spellStart"/>
            <w:r>
              <w:t>terotechnológia</w:t>
            </w:r>
            <w:proofErr w:type="spellEnd"/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Jellegzetes </w:t>
            </w:r>
            <w:proofErr w:type="spellStart"/>
            <w:r>
              <w:t>hibaokok</w:t>
            </w:r>
            <w:proofErr w:type="spellEnd"/>
            <w:r>
              <w:t xml:space="preserve">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proofErr w:type="spellStart"/>
            <w:r>
              <w:t>Tribológiai</w:t>
            </w:r>
            <w:proofErr w:type="spellEnd"/>
            <w:r>
              <w:t xml:space="preserve">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3C4683" w:rsidP="0005244A">
            <w:r>
              <w:t>Repedések és törések, ezek okai</w:t>
            </w:r>
          </w:p>
        </w:tc>
        <w:tc>
          <w:tcPr>
            <w:tcW w:w="2584" w:type="dxa"/>
          </w:tcPr>
          <w:p w:rsidR="003C4683" w:rsidRDefault="003C4683" w:rsidP="0005244A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E12A5E" w:rsidP="00FB0A23">
            <w:r>
              <w:t xml:space="preserve">Hiba és gyengepont elemző módszerek. 1 zh. </w:t>
            </w:r>
            <w:proofErr w:type="spellStart"/>
            <w:r>
              <w:t>Hf</w:t>
            </w:r>
            <w:proofErr w:type="spellEnd"/>
            <w:r>
              <w:t xml:space="preserve"> kiad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E12A5E" w:rsidP="00FB0A23">
            <w:r>
              <w:t>SZÜNET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10.</w:t>
            </w:r>
          </w:p>
        </w:tc>
        <w:tc>
          <w:tcPr>
            <w:tcW w:w="3200" w:type="dxa"/>
          </w:tcPr>
          <w:p w:rsidR="003C4683" w:rsidRDefault="003C4683" w:rsidP="0005244A"/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11.</w:t>
            </w:r>
          </w:p>
        </w:tc>
        <w:tc>
          <w:tcPr>
            <w:tcW w:w="3200" w:type="dxa"/>
          </w:tcPr>
          <w:p w:rsidR="003C4683" w:rsidRDefault="003C4683" w:rsidP="0005244A">
            <w:r>
              <w:t>A karbantarthatóság értékelése, pontrendszer</w:t>
            </w:r>
          </w:p>
        </w:tc>
        <w:tc>
          <w:tcPr>
            <w:tcW w:w="2584" w:type="dxa"/>
          </w:tcPr>
          <w:p w:rsidR="003C4683" w:rsidRDefault="003C4683" w:rsidP="0005244A">
            <w:r>
              <w:t>Konzerválás, tartós tárolásba helyezés.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12.</w:t>
            </w:r>
          </w:p>
        </w:tc>
        <w:tc>
          <w:tcPr>
            <w:tcW w:w="3200" w:type="dxa"/>
          </w:tcPr>
          <w:p w:rsidR="003C4683" w:rsidRDefault="003C4683" w:rsidP="0005244A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13.</w:t>
            </w:r>
          </w:p>
        </w:tc>
        <w:tc>
          <w:tcPr>
            <w:tcW w:w="3200" w:type="dxa"/>
          </w:tcPr>
          <w:p w:rsidR="003C4683" w:rsidRDefault="003C4683" w:rsidP="0005244A">
            <w:r>
              <w:t xml:space="preserve">Állapotfüggő karbantartás, műszaki diagnosztika. </w:t>
            </w:r>
            <w:proofErr w:type="spellStart"/>
            <w:r>
              <w:t>Hf.be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:rsidR="003C4683" w:rsidRDefault="003C4683" w:rsidP="0005244A">
            <w:r>
              <w:t>Robbanómotor üzemi paramétereinek mérése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14.</w:t>
            </w:r>
          </w:p>
        </w:tc>
        <w:tc>
          <w:tcPr>
            <w:tcW w:w="3200" w:type="dxa"/>
          </w:tcPr>
          <w:p w:rsidR="003C4683" w:rsidRDefault="003C4683" w:rsidP="0005244A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15.</w:t>
            </w:r>
          </w:p>
        </w:tc>
        <w:tc>
          <w:tcPr>
            <w:tcW w:w="3200" w:type="dxa"/>
          </w:tcPr>
          <w:p w:rsidR="003C4683" w:rsidRDefault="003C4683" w:rsidP="0005244A">
            <w:r>
              <w:t xml:space="preserve">TPM,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és az 5S módszer. A fenntartás gazdaságossága, optimalizálása</w:t>
            </w:r>
          </w:p>
        </w:tc>
        <w:tc>
          <w:tcPr>
            <w:tcW w:w="2584" w:type="dxa"/>
          </w:tcPr>
          <w:p w:rsidR="003C4683" w:rsidRDefault="003C4683" w:rsidP="0005244A">
            <w:r>
              <w:t xml:space="preserve">Szükség szerinti, ideiglenes </w:t>
            </w:r>
            <w:proofErr w:type="gramStart"/>
            <w:r>
              <w:t>javítási  lehetőségek</w:t>
            </w:r>
            <w:proofErr w:type="gramEnd"/>
            <w:r>
              <w:t>.</w:t>
            </w:r>
          </w:p>
        </w:tc>
        <w:tc>
          <w:tcPr>
            <w:tcW w:w="2680" w:type="dxa"/>
          </w:tcPr>
          <w:p w:rsidR="003C4683" w:rsidRDefault="003C4683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7F407F">
        <w:t xml:space="preserve"> 2014-08</w:t>
      </w:r>
      <w:r w:rsidR="00E12A5E">
        <w:t>-</w:t>
      </w:r>
      <w:r w:rsidR="007F407F">
        <w:t>27</w:t>
      </w:r>
      <w:bookmarkStart w:id="0" w:name="_GoBack"/>
      <w:bookmarkEnd w:id="0"/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A5E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tantárgyfelelős</w:t>
      </w:r>
      <w:proofErr w:type="gramEnd"/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5A" w:rsidRDefault="003D705A">
      <w:r>
        <w:separator/>
      </w:r>
    </w:p>
  </w:endnote>
  <w:endnote w:type="continuationSeparator" w:id="0">
    <w:p w:rsidR="003D705A" w:rsidRDefault="003D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5A" w:rsidRDefault="003D705A">
      <w:r>
        <w:separator/>
      </w:r>
    </w:p>
  </w:footnote>
  <w:footnote w:type="continuationSeparator" w:id="0">
    <w:p w:rsidR="003D705A" w:rsidRDefault="003D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305EED"/>
    <w:rsid w:val="00344762"/>
    <w:rsid w:val="0037297F"/>
    <w:rsid w:val="00394860"/>
    <w:rsid w:val="003976E6"/>
    <w:rsid w:val="003C4683"/>
    <w:rsid w:val="003D7048"/>
    <w:rsid w:val="003D705A"/>
    <w:rsid w:val="0040680B"/>
    <w:rsid w:val="00412C65"/>
    <w:rsid w:val="00414996"/>
    <w:rsid w:val="00420703"/>
    <w:rsid w:val="00431D99"/>
    <w:rsid w:val="00440F52"/>
    <w:rsid w:val="00445975"/>
    <w:rsid w:val="00487D88"/>
    <w:rsid w:val="004B2DD7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7F407F"/>
    <w:rsid w:val="00821B8C"/>
    <w:rsid w:val="00853CB4"/>
    <w:rsid w:val="008F5F3B"/>
    <w:rsid w:val="009A0412"/>
    <w:rsid w:val="009A5297"/>
    <w:rsid w:val="00A03233"/>
    <w:rsid w:val="00A21ECD"/>
    <w:rsid w:val="00A45264"/>
    <w:rsid w:val="00A85F3E"/>
    <w:rsid w:val="00AB77F5"/>
    <w:rsid w:val="00AE3D32"/>
    <w:rsid w:val="00B030B7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362D"/>
    <w:rsid w:val="00D868CD"/>
    <w:rsid w:val="00DC7563"/>
    <w:rsid w:val="00DE750C"/>
    <w:rsid w:val="00E12A5E"/>
    <w:rsid w:val="00E344F9"/>
    <w:rsid w:val="00E663BF"/>
    <w:rsid w:val="00EB2565"/>
    <w:rsid w:val="00EB5166"/>
    <w:rsid w:val="00EC1E3A"/>
    <w:rsid w:val="00ED293F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f.hu/Gepszerkezettan_Tanszek/Tansze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B2E9-CA88-4718-B219-8E6D3F7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2</cp:revision>
  <cp:lastPrinted>2011-09-05T08:30:00Z</cp:lastPrinted>
  <dcterms:created xsi:type="dcterms:W3CDTF">2014-08-27T07:26:00Z</dcterms:created>
  <dcterms:modified xsi:type="dcterms:W3CDTF">2014-08-27T07:26:00Z</dcterms:modified>
</cp:coreProperties>
</file>