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7D28" w:rsidRPr="0028165B" w:rsidRDefault="00A97D28" w:rsidP="00F71C30">
      <w:pPr>
        <w:spacing w:before="100" w:beforeAutospacing="1" w:after="100" w:afterAutospacing="1" w:line="240" w:lineRule="auto"/>
        <w:outlineLvl w:val="1"/>
        <w:rPr>
          <w:rFonts w:ascii="Times New Roman" w:hAnsi="Times New Roman"/>
          <w:b/>
          <w:bCs/>
          <w:sz w:val="32"/>
          <w:szCs w:val="32"/>
          <w:lang w:eastAsia="hu-HU"/>
        </w:rPr>
      </w:pPr>
      <w:r w:rsidRPr="0028165B">
        <w:rPr>
          <w:rFonts w:ascii="Times New Roman" w:hAnsi="Times New Roman"/>
          <w:b/>
          <w:bCs/>
          <w:sz w:val="36"/>
          <w:szCs w:val="36"/>
          <w:lang w:eastAsia="hu-HU"/>
        </w:rPr>
        <w:t xml:space="preserve">Tantárgy neve: </w:t>
      </w:r>
      <w:bookmarkStart w:id="0" w:name="_GoBack"/>
      <w:r w:rsidRPr="0028165B">
        <w:rPr>
          <w:rFonts w:ascii="Times New Roman" w:hAnsi="Times New Roman"/>
          <w:b/>
          <w:bCs/>
          <w:sz w:val="32"/>
          <w:szCs w:val="32"/>
        </w:rPr>
        <w:t>Nukleáris biztonság II.</w:t>
      </w:r>
    </w:p>
    <w:bookmarkEnd w:id="0"/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Kód: </w:t>
      </w:r>
      <w:r w:rsidRPr="0028165B">
        <w:rPr>
          <w:rFonts w:ascii="Times New Roman" w:hAnsi="Times New Roman"/>
          <w:sz w:val="24"/>
          <w:szCs w:val="24"/>
        </w:rPr>
        <w:t>TKOLS318</w:t>
      </w:r>
    </w:p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Szemeszter: ősz</w:t>
      </w:r>
    </w:p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Kreditszám: 5</w:t>
      </w:r>
    </w:p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Órák száma (ea/gy/lab): 14 ea</w:t>
      </w:r>
    </w:p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Számonkérés módja: v</w:t>
      </w:r>
    </w:p>
    <w:p w:rsidR="00A97D28" w:rsidRPr="0028165B" w:rsidRDefault="00A97D28" w:rsidP="003F6AD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Előfeltételek: Nukleáris biztonság I.</w:t>
      </w:r>
    </w:p>
    <w:p w:rsidR="00A97D28" w:rsidRPr="0028165B" w:rsidRDefault="00A97D28" w:rsidP="0097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Tantárgy felelős: Dr. Rónaky József</w:t>
      </w:r>
    </w:p>
    <w:p w:rsidR="00A97D28" w:rsidRPr="0028165B" w:rsidRDefault="00A97D28" w:rsidP="0097272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Tantárgy koordinátor: Dr. Rónaky József</w:t>
      </w:r>
    </w:p>
    <w:p w:rsidR="00A97D28" w:rsidRPr="0028165B" w:rsidRDefault="00A97D28" w:rsidP="00D5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>Rövid leírás</w:t>
      </w:r>
      <w:r w:rsidRPr="0028165B">
        <w:rPr>
          <w:rFonts w:ascii="Times New Roman" w:hAnsi="Times New Roman"/>
          <w:sz w:val="24"/>
          <w:szCs w:val="24"/>
          <w:lang w:eastAsia="hu-HU"/>
        </w:rPr>
        <w:t xml:space="preserve">: </w:t>
      </w:r>
    </w:p>
    <w:p w:rsidR="00A97D28" w:rsidRPr="0028165B" w:rsidRDefault="00A97D28" w:rsidP="00D5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biztonság mint a társadalom és az egyes ember biztonsága.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kockázat mint a biztonság mértéke, a kockázat meghatározásának bizonytalanságai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Tipikus kockázati számértékek. A kockázat determinisztikus és valószínűségi megközelítése.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atomerőművek biztonságának alapvető elvei, a mélységi </w:t>
      </w:r>
      <w:r w:rsidRPr="0028165B">
        <w:rPr>
          <w:rFonts w:ascii="Times New Roman" w:hAnsi="Times New Roman"/>
          <w:sz w:val="24"/>
          <w:szCs w:val="24"/>
          <w:lang w:eastAsia="hu-HU"/>
        </w:rPr>
        <w:tab/>
        <w:t>védelem.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Tervezési és üzemeltetési biztonság.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 biztonsági funkciók és a rendszerek osztályba sorolása. 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öregedés és az atomerőművek biztonságának időbeli változása. 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nukleáris biztonság nemzetközi rendszere. Nemzetközi egyezmények, nemzetközi szervezetek. Az Európai Unió szerepe a nukleáris biztonság erősítésében.</w:t>
      </w: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hazai jogi szabályozás és a nukleáris biztonság intézményei.</w:t>
      </w: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Atomtörvény, kormányrendeletek, Nukleáris Biztonsági Szabályzat. Az OAH, mint nukleáris biztonsági hatóság. További hatóságok.</w:t>
      </w: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védettség és a nonproliferáció fogalma, nemzetközi és hazai rendszere.</w:t>
      </w: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paksi atomerőmű biztonsága, biztonságnövelés</w:t>
      </w: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Fukushima tanulságai, hazai alkalmazásuk</w:t>
      </w:r>
    </w:p>
    <w:p w:rsidR="00A97D28" w:rsidRPr="0028165B" w:rsidRDefault="00A97D28" w:rsidP="00F90BC0">
      <w:pPr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Nukleáris balesetek elhárítása. Nemzetközi egyezmények, az Országos Nukleárisbaleset-elhárítási rendszer (ONER). Zónába sorolás, veszélyhelyzeti kategóriák. Intézkedések a lakosság védelmére. 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F90BC0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D511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97D28" w:rsidRPr="0028165B" w:rsidRDefault="00A97D28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Általános követelmények: </w:t>
      </w:r>
      <w:r w:rsidRPr="0028165B">
        <w:rPr>
          <w:rFonts w:ascii="Times New Roman" w:hAnsi="Times New Roman"/>
          <w:sz w:val="24"/>
          <w:szCs w:val="24"/>
          <w:lang w:eastAsia="hu-HU"/>
        </w:rPr>
        <w:t>Előadásokon való részvétel a TVSz szerint. 1 eredményes ZH</w:t>
      </w:r>
    </w:p>
    <w:p w:rsidR="00A97D28" w:rsidRPr="0028165B" w:rsidRDefault="00A97D28" w:rsidP="0097272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>Cél:</w:t>
      </w:r>
      <w:r w:rsidRPr="0028165B">
        <w:t xml:space="preserve"> </w:t>
      </w:r>
      <w:r w:rsidRPr="0028165B">
        <w:rPr>
          <w:rFonts w:ascii="Times New Roman" w:hAnsi="Times New Roman"/>
          <w:sz w:val="24"/>
          <w:szCs w:val="24"/>
        </w:rPr>
        <w:t>A nukleáris biztonsághoz kapcsolódó elméleti és gyakorlati ismeretek elsajátítása.</w:t>
      </w:r>
    </w:p>
    <w:p w:rsidR="00A97D28" w:rsidRPr="0028165B" w:rsidRDefault="00A97D28" w:rsidP="0097272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Módszer: </w:t>
      </w:r>
      <w:r w:rsidRPr="0028165B">
        <w:rPr>
          <w:rFonts w:ascii="Times New Roman" w:hAnsi="Times New Roman"/>
          <w:sz w:val="24"/>
          <w:szCs w:val="24"/>
        </w:rPr>
        <w:t xml:space="preserve">Előadásokkal megalapozott elméleti ismeretek, ppt-vel támogatott vizualizáció. </w:t>
      </w:r>
    </w:p>
    <w:p w:rsidR="00A97D28" w:rsidRPr="0028165B" w:rsidRDefault="00A97D28" w:rsidP="0097272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Irodalom: </w:t>
      </w:r>
      <w:r w:rsidRPr="0028165B">
        <w:rPr>
          <w:rFonts w:ascii="Times New Roman" w:hAnsi="Times New Roman"/>
          <w:sz w:val="24"/>
          <w:szCs w:val="24"/>
          <w:lang w:eastAsia="hu-HU"/>
        </w:rPr>
        <w:t>Az előadásokon bemutetott ppt diák. Könyv: Elter József, Gadó János, Holló előd, Lux Iván: Atomreaktorok biztonsága I-II. ELTE Eötvös kiadó 2013</w:t>
      </w:r>
    </w:p>
    <w:p w:rsidR="00A97D28" w:rsidRPr="0028165B" w:rsidRDefault="00A97D28" w:rsidP="00B77908">
      <w:pPr>
        <w:spacing w:before="100" w:beforeAutospacing="1" w:after="100" w:afterAutospacing="1" w:line="240" w:lineRule="auto"/>
        <w:jc w:val="both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>Követelmények a szorgalmi időszakban:</w:t>
      </w:r>
      <w:r w:rsidRPr="0028165B">
        <w:rPr>
          <w:rFonts w:ascii="Times New Roman" w:hAnsi="Times New Roman"/>
          <w:sz w:val="24"/>
          <w:szCs w:val="24"/>
        </w:rPr>
        <w:t xml:space="preserve">  Az előadásokon és a gyakorlatokon a TVSZ-nek megfelelő és aktív részvétel, a zárthelyi megfelelt eredménnyel való megírása</w:t>
      </w:r>
    </w:p>
    <w:p w:rsidR="00A97D28" w:rsidRPr="0028165B" w:rsidRDefault="00A97D2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Követelmények a vizsgaidőszakban: </w:t>
      </w:r>
      <w:r w:rsidRPr="0028165B">
        <w:rPr>
          <w:rFonts w:ascii="Times New Roman" w:hAnsi="Times New Roman"/>
          <w:sz w:val="24"/>
          <w:szCs w:val="24"/>
        </w:rPr>
        <w:t>Sikeres ( min. 50 %-os eredményű)  ZH.</w:t>
      </w:r>
    </w:p>
    <w:p w:rsidR="00A97D28" w:rsidRPr="0028165B" w:rsidRDefault="00A97D2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Pótlások: </w:t>
      </w:r>
      <w:r w:rsidRPr="0028165B">
        <w:rPr>
          <w:rFonts w:ascii="Times New Roman" w:hAnsi="Times New Roman"/>
          <w:sz w:val="24"/>
          <w:szCs w:val="24"/>
        </w:rPr>
        <w:t>A zárthelyik pótlása a vizsgaidőszakban egy alkalommal lehetséges.</w:t>
      </w:r>
    </w:p>
    <w:p w:rsidR="00A97D28" w:rsidRPr="0028165B" w:rsidRDefault="00A97D2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lastRenderedPageBreak/>
        <w:t xml:space="preserve">Félévközi ellenőrzések (beszámolók, zárthelyi dolgozatok) számát, témakörét és időpontját, pótlásuk és javításuk lehetőségét: </w:t>
      </w:r>
      <w:r w:rsidRPr="0028165B">
        <w:rPr>
          <w:rFonts w:ascii="Times New Roman" w:hAnsi="Times New Roman"/>
          <w:sz w:val="24"/>
          <w:szCs w:val="24"/>
          <w:lang w:eastAsia="hu-HU"/>
        </w:rPr>
        <w:t>1 ZH dolgozat</w:t>
      </w:r>
      <w:r w:rsidRPr="0028165B">
        <w:rPr>
          <w:rFonts w:ascii="Times New Roman" w:hAnsi="Times New Roman"/>
          <w:sz w:val="27"/>
          <w:szCs w:val="27"/>
          <w:lang w:eastAsia="hu-HU"/>
        </w:rPr>
        <w:t xml:space="preserve"> </w:t>
      </w:r>
      <w:r w:rsidRPr="0028165B">
        <w:rPr>
          <w:rFonts w:ascii="Times New Roman" w:hAnsi="Times New Roman"/>
          <w:sz w:val="24"/>
          <w:szCs w:val="24"/>
          <w:lang w:eastAsia="hu-HU"/>
        </w:rPr>
        <w:t>(a 10. héten, a teljes anyagból).</w:t>
      </w:r>
    </w:p>
    <w:p w:rsidR="00A97D28" w:rsidRPr="0028165B" w:rsidRDefault="00A97D2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 xml:space="preserve">Vizsga jellege (szóbeli, írásbeli, vagy mindkettő): </w:t>
      </w:r>
      <w:r w:rsidRPr="0028165B">
        <w:rPr>
          <w:rFonts w:ascii="Times New Roman" w:hAnsi="Times New Roman"/>
          <w:sz w:val="24"/>
          <w:szCs w:val="24"/>
          <w:lang w:eastAsia="hu-HU"/>
        </w:rPr>
        <w:t>félévközi jegy 1 ZH alapján</w:t>
      </w:r>
    </w:p>
    <w:p w:rsidR="00A97D28" w:rsidRPr="0028165B" w:rsidRDefault="00A97D28" w:rsidP="00B65015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4"/>
          <w:szCs w:val="24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>Érdemjegy kialakítása:</w:t>
      </w:r>
      <w:r w:rsidRPr="0028165B">
        <w:rPr>
          <w:bCs/>
        </w:rPr>
        <w:t xml:space="preserve"> </w:t>
      </w:r>
      <w:r w:rsidRPr="0028165B">
        <w:rPr>
          <w:rFonts w:ascii="Times New Roman" w:hAnsi="Times New Roman"/>
          <w:sz w:val="24"/>
          <w:szCs w:val="24"/>
        </w:rPr>
        <w:t>Félévközi jegy megszerzése zárthelyi eredményes teljesítésével. 50%-tól elégséges, 60%-tól közepes, 70%-tól jó, 80%-tól jeles.</w:t>
      </w:r>
    </w:p>
    <w:p w:rsidR="00A97D28" w:rsidRPr="0028165B" w:rsidRDefault="00A97D28" w:rsidP="003F6AD1">
      <w:pPr>
        <w:spacing w:before="100" w:beforeAutospacing="1" w:after="100" w:afterAutospacing="1" w:line="240" w:lineRule="auto"/>
        <w:outlineLvl w:val="2"/>
        <w:rPr>
          <w:rFonts w:ascii="Times New Roman" w:hAnsi="Times New Roman"/>
          <w:b/>
          <w:bCs/>
          <w:sz w:val="27"/>
          <w:szCs w:val="27"/>
          <w:lang w:eastAsia="hu-HU"/>
        </w:rPr>
      </w:pPr>
      <w:r w:rsidRPr="0028165B">
        <w:rPr>
          <w:rFonts w:ascii="Times New Roman" w:hAnsi="Times New Roman"/>
          <w:b/>
          <w:bCs/>
          <w:sz w:val="27"/>
          <w:szCs w:val="27"/>
          <w:lang w:eastAsia="hu-HU"/>
        </w:rPr>
        <w:t>Program (előadás):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1. hét 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2. hét 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3. hét 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4. hét : A biztonság mint a társadalom és az egyes ember biztonsága.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kockázat mint a biztonság mértéke, a kockázat meghatározásának bizonytalanságai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Tipikus kockázati számértékek. A kockázat determinisztikus és valószínűségi megközelítése.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atomerőművek biztonságának alapvető elvei, a mélységi </w:t>
      </w:r>
      <w:r w:rsidRPr="0028165B">
        <w:rPr>
          <w:rFonts w:ascii="Times New Roman" w:hAnsi="Times New Roman"/>
          <w:sz w:val="24"/>
          <w:szCs w:val="24"/>
          <w:lang w:eastAsia="hu-HU"/>
        </w:rPr>
        <w:tab/>
        <w:t>védelem.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Tervezési és üzemeltetési biztonság.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 biztonsági funkciók és a rendszerek osztályba sorolása. 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öregedés és az atomerőművek biztonságának időbeli változása. </w:t>
      </w:r>
    </w:p>
    <w:p w:rsidR="00A97D28" w:rsidRPr="0028165B" w:rsidRDefault="00A97D28" w:rsidP="001A6CC6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nukleáris biztonság nemzetközi rendszere. Nemzetközi egyezmények, nemzetközi szervezetek. Az Európai Unió szerepe a nukleáris biztonság erősítésében.</w:t>
      </w: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5. hét 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6. hét 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7. hét : A hazai jogi szabályozás és a nukleáris biztonság intézményei.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Az Atomtörvény, kormányrendeletek, Nukleáris Biztonsági Szabályzat. Az OAH, mint nukleáris biztonsági hatóság. További hatóságok.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védettség és a nonproliferáció fogalma, nemzetközi és hazai rendszere.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A paksi atomerőmű biztonsága, biztonságnövelés.</w:t>
      </w: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8. hét 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9. hét 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10. hét: Fukushima tanulságai, hazai alkalmazásuk</w:t>
      </w:r>
    </w:p>
    <w:p w:rsidR="00A97D28" w:rsidRPr="0028165B" w:rsidRDefault="00A97D28" w:rsidP="005A46F5">
      <w:pPr>
        <w:autoSpaceDE w:val="0"/>
        <w:autoSpaceDN w:val="0"/>
        <w:adjustRightInd w:val="0"/>
        <w:spacing w:after="0" w:line="240" w:lineRule="auto"/>
        <w:ind w:left="360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Nukleáris balesetek elhárítása. Nemzetközi egyezmények, az Országos Nukleárisbaleset-elhárítási rendszer (ONER). Zónába sorolás, veszélyhelyzeti kategóriák. Intézkedések a lakosság védelmére. </w:t>
      </w: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 </w:t>
      </w:r>
    </w:p>
    <w:p w:rsidR="00A97D28" w:rsidRPr="0028165B" w:rsidRDefault="00A97D28" w:rsidP="00972728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11. hét 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12. hét Javítási lehetőség. Diplomaterv konzultációk.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13. hét</w:t>
      </w:r>
    </w:p>
    <w:p w:rsidR="00A97D28" w:rsidRPr="0028165B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 xml:space="preserve">14. hét </w:t>
      </w:r>
    </w:p>
    <w:p w:rsidR="00A97D28" w:rsidRPr="003F6AD1" w:rsidRDefault="00A97D28" w:rsidP="00AB7E1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hu-HU"/>
        </w:rPr>
      </w:pPr>
      <w:r w:rsidRPr="0028165B">
        <w:rPr>
          <w:rFonts w:ascii="Times New Roman" w:hAnsi="Times New Roman"/>
          <w:sz w:val="24"/>
          <w:szCs w:val="24"/>
          <w:lang w:eastAsia="hu-HU"/>
        </w:rPr>
        <w:t>15. hét</w:t>
      </w:r>
    </w:p>
    <w:sectPr w:rsidR="00A97D28" w:rsidRPr="003F6AD1" w:rsidSect="003F6AD1">
      <w:pgSz w:w="11906" w:h="16838"/>
      <w:pgMar w:top="709" w:right="1417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1BF2"/>
    <w:multiLevelType w:val="multilevel"/>
    <w:tmpl w:val="8AF421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D0A3D00"/>
    <w:multiLevelType w:val="hybridMultilevel"/>
    <w:tmpl w:val="46BAE000"/>
    <w:lvl w:ilvl="0" w:tplc="D99CDB5E">
      <w:start w:val="9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634A5F"/>
    <w:multiLevelType w:val="hybridMultilevel"/>
    <w:tmpl w:val="B87ACD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17132E1"/>
    <w:multiLevelType w:val="hybridMultilevel"/>
    <w:tmpl w:val="2202145C"/>
    <w:lvl w:ilvl="0" w:tplc="53DA4B1A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A731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4802C07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12834FC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24924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A301770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CFC59E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770EA40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5040399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F231D87"/>
    <w:multiLevelType w:val="hybridMultilevel"/>
    <w:tmpl w:val="B87ACD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D695A39"/>
    <w:multiLevelType w:val="hybridMultilevel"/>
    <w:tmpl w:val="B87ACD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6C250427"/>
    <w:multiLevelType w:val="hybridMultilevel"/>
    <w:tmpl w:val="E10892D2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DA06819"/>
    <w:multiLevelType w:val="hybridMultilevel"/>
    <w:tmpl w:val="B87ACD9A"/>
    <w:lvl w:ilvl="0" w:tplc="040E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4"/>
  </w:num>
  <w:num w:numId="6">
    <w:abstractNumId w:val="2"/>
  </w:num>
  <w:num w:numId="7">
    <w:abstractNumId w:val="7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AD1"/>
    <w:rsid w:val="000367C7"/>
    <w:rsid w:val="000E27D8"/>
    <w:rsid w:val="00163078"/>
    <w:rsid w:val="0017523A"/>
    <w:rsid w:val="001A6CC6"/>
    <w:rsid w:val="00274466"/>
    <w:rsid w:val="0028165B"/>
    <w:rsid w:val="002847A8"/>
    <w:rsid w:val="002E657C"/>
    <w:rsid w:val="003A3772"/>
    <w:rsid w:val="003C36AD"/>
    <w:rsid w:val="003F6AD1"/>
    <w:rsid w:val="0042526B"/>
    <w:rsid w:val="004A6E6E"/>
    <w:rsid w:val="004F3985"/>
    <w:rsid w:val="00506F1D"/>
    <w:rsid w:val="005704F9"/>
    <w:rsid w:val="0058671A"/>
    <w:rsid w:val="005A46F5"/>
    <w:rsid w:val="005E1527"/>
    <w:rsid w:val="006D37B3"/>
    <w:rsid w:val="006F0738"/>
    <w:rsid w:val="00701951"/>
    <w:rsid w:val="008005A3"/>
    <w:rsid w:val="008652FC"/>
    <w:rsid w:val="00972728"/>
    <w:rsid w:val="009E1690"/>
    <w:rsid w:val="009E22DF"/>
    <w:rsid w:val="00A03BAB"/>
    <w:rsid w:val="00A97D28"/>
    <w:rsid w:val="00AB7E1E"/>
    <w:rsid w:val="00B65015"/>
    <w:rsid w:val="00B77908"/>
    <w:rsid w:val="00B87B88"/>
    <w:rsid w:val="00C428F3"/>
    <w:rsid w:val="00C5405D"/>
    <w:rsid w:val="00C823AB"/>
    <w:rsid w:val="00D44F50"/>
    <w:rsid w:val="00D51137"/>
    <w:rsid w:val="00F42350"/>
    <w:rsid w:val="00F71C30"/>
    <w:rsid w:val="00F90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3A3772"/>
    <w:pPr>
      <w:spacing w:after="200" w:line="276" w:lineRule="auto"/>
    </w:pPr>
    <w:rPr>
      <w:lang w:eastAsia="en-US"/>
    </w:rPr>
  </w:style>
  <w:style w:type="paragraph" w:styleId="Cmsor2">
    <w:name w:val="heading 2"/>
    <w:basedOn w:val="Norml"/>
    <w:link w:val="Cmsor2Char"/>
    <w:uiPriority w:val="99"/>
    <w:qFormat/>
    <w:rsid w:val="003F6AD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9"/>
    <w:qFormat/>
    <w:rsid w:val="003F6AD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9"/>
    <w:locked/>
    <w:rsid w:val="003F6AD1"/>
    <w:rPr>
      <w:rFonts w:ascii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9"/>
    <w:locked/>
    <w:rsid w:val="003F6AD1"/>
    <w:rPr>
      <w:rFonts w:ascii="Times New Roman" w:hAnsi="Times New Roman" w:cs="Times New Roman"/>
      <w:b/>
      <w:bCs/>
      <w:sz w:val="27"/>
      <w:szCs w:val="27"/>
      <w:lang w:eastAsia="hu-HU"/>
    </w:rPr>
  </w:style>
  <w:style w:type="character" w:customStyle="1" w:styleId="ajax">
    <w:name w:val="ajax"/>
    <w:basedOn w:val="Bekezdsalapbettpusa"/>
    <w:uiPriority w:val="99"/>
    <w:rsid w:val="003F6AD1"/>
    <w:rPr>
      <w:rFonts w:cs="Times New Roman"/>
    </w:rPr>
  </w:style>
  <w:style w:type="paragraph" w:styleId="NormlWeb">
    <w:name w:val="Normal (Web)"/>
    <w:basedOn w:val="Norml"/>
    <w:uiPriority w:val="99"/>
    <w:semiHidden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  <w:style w:type="character" w:styleId="Hiperhivatkozs">
    <w:name w:val="Hyperlink"/>
    <w:basedOn w:val="Bekezdsalapbettpusa"/>
    <w:uiPriority w:val="99"/>
    <w:semiHidden/>
    <w:rsid w:val="003F6AD1"/>
    <w:rPr>
      <w:rFonts w:cs="Times New Roman"/>
      <w:color w:val="0000FF"/>
      <w:u w:val="single"/>
    </w:rPr>
  </w:style>
  <w:style w:type="paragraph" w:customStyle="1" w:styleId="ajax1">
    <w:name w:val="ajax1"/>
    <w:basedOn w:val="Norml"/>
    <w:uiPriority w:val="99"/>
    <w:rsid w:val="003F6A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864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186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1864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186465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2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3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7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64668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497</Words>
  <Characters>3433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Tantárgy neve: Nukleáris rekultiváció és hulladékkezelés II.</vt:lpstr>
    </vt:vector>
  </TitlesOfParts>
  <Company>PTE PMMiK</Company>
  <LinksUpToDate>false</LinksUpToDate>
  <CharactersWithSpaces>3923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Tantárgy neve: Nukleáris rekultiváció és hulladékkezelés II.</dc:title>
  <dc:creator>Szűcs István</dc:creator>
  <cp:lastModifiedBy>Enviro</cp:lastModifiedBy>
  <cp:revision>2</cp:revision>
  <dcterms:created xsi:type="dcterms:W3CDTF">2014-10-08T08:03:00Z</dcterms:created>
  <dcterms:modified xsi:type="dcterms:W3CDTF">2014-10-08T08:03:00Z</dcterms:modified>
</cp:coreProperties>
</file>