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731FBF" w:rsidP="00731FBF">
            <w:pPr>
              <w:jc w:val="both"/>
              <w:rPr>
                <w:b/>
              </w:rPr>
            </w:pPr>
            <w:r>
              <w:rPr>
                <w:b/>
              </w:rPr>
              <w:t xml:space="preserve">TERÜLET-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</w:t>
            </w:r>
            <w:r w:rsidR="008A0D3E">
              <w:rPr>
                <w:b/>
              </w:rPr>
              <w:t>TELEPÜLÉS</w:t>
            </w:r>
            <w:r>
              <w:rPr>
                <w:b/>
              </w:rPr>
              <w:t>FEJLESZTÉS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731FBF" w:rsidRDefault="00731FBF" w:rsidP="008123FC">
            <w:pPr>
              <w:rPr>
                <w:b/>
                <w:bCs/>
              </w:rPr>
            </w:pPr>
            <w:r w:rsidRPr="00731FBF">
              <w:rPr>
                <w:b/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B73B61" w:rsidP="00373971">
            <w:pPr>
              <w:rPr>
                <w:rFonts w:ascii="Arial" w:hAnsi="Arial" w:cs="Arial"/>
                <w:b/>
              </w:rPr>
            </w:pPr>
            <w:r w:rsidRPr="00A00D4E">
              <w:t>PM-TUR</w:t>
            </w:r>
            <w:r w:rsidR="00373971">
              <w:t>L</w:t>
            </w:r>
            <w:r w:rsidRPr="00A00D4E">
              <w:t>M278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731FBF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73971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8A0D3E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553BDA" w:rsidRPr="00553BDA" w:rsidRDefault="00B73B61" w:rsidP="00EB461E">
            <w:pPr>
              <w:spacing w:before="100" w:beforeAutospacing="1" w:after="100" w:afterAutospacing="1"/>
            </w:pPr>
            <w:r>
              <w:t xml:space="preserve">A tárgy célja, hogy a hallgatók </w:t>
            </w:r>
            <w:r w:rsidR="00EB461E">
              <w:t xml:space="preserve">megismerjék </w:t>
            </w:r>
            <w:r>
              <w:t>a terület- és települé</w:t>
            </w:r>
            <w:r w:rsidR="00EB461E">
              <w:t>sfejlesztés elméleti alapjait,</w:t>
            </w:r>
            <w:r>
              <w:t xml:space="preserve"> </w:t>
            </w:r>
            <w:r w:rsidR="00EB461E">
              <w:t>szabályozási- és intézményrendszerét, a</w:t>
            </w:r>
            <w:r w:rsidR="00EB461E" w:rsidRPr="00A00D4E">
              <w:t xml:space="preserve">z operatív településfejlesztés </w:t>
            </w:r>
            <w:r w:rsidR="00EB461E">
              <w:t xml:space="preserve">eszköztárát és gyakorlati alkalmazását, az Országos Fejlesztési és Területfejlesztési Koncepciót, </w:t>
            </w:r>
            <w:r>
              <w:t>az aktuális hazai és uniós terveket.</w:t>
            </w:r>
            <w:r w:rsidR="00B43DE1"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B73B6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 hallgatók megismerik a terület- és településfejlesztés alapkategóriáit, képet kapnak az érvényes uniós és magyar szabályozásról és megismerik az aktuális terveket.</w:t>
            </w:r>
          </w:p>
          <w:p w:rsidR="007C4C03" w:rsidRPr="001A181C" w:rsidRDefault="00B73B61" w:rsidP="00497C93">
            <w:pPr>
              <w:pStyle w:val="Nincstrkz"/>
            </w:pPr>
            <w:r w:rsidRPr="00A00D4E">
              <w:t xml:space="preserve">A tárgy keretében </w:t>
            </w:r>
            <w:proofErr w:type="gramStart"/>
            <w:r w:rsidRPr="00A00D4E">
              <w:t>a</w:t>
            </w:r>
            <w:proofErr w:type="gramEnd"/>
            <w:r w:rsidRPr="00A00D4E">
              <w:t xml:space="preserve"> hallgatók előadások és konzultációk keretében ismerik meg a közszféra és a magánszféra strukturált együttműködésén alapuló operatív településfejlesztés jogi, szervezeti és finanszírozási eszköztárát, az életképes településfejlesztési akciók előkészítésének, a komplex településfejlesztési akciótervek, akcióterületi tervek készítésének bevált módszereit. Az operatív településfejlesztés, városfejlesztés módszertanának és eszköztárának a megismerése a települési, agglomerációs és nagyobb térségi szintű stratégiai tervezés, és a szabályozáson alapuló városrendezés, városfejlesztés kontextusában történik.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57061" w:rsidP="008123FC">
            <w:pPr>
              <w:jc w:val="both"/>
              <w:rPr>
                <w:b/>
              </w:rPr>
            </w:pPr>
            <w:r w:rsidRPr="00430050">
              <w:rPr>
                <w:b/>
              </w:rPr>
              <w:t>3</w:t>
            </w:r>
            <w:r w:rsidR="001E17AF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71" w:rsidRPr="00201A10" w:rsidRDefault="00373971" w:rsidP="00373971">
            <w:r w:rsidRPr="00201A10">
              <w:t xml:space="preserve">Feladatkiosztás, a félév programjának megbeszélése. </w:t>
            </w:r>
          </w:p>
          <w:p w:rsidR="00373971" w:rsidRDefault="00373971" w:rsidP="00373971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>
              <w:t xml:space="preserve">Helyzetértékelés és településfejlesztési akcióterv készítése egy választott településre. </w:t>
            </w:r>
          </w:p>
          <w:p w:rsidR="00373971" w:rsidRPr="002035A4" w:rsidRDefault="002035A4" w:rsidP="004640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Összefoglaló előadás. </w:t>
            </w:r>
            <w:r w:rsidRPr="002035A4">
              <w:rPr>
                <w:b/>
                <w:bCs/>
              </w:rPr>
              <w:t xml:space="preserve">A </w:t>
            </w:r>
            <w:proofErr w:type="spellStart"/>
            <w:r w:rsidRPr="002035A4">
              <w:rPr>
                <w:b/>
                <w:bCs/>
              </w:rPr>
              <w:t>v</w:t>
            </w:r>
            <w:r w:rsidR="00373971" w:rsidRPr="002035A4">
              <w:rPr>
                <w:b/>
                <w:bCs/>
              </w:rPr>
              <w:t>árosrehabilitáció</w:t>
            </w:r>
            <w:proofErr w:type="spellEnd"/>
            <w:r w:rsidR="00373971" w:rsidRPr="002035A4">
              <w:rPr>
                <w:b/>
                <w:bCs/>
              </w:rPr>
              <w:t xml:space="preserve"> elméleti alapjai</w:t>
            </w:r>
            <w:r w:rsidRPr="002035A4">
              <w:rPr>
                <w:b/>
                <w:bCs/>
              </w:rPr>
              <w:t xml:space="preserve">. </w:t>
            </w:r>
            <w:r w:rsidRPr="002035A4">
              <w:rPr>
                <w:b/>
                <w:bCs/>
              </w:rPr>
              <w:t xml:space="preserve">Ferencváros </w:t>
            </w:r>
            <w:proofErr w:type="spellStart"/>
            <w:r w:rsidRPr="002035A4">
              <w:rPr>
                <w:b/>
                <w:bCs/>
              </w:rPr>
              <w:t>városmegújulási</w:t>
            </w:r>
            <w:proofErr w:type="spellEnd"/>
            <w:r w:rsidRPr="002035A4">
              <w:rPr>
                <w:b/>
                <w:bCs/>
              </w:rPr>
              <w:t xml:space="preserve"> akció</w:t>
            </w:r>
            <w:r w:rsidRPr="002035A4">
              <w:rPr>
                <w:b/>
                <w:bCs/>
              </w:rPr>
              <w:t xml:space="preserve">. </w:t>
            </w:r>
            <w:r w:rsidRPr="002035A4">
              <w:rPr>
                <w:b/>
                <w:bCs/>
              </w:rPr>
              <w:t>A városfejlesztés európai eszközei</w:t>
            </w:r>
            <w:r w:rsidRPr="002035A4">
              <w:rPr>
                <w:b/>
                <w:bCs/>
              </w:rPr>
              <w:t>.</w:t>
            </w:r>
          </w:p>
          <w:p w:rsidR="00DE639F" w:rsidRDefault="00B57061" w:rsidP="004640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Előadás: </w:t>
            </w:r>
            <w:r w:rsidR="009530FB" w:rsidRPr="004B6E0A">
              <w:rPr>
                <w:b/>
                <w:bCs/>
              </w:rPr>
              <w:t xml:space="preserve">A városfejlesztés </w:t>
            </w:r>
            <w:r w:rsidR="009530FB">
              <w:rPr>
                <w:b/>
                <w:bCs/>
              </w:rPr>
              <w:t>megvalósításának</w:t>
            </w:r>
            <w:r w:rsidR="009530FB" w:rsidRPr="004B6E0A">
              <w:rPr>
                <w:b/>
                <w:bCs/>
              </w:rPr>
              <w:t xml:space="preserve"> eszközei</w:t>
            </w:r>
            <w:r w:rsidR="00851028">
              <w:rPr>
                <w:b/>
                <w:bCs/>
              </w:rPr>
              <w:t xml:space="preserve">. </w:t>
            </w:r>
            <w:r w:rsidR="00851028">
              <w:rPr>
                <w:bCs/>
              </w:rPr>
              <w:t>A hivatali szervezet, külső vállalkozó megbízása. Önálló városfejlesztő szervezet létrehozása, tevékenysége, felépítése, működése. A megvalósítás jogi eszközei. A megvalósítás finanszírozása.</w:t>
            </w:r>
          </w:p>
          <w:p w:rsidR="004B6E0A" w:rsidRPr="00201A10" w:rsidRDefault="004B6E0A" w:rsidP="004B6E0A">
            <w:pPr>
              <w:rPr>
                <w:bCs/>
              </w:rPr>
            </w:pPr>
            <w:r>
              <w:rPr>
                <w:b/>
                <w:bCs/>
              </w:rPr>
              <w:t>A féléves</w:t>
            </w:r>
            <w:r>
              <w:rPr>
                <w:b/>
                <w:bCs/>
              </w:rPr>
              <w:t xml:space="preserve"> feladat: </w:t>
            </w:r>
            <w:r w:rsidRPr="004B6E0A">
              <w:rPr>
                <w:bCs/>
              </w:rPr>
              <w:t>választott témák bemutatása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 w:rsidRPr="00430050">
              <w:rPr>
                <w:b/>
              </w:rPr>
              <w:t>5.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35A4" w:rsidRPr="002035A4" w:rsidRDefault="002035A4" w:rsidP="00924593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Összefoglaló előadás</w:t>
            </w:r>
            <w:r>
              <w:rPr>
                <w:b/>
                <w:bCs/>
              </w:rPr>
              <w:t xml:space="preserve">: </w:t>
            </w:r>
            <w:r w:rsidRPr="002035A4">
              <w:rPr>
                <w:b/>
                <w:bCs/>
              </w:rPr>
              <w:t>A városfejlesztési eszközök rendszerének gyakorlati alkalmazása</w:t>
            </w:r>
            <w:r>
              <w:rPr>
                <w:b/>
                <w:bCs/>
              </w:rPr>
              <w:t>.</w:t>
            </w:r>
          </w:p>
          <w:p w:rsidR="004F0275" w:rsidRPr="00924593" w:rsidRDefault="00D047AB" w:rsidP="0092459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b/>
              </w:rPr>
              <w:t>Előadás</w:t>
            </w:r>
            <w:r w:rsidRPr="00201A10">
              <w:t>:</w:t>
            </w:r>
            <w:r>
              <w:t xml:space="preserve"> </w:t>
            </w:r>
            <w:r w:rsidR="00924593" w:rsidRPr="00355BC6">
              <w:rPr>
                <w:rFonts w:eastAsia="Calibri"/>
                <w:b/>
                <w:bCs/>
              </w:rPr>
              <w:t xml:space="preserve">Településhálózat. </w:t>
            </w:r>
            <w:r w:rsidR="00924593" w:rsidRPr="00355BC6">
              <w:rPr>
                <w:rFonts w:eastAsia="Calibri"/>
                <w:iCs/>
              </w:rPr>
              <w:t>Települések statisztikus eloszlása</w:t>
            </w:r>
            <w:r w:rsidR="00924593" w:rsidRPr="00355BC6">
              <w:rPr>
                <w:rFonts w:eastAsia="Calibri"/>
                <w:b/>
                <w:bCs/>
              </w:rPr>
              <w:t xml:space="preserve">, </w:t>
            </w:r>
            <w:r w:rsidR="00924593" w:rsidRPr="00355BC6">
              <w:rPr>
                <w:rFonts w:eastAsia="Calibri"/>
                <w:iCs/>
              </w:rPr>
              <w:t>területi és funkcionális eloszlása</w:t>
            </w:r>
            <w:r w:rsidR="00924593" w:rsidRPr="00355BC6">
              <w:rPr>
                <w:rFonts w:eastAsia="Calibri"/>
                <w:b/>
                <w:bCs/>
              </w:rPr>
              <w:t xml:space="preserve">. </w:t>
            </w:r>
            <w:r w:rsidR="00924593" w:rsidRPr="00355BC6">
              <w:rPr>
                <w:rFonts w:eastAsia="Calibri"/>
                <w:iCs/>
              </w:rPr>
              <w:t>Az urbanizálódó térségek</w:t>
            </w:r>
            <w:r w:rsidR="00924593">
              <w:rPr>
                <w:rFonts w:eastAsia="Calibri"/>
                <w:iCs/>
              </w:rPr>
              <w:t>.</w:t>
            </w:r>
            <w:r w:rsidR="00924593">
              <w:rPr>
                <w:rFonts w:eastAsia="Calibri"/>
                <w:b/>
                <w:bCs/>
              </w:rPr>
              <w:t xml:space="preserve"> </w:t>
            </w:r>
            <w:r w:rsidR="00924593" w:rsidRPr="00355BC6">
              <w:rPr>
                <w:rFonts w:eastAsia="Calibri"/>
                <w:b/>
                <w:bCs/>
              </w:rPr>
              <w:t xml:space="preserve">Társadalmi, demográfiai viszonyok szerepe a településfejlesztésben. </w:t>
            </w:r>
            <w:r w:rsidR="00924593" w:rsidRPr="00355BC6">
              <w:rPr>
                <w:rFonts w:eastAsia="Calibri"/>
                <w:iCs/>
              </w:rPr>
              <w:t>Demográfiai adatok</w:t>
            </w:r>
            <w:r w:rsidR="00924593" w:rsidRPr="00355BC6">
              <w:rPr>
                <w:rFonts w:eastAsia="Calibri"/>
                <w:b/>
                <w:bCs/>
              </w:rPr>
              <w:t xml:space="preserve">. </w:t>
            </w:r>
            <w:r w:rsidR="00924593" w:rsidRPr="00355BC6">
              <w:rPr>
                <w:rFonts w:eastAsia="Calibri"/>
                <w:iCs/>
              </w:rPr>
              <w:t>Társadalmi rétegz</w:t>
            </w:r>
            <w:r w:rsidR="00924593" w:rsidRPr="00355BC6">
              <w:rPr>
                <w:rFonts w:eastAsia="Calibri"/>
              </w:rPr>
              <w:t>ő</w:t>
            </w:r>
            <w:r w:rsidR="00924593" w:rsidRPr="00355BC6">
              <w:rPr>
                <w:rFonts w:eastAsia="Calibri"/>
                <w:iCs/>
              </w:rPr>
              <w:t>dés</w:t>
            </w:r>
            <w:r w:rsidR="00924593" w:rsidRPr="00355BC6">
              <w:rPr>
                <w:rFonts w:eastAsia="Calibri"/>
                <w:b/>
                <w:bCs/>
              </w:rPr>
              <w:t xml:space="preserve">. </w:t>
            </w:r>
            <w:r w:rsidR="00924593" w:rsidRPr="00355BC6">
              <w:rPr>
                <w:rFonts w:eastAsia="Calibri"/>
                <w:iCs/>
              </w:rPr>
              <w:t>A társadalmi élet és a kultúra</w:t>
            </w:r>
            <w:r w:rsidR="00924593">
              <w:rPr>
                <w:rFonts w:eastAsia="Calibri"/>
                <w:iCs/>
              </w:rPr>
              <w:t>.</w:t>
            </w:r>
            <w:r w:rsidR="00924593">
              <w:rPr>
                <w:rFonts w:eastAsia="Calibri"/>
                <w:iCs/>
              </w:rPr>
              <w:t xml:space="preserve"> </w:t>
            </w:r>
            <w:r w:rsidR="004F0275" w:rsidRPr="004F0275">
              <w:rPr>
                <w:b/>
              </w:rPr>
              <w:t>A településfejlesztési koncepció</w:t>
            </w:r>
            <w:r w:rsidR="004F0275">
              <w:rPr>
                <w:b/>
              </w:rPr>
              <w:t xml:space="preserve">. </w:t>
            </w:r>
            <w:r w:rsidR="004F0275" w:rsidRPr="004F0275">
              <w:t xml:space="preserve">A </w:t>
            </w:r>
            <w:r w:rsidR="004F0275" w:rsidRPr="004F0275">
              <w:rPr>
                <w:rFonts w:eastAsia="Calibri"/>
              </w:rPr>
              <w:t>településfejlesztési koncepciót meglapozó vizsgálatok és elemzések</w:t>
            </w:r>
            <w:r w:rsidR="004F0275" w:rsidRPr="004F0275">
              <w:rPr>
                <w:rFonts w:eastAsia="Calibri"/>
              </w:rPr>
              <w:t xml:space="preserve">. </w:t>
            </w:r>
            <w:r w:rsidR="004F0275" w:rsidRPr="004F0275">
              <w:rPr>
                <w:rFonts w:eastAsia="Calibri"/>
              </w:rPr>
              <w:t>A településfejlesztés társadalmi megalapozása</w:t>
            </w:r>
            <w:r w:rsidR="004F0275" w:rsidRPr="004F0275">
              <w:rPr>
                <w:rFonts w:eastAsia="Calibri"/>
              </w:rPr>
              <w:t xml:space="preserve">. </w:t>
            </w:r>
            <w:r w:rsidR="004F0275" w:rsidRPr="004F0275">
              <w:rPr>
                <w:rFonts w:eastAsia="Calibri"/>
              </w:rPr>
              <w:t>A stratégiai tervezés</w:t>
            </w:r>
            <w:r w:rsidR="004F0275" w:rsidRPr="004F0275">
              <w:rPr>
                <w:rFonts w:eastAsia="Calibri"/>
              </w:rPr>
              <w:t>.</w:t>
            </w:r>
            <w:r w:rsidR="000F3487">
              <w:rPr>
                <w:rFonts w:eastAsia="Calibri"/>
              </w:rPr>
              <w:t xml:space="preserve"> </w:t>
            </w:r>
            <w:r w:rsidR="004F0275" w:rsidRPr="004F0275">
              <w:rPr>
                <w:rFonts w:eastAsia="Calibri"/>
              </w:rPr>
              <w:t xml:space="preserve">A </w:t>
            </w:r>
            <w:r w:rsidR="004F0275" w:rsidRPr="004F0275">
              <w:rPr>
                <w:rFonts w:eastAsia="Calibri"/>
              </w:rPr>
              <w:t>fejlesztési koncepció megvalósulását kísér</w:t>
            </w:r>
            <w:r w:rsidR="004F0275" w:rsidRPr="004F0275">
              <w:rPr>
                <w:rFonts w:eastAsia="Calibri"/>
              </w:rPr>
              <w:t>ő</w:t>
            </w:r>
            <w:r w:rsidR="004F0275" w:rsidRPr="004F0275">
              <w:rPr>
                <w:rFonts w:eastAsia="Calibri"/>
              </w:rPr>
              <w:t xml:space="preserve"> tevékenységek</w:t>
            </w:r>
            <w:r w:rsidR="004F0275" w:rsidRPr="004F0275">
              <w:rPr>
                <w:rFonts w:eastAsia="Calibri"/>
              </w:rPr>
              <w:t>.</w:t>
            </w:r>
          </w:p>
          <w:p w:rsidR="00722DA6" w:rsidRPr="00B57061" w:rsidRDefault="00722DA6" w:rsidP="00E94F5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 w:rsidRPr="00430050">
              <w:rPr>
                <w:b/>
              </w:rPr>
              <w:t>7.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35A4" w:rsidRDefault="002035A4" w:rsidP="004640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Összefoglaló előadás: </w:t>
            </w:r>
            <w:r w:rsidRPr="002035A4">
              <w:rPr>
                <w:b/>
                <w:bCs/>
              </w:rPr>
              <w:t>A területfejlesztés és területrendezés</w:t>
            </w:r>
            <w:bookmarkStart w:id="0" w:name="_GoBack"/>
            <w:bookmarkEnd w:id="0"/>
          </w:p>
          <w:p w:rsidR="008D35F6" w:rsidRDefault="00D047AB" w:rsidP="00464023">
            <w:pPr>
              <w:rPr>
                <w:bCs/>
              </w:rPr>
            </w:pPr>
            <w:r>
              <w:rPr>
                <w:b/>
                <w:bCs/>
              </w:rPr>
              <w:t>Előadás</w:t>
            </w:r>
            <w:r w:rsidRPr="00201A1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8D35F6" w:rsidRPr="006D50AB">
              <w:rPr>
                <w:b/>
              </w:rPr>
              <w:t>Európai regionális politika</w:t>
            </w:r>
            <w:r w:rsidR="008D35F6">
              <w:rPr>
                <w:b/>
              </w:rPr>
              <w:t xml:space="preserve"> szerepe a terület- és településfejlesztésben</w:t>
            </w:r>
            <w:r w:rsidR="008D35F6" w:rsidRPr="006D50AB">
              <w:t xml:space="preserve">: célok, </w:t>
            </w:r>
            <w:proofErr w:type="spellStart"/>
            <w:r w:rsidR="008D35F6" w:rsidRPr="006D50AB">
              <w:t>regionalizáció</w:t>
            </w:r>
            <w:proofErr w:type="spellEnd"/>
            <w:r w:rsidR="008D35F6" w:rsidRPr="006D50AB">
              <w:t xml:space="preserve"> és a regionális politika alapelvei. a szakpolitika rendszere. Az európai regionális politika eszközei: strukturális források és működési elvei. Tervezési statisztikai régiók (NUTS, LAU)</w:t>
            </w:r>
            <w:r w:rsidR="008D35F6">
              <w:t>.</w:t>
            </w:r>
            <w:r w:rsidR="008D35F6" w:rsidRPr="006D50AB">
              <w:t xml:space="preserve"> Európai regionális politika a gyakorlatban: szabályozás, intézmények, programok, horizontális elvek. Kohéziós politika 2007-2013. Kohéziós politika 2014-2020, az Európa 2020 Stratégia.</w:t>
            </w:r>
          </w:p>
          <w:p w:rsidR="00722DA6" w:rsidRPr="00B57061" w:rsidRDefault="00722DA6" w:rsidP="00E94F5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4F7C6F" w:rsidP="00C83B24">
            <w:pPr>
              <w:jc w:val="both"/>
              <w:rPr>
                <w:b/>
              </w:rPr>
            </w:pPr>
            <w:r w:rsidRPr="00430050">
              <w:rPr>
                <w:b/>
              </w:rPr>
              <w:t>10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047AB" w:rsidRDefault="008D35F6" w:rsidP="00464023">
            <w:pPr>
              <w:rPr>
                <w:rFonts w:eastAsia="Calibri"/>
              </w:rPr>
            </w:pPr>
            <w:r>
              <w:rPr>
                <w:b/>
                <w:bCs/>
              </w:rPr>
              <w:lastRenderedPageBreak/>
              <w:t>Előadás</w:t>
            </w:r>
            <w:r w:rsidRPr="00201A1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924593">
              <w:rPr>
                <w:b/>
                <w:bCs/>
              </w:rPr>
              <w:t>A hazai t</w:t>
            </w:r>
            <w:r w:rsidR="009D72EA" w:rsidRPr="009D72EA">
              <w:rPr>
                <w:b/>
                <w:bCs/>
              </w:rPr>
              <w:t>erületfejlesztés</w:t>
            </w:r>
            <w:r w:rsidR="00924593">
              <w:rPr>
                <w:b/>
                <w:bCs/>
              </w:rPr>
              <w:t xml:space="preserve"> rendszere, törvényi háttere és helyzete</w:t>
            </w:r>
            <w:r w:rsidR="009D72EA">
              <w:rPr>
                <w:bCs/>
              </w:rPr>
              <w:t xml:space="preserve">. </w:t>
            </w:r>
            <w:r w:rsidRPr="00BA6DE3">
              <w:t>A hazai területfejlesztési rendsz</w:t>
            </w:r>
            <w:r>
              <w:t xml:space="preserve">er, a tervezés-programozás és a </w:t>
            </w:r>
            <w:r w:rsidRPr="00BA6DE3">
              <w:t>területi szint összekapcsolódása, vidékfejlesztés.</w:t>
            </w:r>
            <w:r>
              <w:t xml:space="preserve"> </w:t>
            </w:r>
            <w:r w:rsidR="009D72EA" w:rsidRPr="009D72EA">
              <w:t xml:space="preserve">Az </w:t>
            </w:r>
            <w:r w:rsidR="009D72EA" w:rsidRPr="009D72EA">
              <w:rPr>
                <w:bCs/>
              </w:rPr>
              <w:t>1996. Évi XXI. Törvény a területfejlesztésről és a területrendezésről</w:t>
            </w:r>
            <w:r w:rsidR="009D72EA">
              <w:t xml:space="preserve">. </w:t>
            </w:r>
            <w:r w:rsidR="00E94F54" w:rsidRPr="00E94F54">
              <w:rPr>
                <w:rFonts w:eastAsia="Calibri"/>
              </w:rPr>
              <w:t>A hazai területfejlesztés múltja,</w:t>
            </w:r>
            <w:r w:rsidR="00E94F54">
              <w:rPr>
                <w:rFonts w:eastAsia="Calibri"/>
              </w:rPr>
              <w:t xml:space="preserve"> jelene és felkészülés a 2014-20 </w:t>
            </w:r>
            <w:r w:rsidR="00E94F54" w:rsidRPr="00E94F54">
              <w:rPr>
                <w:rFonts w:eastAsia="Calibri"/>
              </w:rPr>
              <w:t>közötti finanszírozási időszakra</w:t>
            </w:r>
            <w:r w:rsidR="00355BC6">
              <w:rPr>
                <w:rFonts w:eastAsia="Calibri"/>
              </w:rPr>
              <w:t>.</w:t>
            </w:r>
          </w:p>
          <w:p w:rsidR="00924593" w:rsidRPr="009D72EA" w:rsidRDefault="00924593" w:rsidP="008D35F6">
            <w:pPr>
              <w:jc w:val="both"/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 w:rsidRPr="00430050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30050" w:rsidRPr="00430050" w:rsidRDefault="00430050" w:rsidP="00430050">
            <w:pPr>
              <w:rPr>
                <w:b/>
                <w:bCs/>
              </w:rPr>
            </w:pPr>
            <w:r>
              <w:rPr>
                <w:b/>
                <w:bCs/>
              </w:rPr>
              <w:t>Összefoglaló e</w:t>
            </w:r>
            <w:r>
              <w:rPr>
                <w:b/>
                <w:bCs/>
              </w:rPr>
              <w:t xml:space="preserve">lőadás: </w:t>
            </w: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 </w:t>
            </w:r>
            <w:r w:rsidRPr="00AF6552">
              <w:t>Országos Fejlesztési és Területfejlesztési Koncepció</w:t>
            </w:r>
            <w:r>
              <w:t xml:space="preserve">. </w:t>
            </w:r>
          </w:p>
          <w:p w:rsidR="00722DA6" w:rsidRDefault="00722DA6" w:rsidP="00722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:rsidR="006402CD" w:rsidRPr="006402CD" w:rsidRDefault="006402CD" w:rsidP="00722DA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Előadás: </w:t>
            </w:r>
            <w:r w:rsidRPr="006402CD">
              <w:rPr>
                <w:bCs/>
              </w:rPr>
              <w:t>elmaradások pótlása</w:t>
            </w:r>
            <w:r>
              <w:rPr>
                <w:bCs/>
              </w:rPr>
              <w:t>, opcionális témakörökkel kiegészítések.</w:t>
            </w:r>
          </w:p>
          <w:p w:rsidR="00D047AB" w:rsidRPr="00B57061" w:rsidRDefault="00430050" w:rsidP="00430050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beadása és bemutatása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722DA6" w:rsidP="00722DA6">
            <w:pPr>
              <w:ind w:left="284"/>
              <w:rPr>
                <w:bCs/>
              </w:rPr>
            </w:pPr>
            <w:r>
              <w:t>T</w:t>
            </w:r>
            <w:r>
              <w:t>erület- és telep</w:t>
            </w:r>
            <w:r>
              <w:t>ülésfejlesztés elméleti alapjai, szabályozási rendszere, intézményrendszere, az operatív városfejlesztés eszköztára.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C83B24" w:rsidRDefault="00B5706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B3AFB">
              <w:rPr>
                <w:sz w:val="22"/>
                <w:szCs w:val="22"/>
              </w:rPr>
              <w:t>Órai jegyzet</w:t>
            </w:r>
          </w:p>
          <w:p w:rsidR="00B73B61" w:rsidRPr="00E94F54" w:rsidRDefault="00E94F54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Bajnai László: Városfejlesztés. </w:t>
            </w:r>
            <w:proofErr w:type="spellStart"/>
            <w:r>
              <w:rPr>
                <w:sz w:val="22"/>
                <w:szCs w:val="22"/>
              </w:rPr>
              <w:t>Scolar</w:t>
            </w:r>
            <w:proofErr w:type="spellEnd"/>
            <w:r>
              <w:rPr>
                <w:sz w:val="22"/>
                <w:szCs w:val="22"/>
              </w:rPr>
              <w:t xml:space="preserve"> Kiadó. Budapest,</w:t>
            </w:r>
            <w:r w:rsidR="00B73B61" w:rsidRPr="00E94F54">
              <w:rPr>
                <w:sz w:val="22"/>
                <w:szCs w:val="22"/>
              </w:rPr>
              <w:t xml:space="preserve"> 2007</w:t>
            </w:r>
            <w:r>
              <w:rPr>
                <w:sz w:val="22"/>
                <w:szCs w:val="22"/>
              </w:rPr>
              <w:t>.</w:t>
            </w:r>
          </w:p>
          <w:p w:rsidR="00B43DE1" w:rsidRPr="00E94F54" w:rsidRDefault="00B43DE1" w:rsidP="00B43DE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 xml:space="preserve">Bede István. Területfejlesztés. Oktatási segédlet. PTE PMMIK, Urbanisztika Tanszék. Pécs, 2007. (Értékünk az ember – </w:t>
            </w:r>
            <w:proofErr w:type="gramStart"/>
            <w:r w:rsidRPr="00E94F54">
              <w:rPr>
                <w:sz w:val="22"/>
                <w:szCs w:val="22"/>
              </w:rPr>
              <w:t>Humánerőforrás- fejlesztési</w:t>
            </w:r>
            <w:proofErr w:type="gramEnd"/>
            <w:r w:rsidRPr="00E94F54">
              <w:rPr>
                <w:sz w:val="22"/>
                <w:szCs w:val="22"/>
              </w:rPr>
              <w:t xml:space="preserve"> OP)</w:t>
            </w:r>
          </w:p>
          <w:p w:rsidR="00E94F54" w:rsidRPr="00E94F54" w:rsidRDefault="00B43DE1" w:rsidP="00E94F54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 xml:space="preserve">Meggyesi Tamás. Településfejlesztés. </w:t>
            </w:r>
            <w:r w:rsidRPr="00E94F54">
              <w:rPr>
                <w:rFonts w:eastAsia="Calibri"/>
                <w:bCs/>
                <w:sz w:val="22"/>
                <w:szCs w:val="22"/>
              </w:rPr>
              <w:t>Egyetemi jegyzet</w:t>
            </w:r>
            <w:r w:rsidRPr="00E94F54">
              <w:rPr>
                <w:sz w:val="22"/>
                <w:szCs w:val="22"/>
              </w:rPr>
              <w:t xml:space="preserve"> </w:t>
            </w:r>
            <w:r w:rsidRPr="00E94F54">
              <w:rPr>
                <w:rFonts w:eastAsia="Calibri"/>
                <w:bCs/>
                <w:sz w:val="22"/>
                <w:szCs w:val="22"/>
              </w:rPr>
              <w:t>a</w:t>
            </w:r>
            <w:r w:rsidRPr="00E94F54">
              <w:rPr>
                <w:rFonts w:eastAsia="Calibri"/>
                <w:bCs/>
                <w:sz w:val="22"/>
                <w:szCs w:val="22"/>
              </w:rPr>
              <w:t xml:space="preserve"> BMGE épít</w:t>
            </w:r>
            <w:r w:rsidR="00E94F54" w:rsidRPr="00E94F54">
              <w:rPr>
                <w:rFonts w:eastAsia="Calibri"/>
                <w:sz w:val="22"/>
                <w:szCs w:val="22"/>
              </w:rPr>
              <w:t>ő</w:t>
            </w:r>
            <w:r w:rsidRPr="00E94F54">
              <w:rPr>
                <w:rFonts w:eastAsia="Calibri"/>
                <w:bCs/>
                <w:sz w:val="22"/>
                <w:szCs w:val="22"/>
              </w:rPr>
              <w:t>mérnök kar hallgatói részére</w:t>
            </w:r>
            <w:r w:rsidR="00E94F54" w:rsidRPr="00E94F54">
              <w:rPr>
                <w:rFonts w:eastAsia="Calibri"/>
                <w:bCs/>
                <w:sz w:val="22"/>
                <w:szCs w:val="22"/>
              </w:rPr>
              <w:t>. Budapest, 2006.</w:t>
            </w:r>
          </w:p>
          <w:p w:rsidR="00B43DE1" w:rsidRPr="00E94F54" w:rsidRDefault="00B43DE1" w:rsidP="00B43DE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rFonts w:eastAsia="Calibri"/>
                <w:bCs/>
                <w:sz w:val="22"/>
                <w:szCs w:val="22"/>
              </w:rPr>
              <w:t xml:space="preserve">Nemzeti Fejlesztés 2030 - </w:t>
            </w:r>
            <w:r w:rsidRPr="00E94F54">
              <w:rPr>
                <w:rFonts w:eastAsia="Calibri"/>
                <w:bCs/>
                <w:sz w:val="22"/>
                <w:szCs w:val="22"/>
              </w:rPr>
              <w:t>Országos Fejlesztési és Területfejlesztési Koncepció</w:t>
            </w:r>
            <w:r w:rsidRPr="00E94F54">
              <w:rPr>
                <w:rFonts w:eastAsia="Calibri"/>
                <w:bCs/>
                <w:sz w:val="22"/>
                <w:szCs w:val="22"/>
              </w:rPr>
              <w:t>. 2013.</w:t>
            </w:r>
          </w:p>
          <w:p w:rsidR="00B73B61" w:rsidRPr="00E94F54" w:rsidRDefault="00B73B6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>Új Magyarország Fejlesztési Terv (operatív programok és akciótervek) (</w:t>
            </w:r>
            <w:hyperlink r:id="rId6" w:history="1">
              <w:r w:rsidRPr="00E94F54">
                <w:rPr>
                  <w:rStyle w:val="Hiperhivatkozs"/>
                  <w:sz w:val="22"/>
                  <w:szCs w:val="22"/>
                </w:rPr>
                <w:t>www.nfh.hu</w:t>
              </w:r>
            </w:hyperlink>
            <w:r w:rsidRPr="00E94F54">
              <w:rPr>
                <w:sz w:val="22"/>
                <w:szCs w:val="22"/>
              </w:rPr>
              <w:t>)</w:t>
            </w:r>
          </w:p>
          <w:p w:rsidR="00553BDA" w:rsidRPr="00B73B61" w:rsidRDefault="00B73B6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r w:rsidRPr="00E94F54">
              <w:rPr>
                <w:sz w:val="22"/>
                <w:szCs w:val="22"/>
              </w:rPr>
              <w:t>1996 évi törvény a területfejlesztésről és területrendezésről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B5706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E4362">
              <w:rPr>
                <w:b/>
              </w:rPr>
              <w:t>Ajánlott</w:t>
            </w:r>
            <w:r w:rsidR="008E4362"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94F54" w:rsidRPr="00E94F54" w:rsidRDefault="00E94F54" w:rsidP="00E94F54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bCs/>
                <w:sz w:val="22"/>
                <w:szCs w:val="22"/>
              </w:rPr>
              <w:t xml:space="preserve">Dr. Szigeti Ernő. </w:t>
            </w:r>
            <w:r w:rsidRPr="00E94F54">
              <w:rPr>
                <w:sz w:val="22"/>
                <w:szCs w:val="22"/>
              </w:rPr>
              <w:t>Terület-és településfejlesztési ismeretek. Tankönyv a köztisztviselők továbbképzéséhez. Budapest, 2006</w:t>
            </w:r>
          </w:p>
          <w:p w:rsidR="00E94F54" w:rsidRPr="00E94F54" w:rsidRDefault="00E94F54" w:rsidP="00E94F54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 xml:space="preserve">Faragó L. </w:t>
            </w:r>
            <w:proofErr w:type="gramStart"/>
            <w:r w:rsidRPr="00E94F54">
              <w:rPr>
                <w:sz w:val="22"/>
                <w:szCs w:val="22"/>
              </w:rPr>
              <w:t>A</w:t>
            </w:r>
            <w:proofErr w:type="gramEnd"/>
            <w:r w:rsidRPr="00E94F54">
              <w:rPr>
                <w:sz w:val="22"/>
                <w:szCs w:val="22"/>
              </w:rPr>
              <w:t xml:space="preserve"> jövőalkotás társadalomtechnikája. Budapest-Pécs, Dialóg Campus Kiadó, </w:t>
            </w:r>
            <w:proofErr w:type="gramStart"/>
            <w:r w:rsidRPr="00E94F54">
              <w:rPr>
                <w:sz w:val="22"/>
                <w:szCs w:val="22"/>
              </w:rPr>
              <w:t>2005. .</w:t>
            </w:r>
            <w:proofErr w:type="gramEnd"/>
          </w:p>
          <w:p w:rsidR="00B73B61" w:rsidRPr="00E94F54" w:rsidRDefault="00B73B6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spellStart"/>
            <w:r w:rsidRPr="00E94F54">
              <w:rPr>
                <w:sz w:val="22"/>
                <w:szCs w:val="22"/>
              </w:rPr>
              <w:t>Miklóssy</w:t>
            </w:r>
            <w:proofErr w:type="spellEnd"/>
            <w:r w:rsidRPr="00E94F54">
              <w:rPr>
                <w:sz w:val="22"/>
                <w:szCs w:val="22"/>
              </w:rPr>
              <w:t xml:space="preserve"> Endre: Területi tervezés </w:t>
            </w:r>
          </w:p>
          <w:p w:rsidR="008E4362" w:rsidRPr="00C8117E" w:rsidRDefault="00B73B6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r w:rsidRPr="00E94F54">
              <w:rPr>
                <w:sz w:val="22"/>
                <w:szCs w:val="22"/>
              </w:rPr>
              <w:t>Urbanisztika 2000.Szöveggyüjtemény</w:t>
            </w:r>
            <w:proofErr w:type="gramStart"/>
            <w:r w:rsidRPr="00E94F54">
              <w:rPr>
                <w:sz w:val="22"/>
                <w:szCs w:val="22"/>
              </w:rPr>
              <w:t>,Bp.</w:t>
            </w:r>
            <w:proofErr w:type="gramEnd"/>
            <w:r w:rsidRPr="00E94F54">
              <w:rPr>
                <w:sz w:val="22"/>
                <w:szCs w:val="22"/>
              </w:rPr>
              <w:t>,2000</w:t>
            </w:r>
          </w:p>
          <w:p w:rsidR="00C8117E" w:rsidRPr="00C8117E" w:rsidRDefault="00C8117E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C8117E">
              <w:rPr>
                <w:rFonts w:ascii="TimesNewRoman,Bold" w:eastAsiaTheme="minorHAnsi" w:hAnsi="TimesNewRoman,Bold" w:cs="TimesNewRoman,Bold"/>
                <w:bCs/>
                <w:sz w:val="22"/>
                <w:szCs w:val="22"/>
                <w:lang w:eastAsia="en-US"/>
              </w:rPr>
              <w:t>A Bizottság közleménye. EURÓPA 2020</w:t>
            </w:r>
            <w:r w:rsidRPr="00C8117E">
              <w:rPr>
                <w:sz w:val="22"/>
                <w:szCs w:val="22"/>
              </w:rPr>
              <w:t xml:space="preserve">. </w:t>
            </w:r>
            <w:r w:rsidRPr="00C8117E">
              <w:rPr>
                <w:rFonts w:ascii="TimesNewRoman,Bold" w:eastAsiaTheme="minorHAnsi" w:hAnsi="TimesNewRoman,Bold" w:cs="TimesNewRoman,Bold"/>
                <w:bCs/>
                <w:sz w:val="22"/>
                <w:szCs w:val="22"/>
                <w:lang w:eastAsia="en-US"/>
              </w:rPr>
              <w:t>Az intelligens, fenntartható és inkluzív növekedés stratégiája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722DA6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 w:rsidR="00722DA6">
              <w:t>szakirodalom</w:t>
            </w:r>
            <w:r w:rsidRPr="001A181C">
              <w:t>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E94F54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>anulmány készítése</w:t>
            </w:r>
            <w:r>
              <w:t xml:space="preserve">: </w:t>
            </w:r>
            <w:r w:rsidR="00E94F54">
              <w:t xml:space="preserve">Helyzetértékelés és településfejlesztési akcióterv készítése egy választott településre. 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9765B3" w:rsidRDefault="00C83B24" w:rsidP="00C83B24">
            <w:r w:rsidRPr="00BB5B8B">
              <w:t xml:space="preserve">Aláírás megszerzése (vizsgajog): </w:t>
            </w:r>
          </w:p>
          <w:p w:rsidR="009765B3" w:rsidRDefault="009765B3" w:rsidP="00C83B24">
            <w:r>
              <w:t xml:space="preserve">- </w:t>
            </w:r>
            <w:r w:rsidR="00C83B24" w:rsidRPr="00BB5B8B">
              <w:t xml:space="preserve">Az előadásokon való aktív </w:t>
            </w:r>
            <w:r w:rsidR="00C83B24">
              <w:t xml:space="preserve">részvétel a TVSZ alapján (70%); </w:t>
            </w:r>
          </w:p>
          <w:p w:rsidR="009765B3" w:rsidRDefault="009765B3" w:rsidP="00C83B24">
            <w:r>
              <w:t>- F</w:t>
            </w:r>
            <w:r w:rsidR="00C83B24">
              <w:t>éléves feladat beadása és prezentálása.</w:t>
            </w:r>
          </w:p>
          <w:p w:rsidR="00EE0EF3" w:rsidRPr="00C83B24" w:rsidRDefault="00C83B24" w:rsidP="00722DA6">
            <w:r w:rsidRPr="00BB5B8B">
              <w:t xml:space="preserve">Órai jelenlét: </w:t>
            </w:r>
            <w:r w:rsidR="00722DA6">
              <w:t>3</w:t>
            </w:r>
            <w:r w:rsidRPr="00BB5B8B">
              <w:t>0 pont</w:t>
            </w:r>
            <w:r w:rsidRPr="00BB5B8B">
              <w:br/>
              <w:t>Féléves feladat</w:t>
            </w:r>
            <w:r w:rsidR="00722DA6">
              <w:t xml:space="preserve"> és prezentáció</w:t>
            </w:r>
            <w:r w:rsidRPr="00BB5B8B">
              <w:t xml:space="preserve">: </w:t>
            </w:r>
            <w:r w:rsidR="00722DA6">
              <w:t>4</w:t>
            </w:r>
            <w:r w:rsidRPr="00BB5B8B">
              <w:t>0 pont</w:t>
            </w:r>
            <w:r w:rsidRPr="00BB5B8B">
              <w:br/>
            </w:r>
            <w:r w:rsidR="00722DA6">
              <w:rPr>
                <w:u w:val="single"/>
              </w:rPr>
              <w:t>Zh</w:t>
            </w:r>
            <w:r w:rsidRPr="009765B3">
              <w:rPr>
                <w:u w:val="single"/>
              </w:rPr>
              <w:t xml:space="preserve"> </w:t>
            </w:r>
            <w:r w:rsidR="00722DA6">
              <w:rPr>
                <w:u w:val="single"/>
              </w:rPr>
              <w:t>3</w:t>
            </w:r>
            <w:r w:rsidRPr="009765B3">
              <w:rPr>
                <w:u w:val="single"/>
              </w:rPr>
              <w:t>0 pont</w:t>
            </w:r>
            <w:r w:rsidRPr="009765B3">
              <w:rPr>
                <w:u w:val="single"/>
              </w:rPr>
              <w:br/>
            </w:r>
            <w:proofErr w:type="spellStart"/>
            <w:r w:rsidRPr="00BB5B8B">
              <w:t>Össz</w:t>
            </w:r>
            <w:proofErr w:type="spellEnd"/>
            <w:r w:rsidRPr="00BB5B8B">
              <w:t>. 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C83B24">
              <w:rPr>
                <w:bCs/>
              </w:rPr>
              <w:t>Vizsgaidőszakban egyéni megbeszélés szerint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3B2490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2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23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5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562DE"/>
    <w:rsid w:val="000A3EEF"/>
    <w:rsid w:val="000D0DC3"/>
    <w:rsid w:val="000D6022"/>
    <w:rsid w:val="000D674C"/>
    <w:rsid w:val="000E06E4"/>
    <w:rsid w:val="000F3487"/>
    <w:rsid w:val="00122801"/>
    <w:rsid w:val="00126214"/>
    <w:rsid w:val="00140E84"/>
    <w:rsid w:val="00182F45"/>
    <w:rsid w:val="00186F79"/>
    <w:rsid w:val="00191CD9"/>
    <w:rsid w:val="001E17AF"/>
    <w:rsid w:val="001E6FF6"/>
    <w:rsid w:val="00201A10"/>
    <w:rsid w:val="002035A4"/>
    <w:rsid w:val="00227B90"/>
    <w:rsid w:val="002302B0"/>
    <w:rsid w:val="002B26EB"/>
    <w:rsid w:val="002D785D"/>
    <w:rsid w:val="002E2ED5"/>
    <w:rsid w:val="00342103"/>
    <w:rsid w:val="00355BC6"/>
    <w:rsid w:val="00370C0B"/>
    <w:rsid w:val="00373971"/>
    <w:rsid w:val="003903F2"/>
    <w:rsid w:val="003A52AE"/>
    <w:rsid w:val="003B0E3C"/>
    <w:rsid w:val="003B2490"/>
    <w:rsid w:val="003B74F8"/>
    <w:rsid w:val="00404182"/>
    <w:rsid w:val="00430050"/>
    <w:rsid w:val="00451C8F"/>
    <w:rsid w:val="00464023"/>
    <w:rsid w:val="004947C0"/>
    <w:rsid w:val="00496A9C"/>
    <w:rsid w:val="00497C93"/>
    <w:rsid w:val="004B6E0A"/>
    <w:rsid w:val="004D081E"/>
    <w:rsid w:val="004F0275"/>
    <w:rsid w:val="004F086E"/>
    <w:rsid w:val="004F7C6F"/>
    <w:rsid w:val="00513985"/>
    <w:rsid w:val="0053225D"/>
    <w:rsid w:val="00553BDA"/>
    <w:rsid w:val="00564CE9"/>
    <w:rsid w:val="005A34FC"/>
    <w:rsid w:val="005B27A7"/>
    <w:rsid w:val="005C0FF2"/>
    <w:rsid w:val="005F1C1F"/>
    <w:rsid w:val="006355BF"/>
    <w:rsid w:val="006402CD"/>
    <w:rsid w:val="00695612"/>
    <w:rsid w:val="006A7507"/>
    <w:rsid w:val="006B3AFB"/>
    <w:rsid w:val="006D5752"/>
    <w:rsid w:val="00722DA6"/>
    <w:rsid w:val="00726C4E"/>
    <w:rsid w:val="00730255"/>
    <w:rsid w:val="00731FBF"/>
    <w:rsid w:val="00776C1B"/>
    <w:rsid w:val="007B6BB4"/>
    <w:rsid w:val="007C0ADD"/>
    <w:rsid w:val="007C4C03"/>
    <w:rsid w:val="00811E03"/>
    <w:rsid w:val="008123FC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D190C"/>
    <w:rsid w:val="008D35F6"/>
    <w:rsid w:val="008E2D07"/>
    <w:rsid w:val="008E4362"/>
    <w:rsid w:val="00905EBA"/>
    <w:rsid w:val="00924593"/>
    <w:rsid w:val="00926401"/>
    <w:rsid w:val="00933013"/>
    <w:rsid w:val="009530FB"/>
    <w:rsid w:val="009765B3"/>
    <w:rsid w:val="00977F38"/>
    <w:rsid w:val="00983F06"/>
    <w:rsid w:val="009A3D21"/>
    <w:rsid w:val="009D72EA"/>
    <w:rsid w:val="00AB52F4"/>
    <w:rsid w:val="00AD40B0"/>
    <w:rsid w:val="00B14F71"/>
    <w:rsid w:val="00B36525"/>
    <w:rsid w:val="00B43DE1"/>
    <w:rsid w:val="00B57061"/>
    <w:rsid w:val="00B73B61"/>
    <w:rsid w:val="00B75B9D"/>
    <w:rsid w:val="00BA4983"/>
    <w:rsid w:val="00BD19E7"/>
    <w:rsid w:val="00C06126"/>
    <w:rsid w:val="00C24820"/>
    <w:rsid w:val="00C64B60"/>
    <w:rsid w:val="00C656CC"/>
    <w:rsid w:val="00C74E38"/>
    <w:rsid w:val="00C8117E"/>
    <w:rsid w:val="00C83B24"/>
    <w:rsid w:val="00C95E76"/>
    <w:rsid w:val="00CF28E2"/>
    <w:rsid w:val="00D047AB"/>
    <w:rsid w:val="00D05C89"/>
    <w:rsid w:val="00D12C48"/>
    <w:rsid w:val="00D30787"/>
    <w:rsid w:val="00D534A1"/>
    <w:rsid w:val="00DE608D"/>
    <w:rsid w:val="00DE639F"/>
    <w:rsid w:val="00DF20E3"/>
    <w:rsid w:val="00E602ED"/>
    <w:rsid w:val="00E70EC6"/>
    <w:rsid w:val="00E94F54"/>
    <w:rsid w:val="00EB461E"/>
    <w:rsid w:val="00EE0EF3"/>
    <w:rsid w:val="00F43C45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h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2014-08-23T12:58:00Z</dcterms:created>
  <dcterms:modified xsi:type="dcterms:W3CDTF">2014-08-23T13:19:00Z</dcterms:modified>
</cp:coreProperties>
</file>