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 w:rsidTr="00DA2985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C53B13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Építészeti rajz II. </w:t>
            </w:r>
          </w:p>
        </w:tc>
      </w:tr>
      <w:tr w:rsidR="008E6149" w:rsidTr="00DA2985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Pr="00664BD6" w:rsidRDefault="003D33BC" w:rsidP="00664BD6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hyperlink r:id="rId6" w:tooltip="711693" w:history="1">
                <w:r w:rsidR="00D61BCA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PMRTENE0</w:t>
                </w:r>
                <w:r w:rsidR="00C53B13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13</w:t>
                </w:r>
                <w:r w:rsidR="00D61BCA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O</w:t>
                </w:r>
                <w:r w:rsidR="00C53B13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-GY-01</w:t>
                </w:r>
              </w:hyperlink>
            </w:hyperlink>
          </w:p>
        </w:tc>
      </w:tr>
      <w:tr w:rsidR="008E6149" w:rsidTr="00DA2985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2</w:t>
            </w:r>
          </w:p>
        </w:tc>
      </w:tr>
      <w:tr w:rsidR="008E6149" w:rsidTr="00DA2985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DA2985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 w:rsidTr="00DA2985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 w:rsidTr="00DA2985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</w:t>
            </w:r>
          </w:p>
        </w:tc>
      </w:tr>
      <w:tr w:rsidR="008E6149" w:rsidTr="00DA2985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Default="00CA56B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</w:t>
            </w:r>
          </w:p>
        </w:tc>
      </w:tr>
      <w:tr w:rsidR="008E6149" w:rsidTr="00DA2985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8E6149" w:rsidRDefault="00714B70" w:rsidP="0009389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Építészmérnök </w:t>
            </w:r>
            <w:proofErr w:type="spellStart"/>
            <w:r>
              <w:rPr>
                <w:b w:val="0"/>
                <w:color w:val="000000"/>
                <w:sz w:val="22"/>
              </w:rPr>
              <w:t>Bsc</w:t>
            </w:r>
            <w:proofErr w:type="spellEnd"/>
            <w:r>
              <w:rPr>
                <w:b w:val="0"/>
                <w:color w:val="000000"/>
                <w:sz w:val="22"/>
              </w:rPr>
              <w:t xml:space="preserve"> nappali</w:t>
            </w:r>
          </w:p>
        </w:tc>
      </w:tr>
      <w:tr w:rsidR="008E6149" w:rsidTr="00DA2985">
        <w:tc>
          <w:tcPr>
            <w:tcW w:w="9214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0B0D24" w:rsidP="000B0D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I</w:t>
            </w:r>
            <w:r w:rsidR="008E6149">
              <w:rPr>
                <w:bCs/>
                <w:sz w:val="22"/>
              </w:rPr>
              <w:t xml:space="preserve">smeretanyag </w:t>
            </w:r>
            <w:r>
              <w:rPr>
                <w:bCs/>
                <w:sz w:val="22"/>
              </w:rPr>
              <w:t>elmélyítése a perspektivikus ábrázolásban</w:t>
            </w:r>
            <w:r w:rsidR="00CD6A50">
              <w:rPr>
                <w:bCs/>
                <w:sz w:val="22"/>
              </w:rPr>
              <w:t xml:space="preserve"> és a színek használatában</w:t>
            </w:r>
            <w:r>
              <w:rPr>
                <w:bCs/>
                <w:sz w:val="22"/>
              </w:rPr>
              <w:t xml:space="preserve">. </w:t>
            </w:r>
            <w:r w:rsidR="008E6149">
              <w:rPr>
                <w:bCs/>
                <w:sz w:val="22"/>
              </w:rPr>
              <w:t xml:space="preserve"> </w:t>
            </w:r>
          </w:p>
        </w:tc>
      </w:tr>
      <w:tr w:rsidR="008E6149" w:rsidTr="00DA2985">
        <w:tc>
          <w:tcPr>
            <w:tcW w:w="9214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CD6A50" w:rsidP="00E7231A">
            <w:pPr>
              <w:jc w:val="both"/>
            </w:pPr>
            <w:r>
              <w:t>A félév során a hallgatók a perspektíva rajzolásában, a színek, színes technikák alkalmazásában szereznek jártasságot az épületek szabadkézi megjelenítésének fejlesztése érdekében.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 w:rsidTr="00DA2985">
        <w:tc>
          <w:tcPr>
            <w:tcW w:w="9214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CD6A50" w:rsidRDefault="00C71552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Dr</w:t>
            </w:r>
            <w:proofErr w:type="spellEnd"/>
            <w:r>
              <w:rPr>
                <w:color w:val="000000"/>
                <w:sz w:val="22"/>
              </w:rPr>
              <w:t xml:space="preserve"> Németh Pál</w:t>
            </w:r>
          </w:p>
          <w:p w:rsidR="008E6149" w:rsidRDefault="00DF429E" w:rsidP="00CD6A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 w:rsidR="00CD6A50">
              <w:rPr>
                <w:color w:val="000000"/>
                <w:sz w:val="22"/>
              </w:rPr>
              <w:t>Krámli</w:t>
            </w:r>
            <w:proofErr w:type="spellEnd"/>
            <w:r w:rsidR="00CD6A50">
              <w:rPr>
                <w:color w:val="000000"/>
                <w:sz w:val="22"/>
              </w:rPr>
              <w:t xml:space="preserve"> Márta</w:t>
            </w:r>
          </w:p>
          <w:p w:rsidR="00C71552" w:rsidRDefault="00C71552" w:rsidP="00CD6A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</w:rPr>
              <w:t>Bachmann</w:t>
            </w:r>
            <w:proofErr w:type="spellEnd"/>
            <w:r>
              <w:rPr>
                <w:color w:val="000000"/>
                <w:sz w:val="22"/>
              </w:rPr>
              <w:t xml:space="preserve"> Erzsébet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8E6331" w:rsidRP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CA62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rajzi fogalmazás </w:t>
            </w:r>
            <w:r w:rsidR="00CA62EE">
              <w:t>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CA62EE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kompozíció kialakításának 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DA2985">
        <w:tc>
          <w:tcPr>
            <w:tcW w:w="4068" w:type="dxa"/>
          </w:tcPr>
          <w:p w:rsidR="00DA2985" w:rsidRDefault="00DA2985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DA2985" w:rsidRDefault="00DA2985" w:rsidP="008F53C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Dobó, Molnár, </w:t>
            </w:r>
            <w:proofErr w:type="spellStart"/>
            <w:r>
              <w:rPr>
                <w:color w:val="000000"/>
                <w:sz w:val="22"/>
              </w:rPr>
              <w:t>Peity</w:t>
            </w:r>
            <w:proofErr w:type="spellEnd"/>
            <w:r>
              <w:rPr>
                <w:color w:val="000000"/>
                <w:sz w:val="22"/>
              </w:rPr>
              <w:t>, Répás - Valóság, Gondolat, Rajz, Építészeti grafika</w:t>
            </w:r>
          </w:p>
        </w:tc>
      </w:tr>
      <w:tr w:rsidR="00DA2985">
        <w:tc>
          <w:tcPr>
            <w:tcW w:w="4068" w:type="dxa"/>
          </w:tcPr>
          <w:p w:rsidR="00DA2985" w:rsidRDefault="00DA2985" w:rsidP="008F53CB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DA2985" w:rsidRDefault="00DA2985" w:rsidP="008F53CB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  <w:tr w:rsidR="00DA2985">
        <w:tc>
          <w:tcPr>
            <w:tcW w:w="4068" w:type="dxa"/>
          </w:tcPr>
          <w:p w:rsidR="00DA2985" w:rsidRDefault="00DA2985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foglalkozásokon való részvétel</w:t>
            </w:r>
          </w:p>
        </w:tc>
        <w:tc>
          <w:tcPr>
            <w:tcW w:w="5146" w:type="dxa"/>
          </w:tcPr>
          <w:p w:rsidR="00DA2985" w:rsidRDefault="00DA2985" w:rsidP="008F53CB">
            <w:pPr>
              <w:rPr>
                <w:sz w:val="22"/>
              </w:rPr>
            </w:pPr>
            <w:r>
              <w:rPr>
                <w:sz w:val="22"/>
              </w:rPr>
              <w:t>A megengedett hiányzások száma 3 alakalom/szemeszter</w:t>
            </w:r>
          </w:p>
        </w:tc>
      </w:tr>
      <w:tr w:rsidR="00DA2985">
        <w:tc>
          <w:tcPr>
            <w:tcW w:w="4068" w:type="dxa"/>
          </w:tcPr>
          <w:p w:rsidR="00DA2985" w:rsidRDefault="00DA2985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szemeszter feladatainak jellege és az önálló munka viszonya</w:t>
            </w:r>
          </w:p>
        </w:tc>
        <w:tc>
          <w:tcPr>
            <w:tcW w:w="5146" w:type="dxa"/>
          </w:tcPr>
          <w:p w:rsidR="00DA2985" w:rsidRDefault="00DA2985" w:rsidP="008F53CB">
            <w:pPr>
              <w:rPr>
                <w:sz w:val="22"/>
              </w:rPr>
            </w:pPr>
            <w:r>
              <w:rPr>
                <w:sz w:val="22"/>
              </w:rPr>
              <w:t>A szemeszterben 12 gyakorlati feladatot korrektúrával, azaz tanári segítséggel oldanak meg a hallgatók, 12 házi feladatot pedig önállóan, fenntartva a korrektúra és a javítás lehetőségét.</w:t>
            </w:r>
          </w:p>
        </w:tc>
      </w:tr>
      <w:tr w:rsidR="00DA2985">
        <w:tc>
          <w:tcPr>
            <w:tcW w:w="4068" w:type="dxa"/>
          </w:tcPr>
          <w:p w:rsidR="00DA2985" w:rsidRDefault="00DA2985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Igazolt hiányzás</w:t>
            </w:r>
          </w:p>
        </w:tc>
        <w:tc>
          <w:tcPr>
            <w:tcW w:w="5146" w:type="dxa"/>
          </w:tcPr>
          <w:p w:rsidR="00DA2985" w:rsidRDefault="00DA2985" w:rsidP="008F53CB">
            <w:pPr>
              <w:rPr>
                <w:sz w:val="22"/>
              </w:rPr>
            </w:pPr>
            <w:r>
              <w:rPr>
                <w:sz w:val="22"/>
              </w:rPr>
              <w:t xml:space="preserve">Igazolt hiányzásnak számít az, amikor a hallgató a képzéshez, a karhoz kapcsolódó, de a kurzusnál nagyobb horderejű okból kifolyólag nem tud részt venni az órákon, pl. </w:t>
            </w:r>
            <w:proofErr w:type="spellStart"/>
            <w:r>
              <w:rPr>
                <w:sz w:val="22"/>
              </w:rPr>
              <w:t>Workshopok</w:t>
            </w:r>
            <w:proofErr w:type="spellEnd"/>
            <w:r>
              <w:rPr>
                <w:sz w:val="22"/>
              </w:rPr>
              <w:t>, kiállítások, egyetem által szervezett tanulmányutak, Pollack Expo, s ezt hitelt érdemlően dokumentummal bizonyítja.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3262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 xml:space="preserve">: febr. </w:t>
            </w:r>
            <w:r w:rsidR="0032624D">
              <w:rPr>
                <w:sz w:val="22"/>
              </w:rPr>
              <w:t>02-04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C7155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 különböző perspektívák szabályainak ismertetése (Ismétlés)</w:t>
            </w:r>
          </w:p>
        </w:tc>
        <w:tc>
          <w:tcPr>
            <w:tcW w:w="3685" w:type="dxa"/>
          </w:tcPr>
          <w:p w:rsidR="008E6149" w:rsidRDefault="0009389A" w:rsidP="009309D4">
            <w:pPr>
              <w:rPr>
                <w:sz w:val="22"/>
              </w:rPr>
            </w:pPr>
            <w:r>
              <w:rPr>
                <w:sz w:val="22"/>
              </w:rPr>
              <w:t>Geometrikus testcsoport perspektivikus ábrázolása/ testcsoport perspektivikus vázlatai</w:t>
            </w:r>
            <w:r w:rsidR="00F645C9">
              <w:rPr>
                <w:sz w:val="22"/>
              </w:rPr>
              <w:t>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2. hét: febr. </w:t>
            </w:r>
            <w:r w:rsidR="0032624D">
              <w:rPr>
                <w:sz w:val="22"/>
              </w:rPr>
              <w:t>09-11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Default="0009389A" w:rsidP="009309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Geometrikus testcsoport perspektivikus ábrázolása/ technikai gyakorlat</w:t>
            </w:r>
            <w:r w:rsidR="00F645C9">
              <w:rPr>
                <w:sz w:val="22"/>
              </w:rPr>
              <w:t>.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3. hét: febr. </w:t>
            </w:r>
            <w:r w:rsidR="0032624D">
              <w:rPr>
                <w:sz w:val="22"/>
              </w:rPr>
              <w:t>16-18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09389A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Geometrikus testcsoport perspektivikus ábrázolása/ épület perspektivikus rendszere</w:t>
            </w:r>
            <w:r w:rsidR="00F645C9">
              <w:rPr>
                <w:sz w:val="22"/>
              </w:rPr>
              <w:t>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  <w:r w:rsidR="00A74782">
              <w:rPr>
                <w:sz w:val="22"/>
              </w:rPr>
              <w:t xml:space="preserve">febr. </w:t>
            </w:r>
            <w:r w:rsidR="0032624D">
              <w:rPr>
                <w:sz w:val="22"/>
              </w:rPr>
              <w:t>23-25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C71552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belsőtér ábrázolásának lehetőségei, azok használata a különböző jellegű feladatok függvényében</w:t>
            </w:r>
          </w:p>
        </w:tc>
        <w:tc>
          <w:tcPr>
            <w:tcW w:w="3685" w:type="dxa"/>
          </w:tcPr>
          <w:p w:rsidR="008E6149" w:rsidRPr="00B97FC2" w:rsidRDefault="0009389A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Geometrikus testcsoport perspektivikus ábrázolása/ épület belső terének perspektivikus rendszere</w:t>
            </w:r>
            <w:r w:rsidR="00F645C9">
              <w:rPr>
                <w:sz w:val="22"/>
              </w:rPr>
              <w:t>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5. hét: </w:t>
            </w:r>
            <w:r w:rsidR="00A74782">
              <w:rPr>
                <w:sz w:val="22"/>
              </w:rPr>
              <w:t>márc.</w:t>
            </w:r>
            <w:r w:rsidR="0032624D">
              <w:rPr>
                <w:sz w:val="22"/>
              </w:rPr>
              <w:t>02-04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C66BA0" w:rsidRDefault="0009389A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 xml:space="preserve">Geometrikus testcsoport perspektivikus ábrázolása/ organikus és </w:t>
            </w:r>
            <w:proofErr w:type="gramStart"/>
            <w:r>
              <w:rPr>
                <w:sz w:val="22"/>
              </w:rPr>
              <w:t>geometrikus formák</w:t>
            </w:r>
            <w:proofErr w:type="gramEnd"/>
            <w:r>
              <w:rPr>
                <w:sz w:val="22"/>
              </w:rPr>
              <w:t xml:space="preserve"> </w:t>
            </w:r>
            <w:r w:rsidR="00A74782">
              <w:rPr>
                <w:sz w:val="22"/>
              </w:rPr>
              <w:t>kompozíciója</w:t>
            </w:r>
            <w:r w:rsidR="00F645C9">
              <w:rPr>
                <w:sz w:val="22"/>
              </w:rPr>
              <w:t>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6. hét: márc. </w:t>
            </w:r>
            <w:r w:rsidR="0032624D">
              <w:rPr>
                <w:sz w:val="22"/>
              </w:rPr>
              <w:t>09-11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1B1B4B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09389A" w:rsidP="00C53935">
            <w:pPr>
              <w:rPr>
                <w:sz w:val="22"/>
              </w:rPr>
            </w:pPr>
            <w:r>
              <w:rPr>
                <w:sz w:val="22"/>
              </w:rPr>
              <w:t>Geometrikus testcsoport perspektivikus ábrázolása</w:t>
            </w:r>
            <w:r w:rsidR="00F645C9">
              <w:rPr>
                <w:sz w:val="22"/>
              </w:rPr>
              <w:t>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7. hét: márc. </w:t>
            </w:r>
            <w:r w:rsidR="0032624D">
              <w:rPr>
                <w:sz w:val="22"/>
              </w:rPr>
              <w:t>16-18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Pr="001B1B4B" w:rsidRDefault="001B1B4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1B1B4B" w:rsidRDefault="0009389A">
            <w:pPr>
              <w:rPr>
                <w:sz w:val="22"/>
              </w:rPr>
            </w:pPr>
            <w:r>
              <w:rPr>
                <w:sz w:val="22"/>
              </w:rPr>
              <w:t>Geometrikus testcsoport perspektivikus ábrázolása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8. hét: márc. </w:t>
            </w:r>
            <w:r w:rsidR="0032624D">
              <w:rPr>
                <w:sz w:val="22"/>
              </w:rPr>
              <w:t>23-25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Pr="001B1B4B" w:rsidRDefault="00C71552" w:rsidP="00C7155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tempera használatának szabályai, kompozíciós sémák I.</w:t>
            </w:r>
          </w:p>
        </w:tc>
        <w:tc>
          <w:tcPr>
            <w:tcW w:w="3685" w:type="dxa"/>
          </w:tcPr>
          <w:p w:rsidR="001B1B4B" w:rsidRDefault="0009389A" w:rsidP="00F64E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Színképzés fedő festékkel/ kompozíciós gyakorlat</w:t>
            </w:r>
            <w:r w:rsidR="00F645C9">
              <w:rPr>
                <w:sz w:val="22"/>
              </w:rPr>
              <w:t>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>
            <w:pPr>
              <w:rPr>
                <w:sz w:val="22"/>
              </w:rPr>
            </w:pPr>
            <w:r>
              <w:rPr>
                <w:sz w:val="22"/>
              </w:rPr>
              <w:t xml:space="preserve">9. hét: </w:t>
            </w:r>
            <w:r w:rsidR="0032624D">
              <w:rPr>
                <w:sz w:val="22"/>
              </w:rPr>
              <w:t>márc.30-ápr. 01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C71552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Kompozíciós sémák II.</w:t>
            </w:r>
          </w:p>
        </w:tc>
        <w:tc>
          <w:tcPr>
            <w:tcW w:w="3685" w:type="dxa"/>
          </w:tcPr>
          <w:p w:rsidR="001B1B4B" w:rsidRDefault="0009389A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színkompozíciós gyakorlat telített és tört színek alkalmazásával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>10. hét:</w:t>
            </w:r>
          </w:p>
        </w:tc>
        <w:tc>
          <w:tcPr>
            <w:tcW w:w="3260" w:type="dxa"/>
          </w:tcPr>
          <w:p w:rsidR="001B1B4B" w:rsidRDefault="0032624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Tavaszi szünet</w:t>
            </w:r>
          </w:p>
        </w:tc>
        <w:tc>
          <w:tcPr>
            <w:tcW w:w="3685" w:type="dxa"/>
          </w:tcPr>
          <w:p w:rsidR="001B1B4B" w:rsidRDefault="001B1B4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>
            <w:pPr>
              <w:rPr>
                <w:sz w:val="22"/>
              </w:rPr>
            </w:pPr>
            <w:r>
              <w:rPr>
                <w:sz w:val="22"/>
              </w:rPr>
              <w:t xml:space="preserve">11. hét: ápr. </w:t>
            </w:r>
            <w:r w:rsidR="0032624D">
              <w:rPr>
                <w:sz w:val="22"/>
              </w:rPr>
              <w:t>13-15</w:t>
            </w:r>
            <w:r w:rsidR="00815FFA">
              <w:rPr>
                <w:sz w:val="22"/>
              </w:rPr>
              <w:t>.</w:t>
            </w:r>
          </w:p>
          <w:p w:rsidR="00815FFA" w:rsidRDefault="00815FFA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15FFA" w:rsidRDefault="00C71552" w:rsidP="00C5393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A színes szürke keverése, színtani alapfogalmak</w:t>
            </w:r>
          </w:p>
        </w:tc>
        <w:tc>
          <w:tcPr>
            <w:tcW w:w="3685" w:type="dxa"/>
          </w:tcPr>
          <w:p w:rsidR="00815FFA" w:rsidRPr="00DC6D97" w:rsidRDefault="0032624D" w:rsidP="00C5393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Színes szürke árnyalatok alkalmazása az ábrázolásban</w:t>
            </w:r>
          </w:p>
        </w:tc>
      </w:tr>
      <w:tr w:rsidR="0032624D" w:rsidTr="0032624D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2624D" w:rsidRDefault="0032624D">
            <w:pPr>
              <w:rPr>
                <w:sz w:val="22"/>
              </w:rPr>
            </w:pPr>
            <w:r>
              <w:rPr>
                <w:sz w:val="22"/>
              </w:rPr>
              <w:t>12. hét: ápr. 20-22.</w:t>
            </w:r>
          </w:p>
          <w:p w:rsidR="0032624D" w:rsidRDefault="0032624D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32624D" w:rsidRPr="00DC6D97" w:rsidRDefault="00C7155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kép tárgya (épület) és háttere viszonya a színhasználat szerint</w:t>
            </w:r>
          </w:p>
        </w:tc>
        <w:tc>
          <w:tcPr>
            <w:tcW w:w="3685" w:type="dxa"/>
          </w:tcPr>
          <w:p w:rsidR="0032624D" w:rsidRPr="00DC6D97" w:rsidRDefault="0032624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>Épület és környezete. Színes helyszíni tanulmány.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13. hét: ápr. </w:t>
            </w:r>
            <w:r w:rsidR="0032624D">
              <w:rPr>
                <w:sz w:val="22"/>
              </w:rPr>
              <w:t>27-29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Pr="00815FFA" w:rsidRDefault="009309D4" w:rsidP="00B57952">
            <w:pPr>
              <w:pStyle w:val="Cmso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DC6D97" w:rsidRDefault="00A74782">
            <w:pPr>
              <w:rPr>
                <w:sz w:val="22"/>
              </w:rPr>
            </w:pPr>
            <w:r>
              <w:rPr>
                <w:sz w:val="22"/>
                <w:szCs w:val="24"/>
              </w:rPr>
              <w:t>Épület és környezete. Színes helyszíni tanulmány.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>14. hét: május</w:t>
            </w:r>
            <w:r w:rsidR="0032624D">
              <w:rPr>
                <w:sz w:val="22"/>
              </w:rPr>
              <w:t xml:space="preserve"> 04-06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Default="00C71552">
            <w:pPr>
              <w:rPr>
                <w:sz w:val="22"/>
              </w:rPr>
            </w:pPr>
            <w:r>
              <w:rPr>
                <w:sz w:val="22"/>
              </w:rPr>
              <w:t>A vonalrendszerek használata az építészeti látványtervben</w:t>
            </w:r>
          </w:p>
        </w:tc>
        <w:tc>
          <w:tcPr>
            <w:tcW w:w="3685" w:type="dxa"/>
          </w:tcPr>
          <w:p w:rsidR="00815FFA" w:rsidRPr="00DC6D97" w:rsidRDefault="00A74782">
            <w:pPr>
              <w:pStyle w:val="Cmsor2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Épülettömeg és részletek. Épület vázlata vonalas technikával</w:t>
            </w:r>
            <w:r w:rsidR="00F645C9">
              <w:rPr>
                <w:b w:val="0"/>
                <w:sz w:val="22"/>
                <w:szCs w:val="24"/>
              </w:rPr>
              <w:t>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815FFA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>15. hét: május</w:t>
            </w:r>
            <w:r w:rsidR="0032624D">
              <w:rPr>
                <w:sz w:val="22"/>
              </w:rPr>
              <w:t>11-13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Pr="00815FFA" w:rsidRDefault="00815FFA">
            <w:pPr>
              <w:pStyle w:val="Cmsor2"/>
              <w:rPr>
                <w:b w:val="0"/>
              </w:rPr>
            </w:pPr>
          </w:p>
        </w:tc>
        <w:tc>
          <w:tcPr>
            <w:tcW w:w="3685" w:type="dxa"/>
          </w:tcPr>
          <w:p w:rsidR="00815FFA" w:rsidRPr="00DC6D97" w:rsidRDefault="00A74782" w:rsidP="00F645C9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sz w:val="22"/>
                <w:szCs w:val="24"/>
              </w:rPr>
              <w:t xml:space="preserve">Épülettömeg és részletek. Épület vázlata </w:t>
            </w:r>
            <w:r w:rsidR="00F645C9">
              <w:rPr>
                <w:b w:val="0"/>
                <w:sz w:val="22"/>
                <w:szCs w:val="24"/>
              </w:rPr>
              <w:t>vegyes</w:t>
            </w:r>
            <w:r>
              <w:rPr>
                <w:b w:val="0"/>
                <w:sz w:val="22"/>
                <w:szCs w:val="24"/>
              </w:rPr>
              <w:t xml:space="preserve"> technikával</w:t>
            </w:r>
            <w:r w:rsidR="00F645C9">
              <w:rPr>
                <w:b w:val="0"/>
                <w:sz w:val="22"/>
                <w:szCs w:val="24"/>
              </w:rPr>
              <w:t>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CA62EE">
        <w:t>Krámli</w:t>
      </w:r>
      <w:proofErr w:type="spellEnd"/>
      <w:r w:rsidR="00CA62EE">
        <w:t xml:space="preserve"> Márta</w:t>
      </w:r>
      <w:r w:rsidR="005E5E28">
        <w:t>, Dr. Németh Pál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9389A"/>
    <w:rsid w:val="000B0D24"/>
    <w:rsid w:val="00136C3E"/>
    <w:rsid w:val="00175E32"/>
    <w:rsid w:val="001B1B4B"/>
    <w:rsid w:val="0028777B"/>
    <w:rsid w:val="0032624D"/>
    <w:rsid w:val="00382606"/>
    <w:rsid w:val="003D33BC"/>
    <w:rsid w:val="00562137"/>
    <w:rsid w:val="005E3A53"/>
    <w:rsid w:val="005E5E28"/>
    <w:rsid w:val="00664BD6"/>
    <w:rsid w:val="00714B70"/>
    <w:rsid w:val="007F5AA8"/>
    <w:rsid w:val="00815FFA"/>
    <w:rsid w:val="008E6149"/>
    <w:rsid w:val="008E6331"/>
    <w:rsid w:val="009309D4"/>
    <w:rsid w:val="00A74782"/>
    <w:rsid w:val="00AC337C"/>
    <w:rsid w:val="00B237AF"/>
    <w:rsid w:val="00B57952"/>
    <w:rsid w:val="00B71E8E"/>
    <w:rsid w:val="00B97FC2"/>
    <w:rsid w:val="00C351E7"/>
    <w:rsid w:val="00C53B13"/>
    <w:rsid w:val="00C66BA0"/>
    <w:rsid w:val="00C71552"/>
    <w:rsid w:val="00CA56B0"/>
    <w:rsid w:val="00CA62EE"/>
    <w:rsid w:val="00CD6A50"/>
    <w:rsid w:val="00CE2E4E"/>
    <w:rsid w:val="00D61BCA"/>
    <w:rsid w:val="00DA2985"/>
    <w:rsid w:val="00DC6D97"/>
    <w:rsid w:val="00DF429E"/>
    <w:rsid w:val="00E7231A"/>
    <w:rsid w:val="00EF6E51"/>
    <w:rsid w:val="00F551CC"/>
    <w:rsid w:val="00F645C9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3</cp:revision>
  <cp:lastPrinted>2003-05-26T12:39:00Z</cp:lastPrinted>
  <dcterms:created xsi:type="dcterms:W3CDTF">2015-02-12T14:40:00Z</dcterms:created>
  <dcterms:modified xsi:type="dcterms:W3CDTF">2015-03-03T15:12:00Z</dcterms:modified>
</cp:coreProperties>
</file>