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06A6A">
            <w:r>
              <w:t>Festészet I.</w:t>
            </w:r>
          </w:p>
          <w:p w:rsidR="00576DD4" w:rsidRDefault="00576DD4">
            <w:pPr>
              <w:rPr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576DD4" w:rsidRDefault="000E58CE" w:rsidP="00576DD4">
            <w:hyperlink r:id="rId5" w:tooltip="1039589" w:history="1"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PMRTENE045D-GY</w:t>
              </w:r>
            </w:hyperlink>
          </w:p>
          <w:p w:rsidR="00477994" w:rsidRDefault="000E58CE" w:rsidP="00576DD4">
            <w:hyperlink r:id="rId6" w:tooltip="1037323" w:history="1"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  <w:shd w:val="clear" w:color="auto" w:fill="FFFFFF"/>
                </w:rPr>
                <w:t>PMRTENE045D-GY-01</w:t>
              </w:r>
            </w:hyperlink>
          </w:p>
          <w:p w:rsidR="00477994" w:rsidRDefault="000E58CE" w:rsidP="0047799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7" w:tooltip="1039588" w:history="1">
              <w:r w:rsidR="00477994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PMTENB291EO-GY</w:t>
              </w:r>
            </w:hyperlink>
          </w:p>
          <w:p w:rsidR="00477994" w:rsidRDefault="000E58CE" w:rsidP="0047799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8" w:tooltip="1037324" w:history="1">
              <w:r w:rsidR="00477994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PMTENB291EO-GY-01</w:t>
              </w:r>
            </w:hyperlink>
          </w:p>
          <w:p w:rsidR="00477994" w:rsidRDefault="0047799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</w:p>
          <w:p w:rsidR="008E6149" w:rsidRDefault="008E6149">
            <w:pPr>
              <w:pStyle w:val="Cmsor1"/>
              <w:rPr>
                <w:b w:val="0"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4779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F43DF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76DD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477994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477994">
              <w:rPr>
                <w:bCs/>
                <w:sz w:val="22"/>
              </w:rPr>
              <w:t>a festőművészet</w:t>
            </w:r>
            <w:r w:rsidR="00E7231A">
              <w:rPr>
                <w:bCs/>
                <w:sz w:val="22"/>
              </w:rPr>
              <w:t xml:space="preserve"> területén</w:t>
            </w:r>
            <w:r w:rsidR="00242702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E7231A" w:rsidP="00242702">
            <w:pPr>
              <w:jc w:val="both"/>
              <w:rPr>
                <w:b/>
                <w:sz w:val="22"/>
              </w:rPr>
            </w:pPr>
            <w:r>
              <w:t>A kurzus gyakorlati feladatokon kereszt</w:t>
            </w:r>
            <w:r w:rsidR="00242702">
              <w:t>ül lehetőséget kíván nyújtani az alapvető festészeti ismeretek megszerzéséhez, modern és klasszikus festészeti technikák megismeréséhez.</w:t>
            </w:r>
            <w:r w:rsidR="00477994">
              <w:t xml:space="preserve"> Csendéletek, műtermi beállítások mellett, külső és belső falfelületekre való tervezési feladatokból áll a tematika.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FA33B4">
              <w:rPr>
                <w:color w:val="000000"/>
                <w:sz w:val="22"/>
              </w:rPr>
              <w:t>Krámli</w:t>
            </w:r>
            <w:proofErr w:type="spellEnd"/>
            <w:r w:rsidR="00FA33B4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FA33B4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adott technika helyes alkalmazása</w:t>
            </w:r>
          </w:p>
          <w:p w:rsidR="00E7231A" w:rsidRDefault="00477994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harmonikus használata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1F1E8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kompozíció helyes megválasz</w:t>
            </w:r>
            <w:r w:rsidR="00FA33B4">
              <w:t>t</w:t>
            </w:r>
            <w:r>
              <w:t>á</w:t>
            </w:r>
            <w:r w:rsidR="00FA33B4">
              <w:t>sa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 w:rsidP="00533ED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</w:t>
            </w:r>
            <w:r w:rsidR="00533ED9">
              <w:rPr>
                <w:sz w:val="22"/>
              </w:rPr>
              <w:t>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533ED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céljának, tematikájának ismertetése.</w:t>
            </w:r>
          </w:p>
        </w:tc>
        <w:tc>
          <w:tcPr>
            <w:tcW w:w="3685" w:type="dxa"/>
          </w:tcPr>
          <w:p w:rsidR="008E6149" w:rsidRDefault="008E6149" w:rsidP="00576DD4">
            <w:pPr>
              <w:rPr>
                <w:sz w:val="22"/>
              </w:rPr>
            </w:pP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 w:rsidP="00533ED9">
            <w:pPr>
              <w:rPr>
                <w:sz w:val="22"/>
              </w:rPr>
            </w:pPr>
            <w:r>
              <w:rPr>
                <w:sz w:val="22"/>
              </w:rPr>
              <w:t>2. hét: febr. 12.</w:t>
            </w:r>
          </w:p>
        </w:tc>
        <w:tc>
          <w:tcPr>
            <w:tcW w:w="3260" w:type="dxa"/>
          </w:tcPr>
          <w:p w:rsidR="00533ED9" w:rsidRDefault="00533E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Aláfestés és lazúrozás technikája</w:t>
            </w:r>
          </w:p>
        </w:tc>
        <w:tc>
          <w:tcPr>
            <w:tcW w:w="3685" w:type="dxa"/>
          </w:tcPr>
          <w:p w:rsidR="00533ED9" w:rsidRDefault="00533ED9" w:rsidP="00C75581">
            <w:pPr>
              <w:rPr>
                <w:sz w:val="22"/>
              </w:rPr>
            </w:pPr>
            <w:r>
              <w:rPr>
                <w:sz w:val="22"/>
              </w:rPr>
              <w:t>csendélet akvarellel</w:t>
            </w:r>
          </w:p>
        </w:tc>
      </w:tr>
      <w:tr w:rsidR="00533ED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3. hét: febr. 19.</w:t>
            </w:r>
          </w:p>
        </w:tc>
        <w:tc>
          <w:tcPr>
            <w:tcW w:w="3260" w:type="dxa"/>
          </w:tcPr>
          <w:p w:rsidR="00533ED9" w:rsidRDefault="00533ED9" w:rsidP="00533E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Színelmélet, kompozíció</w:t>
            </w:r>
          </w:p>
        </w:tc>
        <w:tc>
          <w:tcPr>
            <w:tcW w:w="3685" w:type="dxa"/>
          </w:tcPr>
          <w:p w:rsidR="00533ED9" w:rsidRDefault="00533ED9" w:rsidP="00140E8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csendélet tussal, akvarellel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4. hét: febr. 26.</w:t>
            </w: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színkeverés lehetőségei aláfestéssel.</w:t>
            </w:r>
          </w:p>
        </w:tc>
        <w:tc>
          <w:tcPr>
            <w:tcW w:w="3685" w:type="dxa"/>
          </w:tcPr>
          <w:p w:rsidR="00533ED9" w:rsidRPr="00B97FC2" w:rsidRDefault="00533ED9" w:rsidP="00533ED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Kísérelek különböző színű aláfestésekkel és lazúrokkal. 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hét: márc.05.</w:t>
            </w: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533ED9" w:rsidRPr="00C66BA0" w:rsidRDefault="00533ED9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Csendélet alapozott lapra aláfestéssel lazúrozással.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6. hét: márc. 12.</w:t>
            </w: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optikai színkeverés.</w:t>
            </w:r>
          </w:p>
        </w:tc>
        <w:tc>
          <w:tcPr>
            <w:tcW w:w="3685" w:type="dxa"/>
          </w:tcPr>
          <w:p w:rsidR="00533ED9" w:rsidRPr="00C66BA0" w:rsidRDefault="00533ED9" w:rsidP="00DA53C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Látvány utáni kép festése </w:t>
            </w:r>
            <w:proofErr w:type="spellStart"/>
            <w:r>
              <w:rPr>
                <w:iCs/>
                <w:sz w:val="22"/>
              </w:rPr>
              <w:t>pointilista</w:t>
            </w:r>
            <w:proofErr w:type="spellEnd"/>
            <w:r>
              <w:rPr>
                <w:iCs/>
                <w:sz w:val="22"/>
              </w:rPr>
              <w:t xml:space="preserve"> technikával alapozott vászonra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7. hét: márc. 19.</w:t>
            </w: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533ED9" w:rsidRDefault="00533ED9">
            <w:pPr>
              <w:rPr>
                <w:sz w:val="22"/>
              </w:rPr>
            </w:pPr>
            <w:r>
              <w:rPr>
                <w:iCs/>
                <w:sz w:val="22"/>
              </w:rPr>
              <w:t xml:space="preserve">Látvány utáni kép festése </w:t>
            </w:r>
            <w:proofErr w:type="spellStart"/>
            <w:r>
              <w:rPr>
                <w:iCs/>
                <w:sz w:val="22"/>
              </w:rPr>
              <w:t>pointilista</w:t>
            </w:r>
            <w:proofErr w:type="spellEnd"/>
            <w:r>
              <w:rPr>
                <w:iCs/>
                <w:sz w:val="22"/>
              </w:rPr>
              <w:t xml:space="preserve"> technikával alapozott vászonra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8. hét: márc. 26.</w:t>
            </w:r>
          </w:p>
        </w:tc>
        <w:tc>
          <w:tcPr>
            <w:tcW w:w="3260" w:type="dxa"/>
          </w:tcPr>
          <w:p w:rsidR="00533ED9" w:rsidRDefault="00533ED9" w:rsidP="0024270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Alla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prima</w:t>
            </w:r>
            <w:proofErr w:type="spellEnd"/>
            <w:r>
              <w:rPr>
                <w:sz w:val="22"/>
              </w:rPr>
              <w:t xml:space="preserve"> festés technikája. A </w:t>
            </w:r>
            <w:proofErr w:type="spellStart"/>
            <w:r w:rsidR="00242702" w:rsidRPr="00242702">
              <w:rPr>
                <w:sz w:val="22"/>
              </w:rPr>
              <w:t>szubsztraktív</w:t>
            </w:r>
            <w:proofErr w:type="spellEnd"/>
            <w:r w:rsidR="00242702" w:rsidRPr="00242702">
              <w:rPr>
                <w:sz w:val="22"/>
              </w:rPr>
              <w:t xml:space="preserve"> színkeverés</w:t>
            </w:r>
            <w:r w:rsidR="00242702"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533ED9" w:rsidRDefault="00242702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Festés fedő</w:t>
            </w:r>
            <w:r w:rsidR="00533ED9">
              <w:rPr>
                <w:sz w:val="22"/>
              </w:rPr>
              <w:t>festékkel látvány után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>
            <w:pPr>
              <w:rPr>
                <w:sz w:val="22"/>
              </w:rPr>
            </w:pPr>
            <w:r>
              <w:rPr>
                <w:sz w:val="22"/>
              </w:rPr>
              <w:t>9. hét: ápr. 02.</w:t>
            </w:r>
          </w:p>
        </w:tc>
        <w:tc>
          <w:tcPr>
            <w:tcW w:w="3260" w:type="dxa"/>
          </w:tcPr>
          <w:p w:rsidR="00533ED9" w:rsidRDefault="00242702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kompozíció, színek és formák harmóniája. </w:t>
            </w:r>
          </w:p>
        </w:tc>
        <w:tc>
          <w:tcPr>
            <w:tcW w:w="3685" w:type="dxa"/>
          </w:tcPr>
          <w:p w:rsidR="00533ED9" w:rsidRDefault="00242702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Konstruktív kompozíció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242702" w:rsidP="0024270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533ED9">
              <w:rPr>
                <w:sz w:val="22"/>
              </w:rPr>
              <w:t>. hét: ápr. 1</w:t>
            </w:r>
            <w:r>
              <w:rPr>
                <w:sz w:val="22"/>
              </w:rPr>
              <w:t>6</w:t>
            </w:r>
            <w:r w:rsidR="00533ED9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533ED9" w:rsidRDefault="00242702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falfestészeti technikák áttekintése.</w:t>
            </w:r>
          </w:p>
        </w:tc>
        <w:tc>
          <w:tcPr>
            <w:tcW w:w="3685" w:type="dxa"/>
          </w:tcPr>
          <w:p w:rsidR="00533ED9" w:rsidRDefault="00242702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Falfestmény tervezése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242702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533ED9">
              <w:rPr>
                <w:sz w:val="22"/>
              </w:rPr>
              <w:t>.</w:t>
            </w:r>
          </w:p>
          <w:p w:rsidR="00533ED9" w:rsidRDefault="00533ED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533ED9" w:rsidRDefault="00242702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Falfestmény tervezése</w:t>
            </w:r>
          </w:p>
        </w:tc>
      </w:tr>
      <w:tr w:rsidR="00242702" w:rsidTr="00242702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42702" w:rsidRDefault="00242702">
            <w:pPr>
              <w:rPr>
                <w:sz w:val="22"/>
              </w:rPr>
            </w:pPr>
            <w:r>
              <w:rPr>
                <w:sz w:val="22"/>
              </w:rPr>
              <w:t>13. hét: ápr. 30.</w:t>
            </w:r>
          </w:p>
          <w:p w:rsidR="00242702" w:rsidRDefault="0024270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42702" w:rsidRDefault="0024270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242702" w:rsidRDefault="0024270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Falfestmény tervezése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533ED9" w:rsidP="002427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42702">
              <w:rPr>
                <w:sz w:val="22"/>
              </w:rPr>
              <w:t>4</w:t>
            </w:r>
            <w:r>
              <w:rPr>
                <w:sz w:val="22"/>
              </w:rPr>
              <w:t xml:space="preserve">. hét: </w:t>
            </w:r>
            <w:r w:rsidR="00242702">
              <w:rPr>
                <w:sz w:val="22"/>
              </w:rPr>
              <w:t>máj. 07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533ED9" w:rsidRDefault="00242702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plein air festés története</w:t>
            </w:r>
          </w:p>
        </w:tc>
        <w:tc>
          <w:tcPr>
            <w:tcW w:w="3685" w:type="dxa"/>
          </w:tcPr>
          <w:p w:rsidR="00533ED9" w:rsidRPr="00B57952" w:rsidRDefault="00533ED9" w:rsidP="00242702">
            <w:pPr>
              <w:rPr>
                <w:sz w:val="22"/>
              </w:rPr>
            </w:pPr>
            <w:r>
              <w:rPr>
                <w:sz w:val="22"/>
              </w:rPr>
              <w:t>Plein</w:t>
            </w:r>
            <w:r w:rsidR="00242702">
              <w:rPr>
                <w:sz w:val="22"/>
              </w:rPr>
              <w:t xml:space="preserve"> </w:t>
            </w:r>
            <w:r>
              <w:rPr>
                <w:sz w:val="22"/>
              </w:rPr>
              <w:t>air</w:t>
            </w:r>
          </w:p>
        </w:tc>
      </w:tr>
      <w:tr w:rsidR="00533ED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242702" w:rsidP="00242702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533ED9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33ED9" w:rsidRPr="00242702" w:rsidRDefault="00242702">
            <w:pPr>
              <w:pStyle w:val="Cmsor2"/>
              <w:rPr>
                <w:b w:val="0"/>
                <w:sz w:val="22"/>
                <w:szCs w:val="24"/>
              </w:rPr>
            </w:pPr>
            <w:r w:rsidRPr="00242702">
              <w:rPr>
                <w:b w:val="0"/>
                <w:sz w:val="22"/>
              </w:rPr>
              <w:t xml:space="preserve">Plein </w:t>
            </w:r>
            <w:r w:rsidR="00533ED9" w:rsidRPr="00242702">
              <w:rPr>
                <w:b w:val="0"/>
                <w:sz w:val="22"/>
              </w:rPr>
              <w:t>air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 w:rsidP="00242702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242702">
        <w:t>Krámli</w:t>
      </w:r>
      <w:proofErr w:type="spellEnd"/>
      <w:r w:rsidR="00242702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E58CE"/>
    <w:rsid w:val="00136C3E"/>
    <w:rsid w:val="00175E32"/>
    <w:rsid w:val="001D67E4"/>
    <w:rsid w:val="001F1E8E"/>
    <w:rsid w:val="00242702"/>
    <w:rsid w:val="00361B68"/>
    <w:rsid w:val="003A2C4D"/>
    <w:rsid w:val="0043036E"/>
    <w:rsid w:val="0043518F"/>
    <w:rsid w:val="00477994"/>
    <w:rsid w:val="004F3170"/>
    <w:rsid w:val="00506A6A"/>
    <w:rsid w:val="00533ED9"/>
    <w:rsid w:val="00576DD4"/>
    <w:rsid w:val="005E3A53"/>
    <w:rsid w:val="006D2BB1"/>
    <w:rsid w:val="007E0538"/>
    <w:rsid w:val="007F5AA8"/>
    <w:rsid w:val="008E6149"/>
    <w:rsid w:val="008E6331"/>
    <w:rsid w:val="008F43DF"/>
    <w:rsid w:val="00AC337C"/>
    <w:rsid w:val="00B560CD"/>
    <w:rsid w:val="00B57952"/>
    <w:rsid w:val="00B71E8E"/>
    <w:rsid w:val="00B97FC2"/>
    <w:rsid w:val="00C351E7"/>
    <w:rsid w:val="00C66BA0"/>
    <w:rsid w:val="00CC03E8"/>
    <w:rsid w:val="00D5074F"/>
    <w:rsid w:val="00DF429E"/>
    <w:rsid w:val="00E7231A"/>
    <w:rsid w:val="00FA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2015-02-12T17:49:00Z</dcterms:created>
  <dcterms:modified xsi:type="dcterms:W3CDTF">2015-02-12T17:50:00Z</dcterms:modified>
</cp:coreProperties>
</file>