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511B" w:rsidRDefault="003A2183">
      <w:pPr>
        <w:widowControl w:val="0"/>
        <w:jc w:val="right"/>
      </w:pPr>
      <w:r>
        <w:rPr>
          <w:b/>
          <w:sz w:val="20"/>
        </w:rPr>
        <w:t xml:space="preserve">PMTTENB242D </w:t>
      </w:r>
      <w:proofErr w:type="spellStart"/>
      <w:r w:rsidRPr="003A2183">
        <w:rPr>
          <w:b/>
          <w:sz w:val="20"/>
        </w:rPr>
        <w:t>Diplomatevezés</w:t>
      </w:r>
      <w:proofErr w:type="spellEnd"/>
      <w:r w:rsidRPr="003A2183">
        <w:rPr>
          <w:b/>
          <w:sz w:val="20"/>
        </w:rPr>
        <w:t xml:space="preserve"> szakdolgozat</w:t>
      </w:r>
      <w:r w:rsidR="00E4753E">
        <w:rPr>
          <w:b/>
          <w:sz w:val="20"/>
        </w:rPr>
        <w:br/>
        <w:t>2014-15 tavaszi szemeszter</w:t>
      </w:r>
    </w:p>
    <w:p w:rsidR="0074511B" w:rsidRDefault="003A2183">
      <w:pPr>
        <w:widowControl w:val="0"/>
        <w:jc w:val="right"/>
      </w:pPr>
      <w:r>
        <w:rPr>
          <w:b/>
          <w:sz w:val="20"/>
        </w:rPr>
        <w:t>Építőművész BA</w:t>
      </w:r>
    </w:p>
    <w:p w:rsidR="00A77ADE" w:rsidRDefault="00A77ADE">
      <w:pPr>
        <w:widowControl w:val="0"/>
      </w:pPr>
    </w:p>
    <w:p w:rsidR="00A77ADE" w:rsidRDefault="00A77ADE" w:rsidP="00A77ADE">
      <w:pPr>
        <w:widowControl w:val="0"/>
        <w:rPr>
          <w:rStyle w:val="Kiemels2"/>
          <w:color w:val="auto"/>
          <w:sz w:val="20"/>
          <w:bdr w:val="none" w:sz="0" w:space="0" w:color="auto" w:frame="1"/>
        </w:rPr>
      </w:pPr>
      <w:r w:rsidRPr="00A77ADE">
        <w:rPr>
          <w:rStyle w:val="Kiemels2"/>
          <w:color w:val="auto"/>
          <w:sz w:val="20"/>
          <w:bdr w:val="none" w:sz="0" w:space="0" w:color="auto" w:frame="1"/>
        </w:rPr>
        <w:t>EOMBNF - Építőművészet (</w:t>
      </w:r>
      <w:proofErr w:type="spellStart"/>
      <w:r w:rsidRPr="00A77ADE">
        <w:rPr>
          <w:rStyle w:val="Kiemels2"/>
          <w:color w:val="auto"/>
          <w:sz w:val="20"/>
          <w:bdr w:val="none" w:sz="0" w:space="0" w:color="auto" w:frame="1"/>
        </w:rPr>
        <w:t>Ba</w:t>
      </w:r>
      <w:proofErr w:type="spellEnd"/>
      <w:r w:rsidRPr="00A77ADE">
        <w:rPr>
          <w:rStyle w:val="Kiemels2"/>
          <w:color w:val="auto"/>
          <w:sz w:val="20"/>
          <w:bdr w:val="none" w:sz="0" w:space="0" w:color="auto" w:frame="1"/>
        </w:rPr>
        <w:t>)</w:t>
      </w:r>
    </w:p>
    <w:p w:rsidR="00A77ADE" w:rsidRDefault="00A77ADE" w:rsidP="00A77ADE">
      <w:pPr>
        <w:widowControl w:val="0"/>
      </w:pPr>
      <w:r>
        <w:rPr>
          <w:b/>
          <w:sz w:val="20"/>
        </w:rPr>
        <w:t>Kód:</w:t>
      </w:r>
      <w:r>
        <w:rPr>
          <w:sz w:val="20"/>
        </w:rPr>
        <w:t xml:space="preserve"> </w:t>
      </w:r>
      <w:r w:rsidR="003A2183" w:rsidRPr="003A2183">
        <w:rPr>
          <w:rStyle w:val="apple-style-span"/>
          <w:color w:val="333333"/>
          <w:sz w:val="20"/>
        </w:rPr>
        <w:t>PMTTENB242D</w:t>
      </w:r>
    </w:p>
    <w:p w:rsidR="00A77ADE" w:rsidRDefault="00A77ADE" w:rsidP="00A77ADE">
      <w:pPr>
        <w:widowControl w:val="0"/>
      </w:pPr>
      <w:r>
        <w:rPr>
          <w:b/>
          <w:sz w:val="20"/>
        </w:rPr>
        <w:t>Szemeszter:</w:t>
      </w:r>
      <w:r>
        <w:rPr>
          <w:sz w:val="20"/>
        </w:rPr>
        <w:t xml:space="preserve"> </w:t>
      </w:r>
      <w:r w:rsidR="003A2183">
        <w:rPr>
          <w:sz w:val="20"/>
        </w:rPr>
        <w:t>6</w:t>
      </w:r>
    </w:p>
    <w:p w:rsidR="00A77ADE" w:rsidRDefault="00A77ADE" w:rsidP="00A77ADE">
      <w:pPr>
        <w:widowControl w:val="0"/>
      </w:pPr>
      <w:r>
        <w:rPr>
          <w:b/>
          <w:sz w:val="20"/>
        </w:rPr>
        <w:t>Kreditszám:</w:t>
      </w:r>
      <w:r>
        <w:rPr>
          <w:sz w:val="20"/>
        </w:rPr>
        <w:t xml:space="preserve"> </w:t>
      </w:r>
      <w:r w:rsidR="003A2183">
        <w:rPr>
          <w:sz w:val="20"/>
        </w:rPr>
        <w:t>10</w:t>
      </w:r>
    </w:p>
    <w:p w:rsidR="00A77ADE" w:rsidRDefault="00A77ADE" w:rsidP="00A77ADE">
      <w:pPr>
        <w:widowControl w:val="0"/>
      </w:pPr>
      <w:r>
        <w:rPr>
          <w:b/>
          <w:sz w:val="20"/>
        </w:rPr>
        <w:t>Órák száma (</w:t>
      </w:r>
      <w:proofErr w:type="spellStart"/>
      <w:r>
        <w:rPr>
          <w:b/>
          <w:sz w:val="20"/>
        </w:rPr>
        <w:t>ea</w:t>
      </w:r>
      <w:proofErr w:type="spellEnd"/>
      <w:r>
        <w:rPr>
          <w:b/>
          <w:sz w:val="20"/>
        </w:rPr>
        <w:t>/</w:t>
      </w:r>
      <w:proofErr w:type="spellStart"/>
      <w:r>
        <w:rPr>
          <w:b/>
          <w:sz w:val="20"/>
        </w:rPr>
        <w:t>gy</w:t>
      </w:r>
      <w:proofErr w:type="spellEnd"/>
      <w:r>
        <w:rPr>
          <w:b/>
          <w:sz w:val="20"/>
        </w:rPr>
        <w:t>/</w:t>
      </w:r>
      <w:proofErr w:type="spellStart"/>
      <w:r>
        <w:rPr>
          <w:b/>
          <w:sz w:val="20"/>
        </w:rPr>
        <w:t>lab</w:t>
      </w:r>
      <w:proofErr w:type="spellEnd"/>
      <w:r>
        <w:rPr>
          <w:b/>
          <w:sz w:val="20"/>
        </w:rPr>
        <w:t>):</w:t>
      </w:r>
      <w:r>
        <w:rPr>
          <w:sz w:val="20"/>
        </w:rPr>
        <w:t xml:space="preserve"> </w:t>
      </w:r>
      <w:r w:rsidR="003A2183">
        <w:rPr>
          <w:sz w:val="20"/>
        </w:rPr>
        <w:t>0</w:t>
      </w:r>
      <w:r>
        <w:rPr>
          <w:sz w:val="20"/>
        </w:rPr>
        <w:t>/</w:t>
      </w:r>
      <w:proofErr w:type="spellStart"/>
      <w:r>
        <w:rPr>
          <w:sz w:val="20"/>
        </w:rPr>
        <w:t>0</w:t>
      </w:r>
      <w:proofErr w:type="spellEnd"/>
      <w:r>
        <w:rPr>
          <w:sz w:val="20"/>
        </w:rPr>
        <w:t>/</w:t>
      </w:r>
      <w:r w:rsidR="003A2183">
        <w:rPr>
          <w:sz w:val="20"/>
        </w:rPr>
        <w:t>6</w:t>
      </w:r>
    </w:p>
    <w:p w:rsidR="00A77ADE" w:rsidRDefault="00A77ADE" w:rsidP="00A77ADE">
      <w:pPr>
        <w:widowControl w:val="0"/>
      </w:pPr>
      <w:r>
        <w:rPr>
          <w:b/>
          <w:sz w:val="20"/>
        </w:rPr>
        <w:t>Számonkérés módja:</w:t>
      </w:r>
      <w:r>
        <w:rPr>
          <w:sz w:val="20"/>
        </w:rPr>
        <w:t xml:space="preserve"> </w:t>
      </w:r>
      <w:r w:rsidR="003A2183">
        <w:rPr>
          <w:sz w:val="20"/>
        </w:rPr>
        <w:t>aláírás</w:t>
      </w:r>
    </w:p>
    <w:p w:rsidR="00A77ADE" w:rsidRDefault="00A77ADE" w:rsidP="00A77ADE">
      <w:pPr>
        <w:widowControl w:val="0"/>
      </w:pPr>
      <w:r>
        <w:rPr>
          <w:b/>
          <w:sz w:val="20"/>
        </w:rPr>
        <w:t>Előfeltételek:</w:t>
      </w:r>
      <w:r>
        <w:rPr>
          <w:sz w:val="20"/>
        </w:rPr>
        <w:t xml:space="preserve"> </w:t>
      </w:r>
    </w:p>
    <w:p w:rsidR="003A2183" w:rsidRDefault="003A2183" w:rsidP="00A77ADE">
      <w:pPr>
        <w:widowControl w:val="0"/>
        <w:rPr>
          <w:rStyle w:val="apple-style-span"/>
          <w:color w:val="333333"/>
          <w:sz w:val="20"/>
        </w:rPr>
      </w:pPr>
      <w:r w:rsidRPr="003A2183">
        <w:rPr>
          <w:rStyle w:val="apple-style-span"/>
          <w:color w:val="333333"/>
          <w:sz w:val="20"/>
        </w:rPr>
        <w:t>PM-RTENE020</w:t>
      </w:r>
      <w:r>
        <w:rPr>
          <w:rStyle w:val="apple-style-span"/>
          <w:color w:val="333333"/>
          <w:sz w:val="20"/>
        </w:rPr>
        <w:t xml:space="preserve"> </w:t>
      </w:r>
      <w:r w:rsidRPr="003A2183">
        <w:rPr>
          <w:rStyle w:val="apple-style-span"/>
          <w:color w:val="333333"/>
          <w:sz w:val="20"/>
        </w:rPr>
        <w:t>Építészeti tervezés 4</w:t>
      </w:r>
      <w:proofErr w:type="gramStart"/>
      <w:r w:rsidRPr="003A2183">
        <w:rPr>
          <w:rStyle w:val="apple-style-span"/>
          <w:color w:val="333333"/>
          <w:sz w:val="20"/>
        </w:rPr>
        <w:t>.,</w:t>
      </w:r>
      <w:proofErr w:type="gramEnd"/>
      <w:r w:rsidRPr="003A2183">
        <w:rPr>
          <w:rStyle w:val="apple-style-span"/>
          <w:color w:val="333333"/>
          <w:sz w:val="20"/>
        </w:rPr>
        <w:t xml:space="preserve"> PM-RESNE040/2</w:t>
      </w:r>
      <w:r>
        <w:rPr>
          <w:rStyle w:val="apple-style-span"/>
          <w:color w:val="333333"/>
          <w:sz w:val="20"/>
        </w:rPr>
        <w:t xml:space="preserve"> </w:t>
      </w:r>
      <w:proofErr w:type="spellStart"/>
      <w:r w:rsidRPr="003A2183">
        <w:rPr>
          <w:rStyle w:val="apple-style-span"/>
          <w:color w:val="333333"/>
          <w:sz w:val="20"/>
        </w:rPr>
        <w:t>Épületszerkezettan</w:t>
      </w:r>
      <w:proofErr w:type="spellEnd"/>
      <w:r w:rsidRPr="003A2183">
        <w:rPr>
          <w:rStyle w:val="apple-style-span"/>
          <w:color w:val="333333"/>
          <w:sz w:val="20"/>
        </w:rPr>
        <w:t xml:space="preserve"> 4., PM-RURNE130</w:t>
      </w:r>
      <w:r>
        <w:rPr>
          <w:rStyle w:val="apple-style-span"/>
          <w:color w:val="333333"/>
          <w:sz w:val="20"/>
        </w:rPr>
        <w:t xml:space="preserve"> </w:t>
      </w:r>
      <w:r w:rsidRPr="003A2183">
        <w:rPr>
          <w:rStyle w:val="apple-style-span"/>
          <w:color w:val="333333"/>
          <w:sz w:val="20"/>
        </w:rPr>
        <w:t>Urbanisztika 1.</w:t>
      </w:r>
    </w:p>
    <w:p w:rsidR="00A77ADE" w:rsidRDefault="00A77ADE" w:rsidP="00A77ADE">
      <w:pPr>
        <w:widowControl w:val="0"/>
      </w:pPr>
      <w:r>
        <w:rPr>
          <w:b/>
          <w:sz w:val="20"/>
        </w:rPr>
        <w:t>Tantárgy felelős:</w:t>
      </w:r>
      <w:r>
        <w:rPr>
          <w:sz w:val="20"/>
        </w:rPr>
        <w:t xml:space="preserve"> dr. Rétfalvi Donát </w:t>
      </w:r>
    </w:p>
    <w:p w:rsidR="00A77ADE" w:rsidRDefault="00A77ADE" w:rsidP="00A77ADE">
      <w:pPr>
        <w:widowControl w:val="0"/>
      </w:pPr>
      <w:r>
        <w:rPr>
          <w:b/>
          <w:sz w:val="20"/>
        </w:rPr>
        <w:t>Oktatók:</w:t>
      </w:r>
      <w:r>
        <w:rPr>
          <w:sz w:val="20"/>
        </w:rPr>
        <w:t xml:space="preserve"> dr. </w:t>
      </w:r>
      <w:r w:rsidR="003A2183">
        <w:rPr>
          <w:sz w:val="20"/>
        </w:rPr>
        <w:t>Veres Gábor,</w:t>
      </w:r>
      <w:r>
        <w:rPr>
          <w:sz w:val="20"/>
        </w:rPr>
        <w:t xml:space="preserve"> dr. Rétfalvi Donát</w:t>
      </w:r>
      <w:bookmarkStart w:id="0" w:name="_GoBack"/>
      <w:bookmarkEnd w:id="0"/>
      <w:r>
        <w:rPr>
          <w:sz w:val="20"/>
        </w:rPr>
        <w:t xml:space="preserve">, </w:t>
      </w:r>
      <w:r w:rsidR="003A2183">
        <w:rPr>
          <w:sz w:val="20"/>
        </w:rPr>
        <w:t>dr. Tamás Anna Mária</w:t>
      </w:r>
    </w:p>
    <w:p w:rsidR="00A77ADE" w:rsidRDefault="00A77ADE">
      <w:pPr>
        <w:widowControl w:val="0"/>
      </w:pPr>
    </w:p>
    <w:p w:rsidR="0074511B" w:rsidRDefault="0074511B">
      <w:pPr>
        <w:widowControl w:val="0"/>
        <w:jc w:val="both"/>
      </w:pPr>
    </w:p>
    <w:p w:rsidR="0074511B" w:rsidRDefault="00E62D3B">
      <w:pPr>
        <w:widowControl w:val="0"/>
        <w:jc w:val="both"/>
      </w:pPr>
      <w:r>
        <w:rPr>
          <w:b/>
          <w:sz w:val="20"/>
        </w:rPr>
        <w:t>1. Rövid leírás:</w:t>
      </w:r>
    </w:p>
    <w:p w:rsidR="0074511B" w:rsidRDefault="003A2183">
      <w:pPr>
        <w:widowControl w:val="0"/>
        <w:jc w:val="both"/>
        <w:rPr>
          <w:sz w:val="20"/>
        </w:rPr>
      </w:pPr>
      <w:r w:rsidRPr="003A2183">
        <w:rPr>
          <w:sz w:val="20"/>
        </w:rPr>
        <w:t>Diplomaterv elkészítésével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Itt nem elég pusztán csak egy jól működő, magas építészeti minőségű épületet tervezni, fontos a hely értelmezése és a társadalmi problémák feltárása is. A végső megoldáshoz a hallgatók több terv fázis elkészítése során jutnak el. A munka mindenképpen a problémák részletes analizálásával indul, és a tapasztalatok levonása után jutnak el a végső tervfázisokig.</w:t>
      </w:r>
    </w:p>
    <w:p w:rsidR="003A2183" w:rsidRDefault="003A2183">
      <w:pPr>
        <w:widowControl w:val="0"/>
        <w:jc w:val="both"/>
      </w:pPr>
    </w:p>
    <w:p w:rsidR="0074511B" w:rsidRDefault="00E62D3B">
      <w:pPr>
        <w:widowControl w:val="0"/>
        <w:jc w:val="both"/>
      </w:pPr>
      <w:r>
        <w:rPr>
          <w:b/>
          <w:sz w:val="20"/>
        </w:rPr>
        <w:t>2. Általános követelmények:</w:t>
      </w:r>
    </w:p>
    <w:p w:rsidR="0074511B" w:rsidRDefault="00E62D3B">
      <w:pPr>
        <w:widowControl w:val="0"/>
        <w:jc w:val="both"/>
      </w:pPr>
      <w:proofErr w:type="gramStart"/>
      <w:r>
        <w:rPr>
          <w:sz w:val="20"/>
        </w:rPr>
        <w:t>a</w:t>
      </w:r>
      <w:proofErr w:type="gramEnd"/>
      <w:r>
        <w:rPr>
          <w:sz w:val="20"/>
        </w:rPr>
        <w:t>.) Követelmények a szorgalmi időszakban:</w:t>
      </w:r>
    </w:p>
    <w:p w:rsidR="0074511B" w:rsidRDefault="00E62D3B">
      <w:pPr>
        <w:widowControl w:val="0"/>
        <w:jc w:val="both"/>
      </w:pPr>
      <w:r>
        <w:rPr>
          <w:sz w:val="20"/>
        </w:rPr>
        <w:t>A tantárgy felvétele az ETR-ben, amennyiben az előfeltételek maradéktalanul teljesítettek!</w:t>
      </w:r>
    </w:p>
    <w:p w:rsidR="008B2D1B" w:rsidRDefault="008B2D1B">
      <w:pPr>
        <w:widowControl w:val="0"/>
        <w:jc w:val="both"/>
        <w:rPr>
          <w:sz w:val="20"/>
        </w:rPr>
      </w:pPr>
    </w:p>
    <w:p w:rsidR="0074511B" w:rsidRDefault="00E62D3B">
      <w:pPr>
        <w:widowControl w:val="0"/>
        <w:jc w:val="both"/>
      </w:pPr>
      <w:r>
        <w:rPr>
          <w:sz w:val="20"/>
        </w:rPr>
        <w:t xml:space="preserve">b.) A félévzárás módja, feltétele: </w:t>
      </w:r>
    </w:p>
    <w:p w:rsidR="0074511B" w:rsidRDefault="00E62D3B">
      <w:pPr>
        <w:widowControl w:val="0"/>
        <w:jc w:val="both"/>
      </w:pPr>
      <w:r>
        <w:rPr>
          <w:sz w:val="20"/>
        </w:rPr>
        <w:t>- Az előadásokon, valamint gyakorlati foglalkozásokon való, a kreditrendszerű TVSZ előírása szerinti részvétel.  A félév során a hiányzás elfogadható mértéke az órák 30%-a.</w:t>
      </w:r>
    </w:p>
    <w:p w:rsidR="0074511B" w:rsidRDefault="0074511B">
      <w:pPr>
        <w:widowControl w:val="0"/>
        <w:jc w:val="both"/>
      </w:pPr>
    </w:p>
    <w:p w:rsidR="0074511B" w:rsidRDefault="00E62D3B">
      <w:pPr>
        <w:widowControl w:val="0"/>
        <w:ind w:firstLine="720"/>
        <w:jc w:val="both"/>
      </w:pPr>
      <w:r>
        <w:rPr>
          <w:i/>
          <w:sz w:val="16"/>
        </w:rPr>
        <w:t>(PTE TVSZ.10/45.§(2</w:t>
      </w:r>
      <w:proofErr w:type="gramStart"/>
      <w:r>
        <w:rPr>
          <w:i/>
          <w:sz w:val="16"/>
        </w:rPr>
        <w:t>)</w:t>
      </w:r>
      <w:r>
        <w:rPr>
          <w:i/>
          <w:sz w:val="16"/>
          <w:vertAlign w:val="superscript"/>
        </w:rPr>
        <w:t>189</w:t>
      </w:r>
      <w:proofErr w:type="gramEnd"/>
      <w:r>
        <w:rPr>
          <w:i/>
          <w:sz w:val="16"/>
        </w:rPr>
        <w:t xml:space="preserve"> A felvett kurzusok foglalkozásain a részvétel hallgatói kötelezettség. A hallgató számára az adott tantárgyból érdemjegy, minősítés szerzése, illetve félévvégi aláírás csak abban az esetben tagadható meg hiányzás miatt, ha a megtartott foglalkozásoknak a tantárgy meghirdetésekor megszabott hányadát meghaladóan hiányzott. Ebben az esetben a tanulmányi nyilvántartásban a nem teljesítette bejegyzés szerepel. A szakfelelős a hiányzás elfogadható mértékét az összes órák 15-30 %-ában állapíthatja meg a tantárgy meghirdetésekor.)</w:t>
      </w:r>
    </w:p>
    <w:p w:rsidR="0074511B" w:rsidRDefault="00E62D3B">
      <w:pPr>
        <w:widowControl w:val="0"/>
        <w:ind w:firstLine="720"/>
        <w:jc w:val="both"/>
      </w:pPr>
      <w:r>
        <w:rPr>
          <w:i/>
          <w:sz w:val="16"/>
        </w:rPr>
        <w:t>(PTE TVSZ 2</w:t>
      </w:r>
      <w:proofErr w:type="gramStart"/>
      <w:r>
        <w:rPr>
          <w:i/>
          <w:sz w:val="16"/>
        </w:rPr>
        <w:t>.sz.mell</w:t>
      </w:r>
      <w:proofErr w:type="gramEnd"/>
      <w:r>
        <w:rPr>
          <w:i/>
          <w:sz w:val="16"/>
        </w:rPr>
        <w:t>éklet 1/A. §</w:t>
      </w:r>
      <w:r>
        <w:rPr>
          <w:i/>
          <w:sz w:val="16"/>
          <w:vertAlign w:val="superscript"/>
        </w:rPr>
        <w:t>325</w:t>
      </w:r>
      <w:r>
        <w:rPr>
          <w:i/>
          <w:sz w:val="16"/>
        </w:rPr>
        <w:t>(5) Az előadásokon a létszámellenőrzés módszerét a tantárgyfelelős határozza meg.)</w:t>
      </w:r>
    </w:p>
    <w:p w:rsidR="0074511B" w:rsidRDefault="00E62D3B">
      <w:pPr>
        <w:widowControl w:val="0"/>
        <w:ind w:firstLine="720"/>
        <w:jc w:val="both"/>
      </w:pPr>
      <w:r>
        <w:rPr>
          <w:i/>
          <w:sz w:val="16"/>
        </w:rPr>
        <w:t>(PTE TVSZ 2</w:t>
      </w:r>
      <w:proofErr w:type="gramStart"/>
      <w:r>
        <w:rPr>
          <w:i/>
          <w:sz w:val="16"/>
        </w:rPr>
        <w:t>.sz.mell</w:t>
      </w:r>
      <w:proofErr w:type="gramEnd"/>
      <w:r>
        <w:rPr>
          <w:i/>
          <w:sz w:val="16"/>
        </w:rPr>
        <w:t>éklet 1/A. §</w:t>
      </w:r>
      <w:r>
        <w:rPr>
          <w:i/>
          <w:sz w:val="16"/>
          <w:vertAlign w:val="superscript"/>
        </w:rPr>
        <w:t>325</w:t>
      </w:r>
      <w:r>
        <w:rPr>
          <w:i/>
          <w:sz w:val="16"/>
        </w:rPr>
        <w:t>(6) A hiányzások elfogadásának szabályai:</w:t>
      </w:r>
    </w:p>
    <w:p w:rsidR="0074511B" w:rsidRDefault="00E62D3B">
      <w:pPr>
        <w:widowControl w:val="0"/>
        <w:jc w:val="both"/>
      </w:pPr>
      <w:proofErr w:type="gramStart"/>
      <w:r>
        <w:rPr>
          <w:i/>
          <w:sz w:val="16"/>
        </w:rPr>
        <w:t>a</w:t>
      </w:r>
      <w:proofErr w:type="gramEnd"/>
      <w:r>
        <w:rPr>
          <w:i/>
          <w:sz w:val="16"/>
        </w:rPr>
        <w:t>) az a hallgató, aki a tantárgy foglalkozásainak kevesebb, mint 15 %-áról hiányzott, hiányzás miatt nem marasztalható el.</w:t>
      </w:r>
    </w:p>
    <w:p w:rsidR="0074511B" w:rsidRDefault="00E62D3B">
      <w:pPr>
        <w:widowControl w:val="0"/>
        <w:jc w:val="both"/>
      </w:pPr>
      <w:r>
        <w:rPr>
          <w:i/>
          <w:sz w:val="16"/>
        </w:rPr>
        <w:t>b)</w:t>
      </w:r>
      <w:proofErr w:type="gramStart"/>
      <w:r>
        <w:rPr>
          <w:i/>
          <w:sz w:val="16"/>
          <w:vertAlign w:val="superscript"/>
        </w:rPr>
        <w:t>327</w:t>
      </w:r>
      <w:proofErr w:type="gramEnd"/>
      <w:r>
        <w:rPr>
          <w:i/>
          <w:sz w:val="16"/>
        </w:rPr>
        <w:t xml:space="preserve"> akinek hiányzása 15 és 25 % között volt (bármely okból), a tantárgyfelelős a félév elfogadását az egyedi eset kivizsgálásával dönti el.</w:t>
      </w:r>
    </w:p>
    <w:p w:rsidR="0074511B" w:rsidRDefault="00E62D3B">
      <w:pPr>
        <w:widowControl w:val="0"/>
        <w:jc w:val="both"/>
      </w:pPr>
      <w:r>
        <w:rPr>
          <w:i/>
          <w:sz w:val="16"/>
        </w:rPr>
        <w:t>c) akinek hiányzása eléri a 25 %-ot (bármely okból, igazoltan vagy a nélkül), vizsgára nem bocsátható.)</w:t>
      </w:r>
    </w:p>
    <w:p w:rsidR="0074511B" w:rsidRDefault="0074511B">
      <w:pPr>
        <w:widowControl w:val="0"/>
        <w:jc w:val="both"/>
      </w:pPr>
    </w:p>
    <w:p w:rsidR="0074511B" w:rsidRDefault="00E62D3B">
      <w:pPr>
        <w:widowControl w:val="0"/>
        <w:jc w:val="both"/>
      </w:pPr>
      <w:r>
        <w:rPr>
          <w:sz w:val="20"/>
        </w:rPr>
        <w:t>- A félév során kiadott feladatok maradéktalan teljesítése</w:t>
      </w:r>
    </w:p>
    <w:p w:rsidR="0074511B" w:rsidRDefault="00E62D3B">
      <w:pPr>
        <w:widowControl w:val="0"/>
        <w:jc w:val="both"/>
      </w:pPr>
      <w:r>
        <w:rPr>
          <w:sz w:val="20"/>
        </w:rPr>
        <w:t>- A félév során a feladatokat prezentálni kell grafikai, műszaki rajz és építészeti modell segítségével. A féléves eredményt az órákon való aktív részvétel, a feladatok határidőre történő leadása, a feladatok építészeti és műszaki tartalma, minősége befolyásolja!</w:t>
      </w:r>
    </w:p>
    <w:p w:rsidR="0074511B" w:rsidRDefault="0074511B">
      <w:pPr>
        <w:widowControl w:val="0"/>
        <w:jc w:val="both"/>
      </w:pPr>
    </w:p>
    <w:p w:rsidR="0074511B" w:rsidRDefault="00E62D3B">
      <w:pPr>
        <w:widowControl w:val="0"/>
        <w:jc w:val="both"/>
      </w:pPr>
      <w:proofErr w:type="gramStart"/>
      <w:r>
        <w:rPr>
          <w:sz w:val="20"/>
        </w:rPr>
        <w:t>c.</w:t>
      </w:r>
      <w:proofErr w:type="gramEnd"/>
      <w:r>
        <w:rPr>
          <w:sz w:val="20"/>
        </w:rPr>
        <w:t>) Gyakorlati órák/laborok:</w:t>
      </w:r>
    </w:p>
    <w:p w:rsidR="0074511B" w:rsidRDefault="00E62D3B">
      <w:pPr>
        <w:widowControl w:val="0"/>
        <w:jc w:val="both"/>
      </w:pPr>
      <w:r>
        <w:rPr>
          <w:sz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rsidR="0074511B" w:rsidRDefault="0074511B">
      <w:pPr>
        <w:widowControl w:val="0"/>
        <w:jc w:val="both"/>
      </w:pPr>
    </w:p>
    <w:p w:rsidR="0074511B" w:rsidRDefault="00E62D3B">
      <w:pPr>
        <w:widowControl w:val="0"/>
        <w:jc w:val="both"/>
      </w:pPr>
      <w:r>
        <w:rPr>
          <w:sz w:val="20"/>
        </w:rPr>
        <w:lastRenderedPageBreak/>
        <w:t>d.) Követelmények a vizsgaidőszakban:</w:t>
      </w:r>
    </w:p>
    <w:p w:rsidR="0074511B" w:rsidRDefault="00E62D3B">
      <w:pPr>
        <w:widowControl w:val="0"/>
        <w:jc w:val="both"/>
      </w:pPr>
      <w:r>
        <w:rPr>
          <w:sz w:val="20"/>
        </w:rPr>
        <w:t>A tantárgy vizsgakurzusként való felvétele az ETR-ben.</w:t>
      </w:r>
    </w:p>
    <w:p w:rsidR="0074511B" w:rsidRDefault="0074511B">
      <w:pPr>
        <w:widowControl w:val="0"/>
        <w:jc w:val="both"/>
      </w:pPr>
    </w:p>
    <w:p w:rsidR="0074511B" w:rsidRDefault="00E62D3B">
      <w:pPr>
        <w:widowControl w:val="0"/>
        <w:jc w:val="both"/>
      </w:pPr>
      <w:r>
        <w:rPr>
          <w:b/>
          <w:sz w:val="20"/>
        </w:rPr>
        <w:t>3. Cél:</w:t>
      </w:r>
    </w:p>
    <w:p w:rsidR="00A77ADE" w:rsidRDefault="003A2183">
      <w:pPr>
        <w:widowControl w:val="0"/>
        <w:jc w:val="both"/>
        <w:rPr>
          <w:sz w:val="20"/>
        </w:rPr>
      </w:pPr>
      <w:r w:rsidRPr="003A2183">
        <w:rPr>
          <w:sz w:val="20"/>
        </w:rPr>
        <w:t>Az alapszakon megszerzett tudás, az elvégzett tanulmányok kreatív szakmai alkalmazása révén kis mestermű alkotása.</w:t>
      </w:r>
    </w:p>
    <w:p w:rsidR="003A2183" w:rsidRDefault="003A2183">
      <w:pPr>
        <w:widowControl w:val="0"/>
        <w:jc w:val="both"/>
      </w:pPr>
    </w:p>
    <w:p w:rsidR="0074511B" w:rsidRDefault="00E62D3B">
      <w:pPr>
        <w:widowControl w:val="0"/>
        <w:jc w:val="both"/>
      </w:pPr>
      <w:r>
        <w:rPr>
          <w:b/>
          <w:sz w:val="20"/>
        </w:rPr>
        <w:t>4. Módszer:</w:t>
      </w:r>
    </w:p>
    <w:p w:rsidR="0074511B" w:rsidRDefault="003A2183">
      <w:pPr>
        <w:widowControl w:val="0"/>
        <w:jc w:val="both"/>
        <w:rPr>
          <w:sz w:val="20"/>
        </w:rPr>
      </w:pPr>
      <w:r w:rsidRPr="003A2183">
        <w:rPr>
          <w:sz w:val="20"/>
        </w:rPr>
        <w:t>Egyéni és csoportos foglalkozások.</w:t>
      </w:r>
    </w:p>
    <w:p w:rsidR="0074511B" w:rsidRDefault="0074511B">
      <w:pPr>
        <w:widowControl w:val="0"/>
        <w:jc w:val="both"/>
      </w:pPr>
    </w:p>
    <w:p w:rsidR="0074511B" w:rsidRDefault="00E62D3B">
      <w:pPr>
        <w:widowControl w:val="0"/>
        <w:jc w:val="both"/>
      </w:pPr>
      <w:r>
        <w:rPr>
          <w:b/>
          <w:sz w:val="20"/>
        </w:rPr>
        <w:t>6. Követelmények, pótlások:</w:t>
      </w:r>
    </w:p>
    <w:p w:rsidR="003A2183" w:rsidRDefault="003A2183" w:rsidP="003A2183">
      <w:pPr>
        <w:rPr>
          <w:sz w:val="20"/>
        </w:rPr>
      </w:pPr>
      <w:r w:rsidRPr="003A2183">
        <w:rPr>
          <w:sz w:val="20"/>
        </w:rPr>
        <w:t xml:space="preserve">A tantárgy vizsgakurzusként való felvétele az ETR-ben. A pótlási lehetőségek az időbeosztásba építve, a TVSZ szerint. </w:t>
      </w:r>
    </w:p>
    <w:p w:rsidR="003A2183" w:rsidRPr="003A2183" w:rsidRDefault="003A2183" w:rsidP="003A2183">
      <w:pPr>
        <w:rPr>
          <w:sz w:val="20"/>
        </w:rPr>
      </w:pPr>
    </w:p>
    <w:p w:rsidR="003A2183" w:rsidRPr="003A2183" w:rsidRDefault="003A2183" w:rsidP="003A2183">
      <w:pPr>
        <w:rPr>
          <w:sz w:val="20"/>
        </w:rPr>
      </w:pPr>
      <w:r w:rsidRPr="003A2183">
        <w:rPr>
          <w:sz w:val="20"/>
        </w:rPr>
        <w:t>A félév során a hallgatók 3 alkalommal prezentálják m</w:t>
      </w:r>
      <w:r>
        <w:rPr>
          <w:sz w:val="20"/>
        </w:rPr>
        <w:t>unkájukat, szimulálva a diploma</w:t>
      </w:r>
      <w:r w:rsidRPr="003A2183">
        <w:rPr>
          <w:sz w:val="20"/>
        </w:rPr>
        <w:t>terv védését.</w:t>
      </w:r>
    </w:p>
    <w:p w:rsidR="003A2183" w:rsidRPr="003A2183" w:rsidRDefault="003A2183" w:rsidP="003A2183">
      <w:pPr>
        <w:rPr>
          <w:sz w:val="20"/>
        </w:rPr>
      </w:pPr>
      <w:r w:rsidRPr="003A2183">
        <w:rPr>
          <w:sz w:val="20"/>
        </w:rPr>
        <w:t>1. alkalom: témaválasztás és koncepcióterv alkotás</w:t>
      </w:r>
    </w:p>
    <w:p w:rsidR="003A2183" w:rsidRPr="003A2183" w:rsidRDefault="003A2183" w:rsidP="003A2183">
      <w:pPr>
        <w:rPr>
          <w:sz w:val="20"/>
        </w:rPr>
      </w:pPr>
      <w:r w:rsidRPr="003A2183">
        <w:rPr>
          <w:sz w:val="20"/>
        </w:rPr>
        <w:t>2. alkalom: Vázlatterv</w:t>
      </w:r>
    </w:p>
    <w:p w:rsidR="003A2183" w:rsidRPr="003A2183" w:rsidRDefault="003A2183" w:rsidP="003A2183">
      <w:pPr>
        <w:rPr>
          <w:sz w:val="20"/>
        </w:rPr>
      </w:pPr>
      <w:r w:rsidRPr="003A2183">
        <w:rPr>
          <w:sz w:val="20"/>
        </w:rPr>
        <w:t>3. alkalom: Diplomaterv</w:t>
      </w:r>
    </w:p>
    <w:p w:rsidR="003A2183" w:rsidRPr="003A2183" w:rsidRDefault="003A2183" w:rsidP="003A2183">
      <w:pPr>
        <w:rPr>
          <w:sz w:val="20"/>
        </w:rPr>
      </w:pPr>
    </w:p>
    <w:p w:rsidR="003A2183" w:rsidRPr="003A2183" w:rsidRDefault="003A2183" w:rsidP="003A2183">
      <w:pPr>
        <w:rPr>
          <w:sz w:val="20"/>
        </w:rPr>
      </w:pPr>
      <w:r w:rsidRPr="003A2183">
        <w:rPr>
          <w:sz w:val="20"/>
        </w:rPr>
        <w:t>A 15. héten az elkészült terv prezentálására, védésére kerül sor.(3</w:t>
      </w:r>
      <w:proofErr w:type="gramStart"/>
      <w:r w:rsidRPr="003A2183">
        <w:rPr>
          <w:sz w:val="20"/>
        </w:rPr>
        <w:t>.alkalom</w:t>
      </w:r>
      <w:proofErr w:type="gramEnd"/>
      <w:r w:rsidRPr="003A2183">
        <w:rPr>
          <w:sz w:val="20"/>
        </w:rPr>
        <w:t xml:space="preserve">) </w:t>
      </w:r>
    </w:p>
    <w:p w:rsidR="003A2183" w:rsidRDefault="003A2183" w:rsidP="003A2183">
      <w:pPr>
        <w:rPr>
          <w:sz w:val="20"/>
        </w:rPr>
      </w:pPr>
      <w:r w:rsidRPr="003A2183">
        <w:rPr>
          <w:sz w:val="20"/>
        </w:rPr>
        <w:t>Az elfogadott tervek a végzősök vizsgaidőszakában véglegesítésre kerülnek, ekkor lehet megszerezni az aláírást. A diplomavédésre bocsátás feltétele az aláírás megszerzése.</w:t>
      </w:r>
    </w:p>
    <w:p w:rsidR="003A2183" w:rsidRDefault="003A2183" w:rsidP="003A2183">
      <w:pPr>
        <w:rPr>
          <w:sz w:val="20"/>
        </w:rPr>
      </w:pPr>
    </w:p>
    <w:p w:rsidR="0074511B" w:rsidRDefault="00026AFE" w:rsidP="003A2183">
      <w:r>
        <w:rPr>
          <w:b/>
          <w:sz w:val="20"/>
        </w:rPr>
        <w:t>8. Program (labor</w:t>
      </w:r>
      <w:r w:rsidR="00E62D3B">
        <w:rPr>
          <w:b/>
          <w:sz w:val="20"/>
        </w:rPr>
        <w:t>):</w:t>
      </w:r>
    </w:p>
    <w:p w:rsidR="0074511B" w:rsidRPr="003A2183" w:rsidRDefault="00E62D3B">
      <w:pPr>
        <w:widowControl w:val="0"/>
        <w:jc w:val="both"/>
      </w:pPr>
      <w:r>
        <w:rPr>
          <w:b/>
          <w:sz w:val="20"/>
        </w:rPr>
        <w:t>L01</w:t>
      </w:r>
      <w:r w:rsidR="003A2183">
        <w:rPr>
          <w:b/>
          <w:sz w:val="20"/>
        </w:rPr>
        <w:t xml:space="preserve"> Minden </w:t>
      </w:r>
      <w:proofErr w:type="gramStart"/>
      <w:r w:rsidR="003A2183">
        <w:rPr>
          <w:b/>
          <w:sz w:val="20"/>
        </w:rPr>
        <w:t>héten</w:t>
      </w:r>
      <w:proofErr w:type="gramEnd"/>
      <w:r w:rsidR="003A2183">
        <w:rPr>
          <w:b/>
          <w:sz w:val="20"/>
        </w:rPr>
        <w:t xml:space="preserve"> szerdán</w:t>
      </w:r>
      <w:r>
        <w:rPr>
          <w:b/>
          <w:sz w:val="20"/>
        </w:rPr>
        <w:t xml:space="preserve"> </w:t>
      </w:r>
      <w:r w:rsidR="003A2183">
        <w:rPr>
          <w:b/>
          <w:sz w:val="20"/>
        </w:rPr>
        <w:t>9.30</w:t>
      </w:r>
      <w:r>
        <w:rPr>
          <w:b/>
          <w:sz w:val="20"/>
        </w:rPr>
        <w:t>-</w:t>
      </w:r>
      <w:r w:rsidR="00026AFE">
        <w:rPr>
          <w:b/>
          <w:sz w:val="20"/>
        </w:rPr>
        <w:t>1</w:t>
      </w:r>
      <w:r w:rsidR="003A2183">
        <w:rPr>
          <w:b/>
          <w:sz w:val="20"/>
        </w:rPr>
        <w:t>2</w:t>
      </w:r>
      <w:r>
        <w:rPr>
          <w:b/>
          <w:sz w:val="20"/>
        </w:rPr>
        <w:t>.</w:t>
      </w:r>
      <w:r w:rsidR="003A2183">
        <w:rPr>
          <w:b/>
          <w:sz w:val="20"/>
        </w:rPr>
        <w:t>4</w:t>
      </w:r>
      <w:r>
        <w:rPr>
          <w:b/>
          <w:sz w:val="20"/>
        </w:rPr>
        <w:t xml:space="preserve">5 Rókus u. </w:t>
      </w:r>
      <w:r w:rsidR="003A2183">
        <w:rPr>
          <w:b/>
          <w:sz w:val="20"/>
        </w:rPr>
        <w:t>K-012</w:t>
      </w:r>
    </w:p>
    <w:p w:rsidR="008B2D1B" w:rsidRDefault="008B2D1B">
      <w:pPr>
        <w:widowControl w:val="0"/>
        <w:jc w:val="both"/>
      </w:pPr>
    </w:p>
    <w:p w:rsidR="003A2183" w:rsidRPr="003A2183" w:rsidRDefault="003A2183" w:rsidP="003A2183">
      <w:pPr>
        <w:widowControl w:val="0"/>
        <w:jc w:val="both"/>
        <w:rPr>
          <w:sz w:val="20"/>
        </w:rPr>
      </w:pPr>
      <w:r w:rsidRPr="003A2183">
        <w:rPr>
          <w:sz w:val="20"/>
        </w:rPr>
        <w:t xml:space="preserve">1. hét </w:t>
      </w:r>
      <w:proofErr w:type="spellStart"/>
      <w:r w:rsidRPr="003A2183">
        <w:rPr>
          <w:sz w:val="20"/>
        </w:rPr>
        <w:t>Bevezetõ</w:t>
      </w:r>
      <w:proofErr w:type="spellEnd"/>
      <w:r w:rsidRPr="003A2183">
        <w:rPr>
          <w:sz w:val="20"/>
        </w:rPr>
        <w:t>, feladat kihirdetése</w:t>
      </w:r>
    </w:p>
    <w:p w:rsidR="003A2183" w:rsidRPr="003A2183" w:rsidRDefault="003A2183" w:rsidP="003A2183">
      <w:pPr>
        <w:widowControl w:val="0"/>
        <w:jc w:val="both"/>
        <w:rPr>
          <w:sz w:val="20"/>
        </w:rPr>
      </w:pPr>
      <w:r w:rsidRPr="003A2183">
        <w:rPr>
          <w:sz w:val="20"/>
        </w:rPr>
        <w:t>2. hét helyszíni bejárás</w:t>
      </w:r>
    </w:p>
    <w:p w:rsidR="003A2183" w:rsidRPr="003A2183" w:rsidRDefault="003A2183" w:rsidP="003A2183">
      <w:pPr>
        <w:widowControl w:val="0"/>
        <w:jc w:val="both"/>
        <w:rPr>
          <w:sz w:val="20"/>
        </w:rPr>
      </w:pPr>
      <w:r w:rsidRPr="003A2183">
        <w:rPr>
          <w:sz w:val="20"/>
        </w:rPr>
        <w:t>3. hét tématanulmányok leadása</w:t>
      </w:r>
    </w:p>
    <w:p w:rsidR="003A2183" w:rsidRPr="003A2183" w:rsidRDefault="003A2183" w:rsidP="003A2183">
      <w:pPr>
        <w:widowControl w:val="0"/>
        <w:jc w:val="both"/>
        <w:rPr>
          <w:sz w:val="20"/>
        </w:rPr>
      </w:pPr>
      <w:r w:rsidRPr="003A2183">
        <w:rPr>
          <w:sz w:val="20"/>
        </w:rPr>
        <w:t>4.-7. hét koncepcióalkotás</w:t>
      </w:r>
    </w:p>
    <w:p w:rsidR="003A2183" w:rsidRPr="003A2183" w:rsidRDefault="003A2183" w:rsidP="003A2183">
      <w:pPr>
        <w:widowControl w:val="0"/>
        <w:jc w:val="both"/>
        <w:rPr>
          <w:sz w:val="20"/>
        </w:rPr>
      </w:pPr>
      <w:r w:rsidRPr="003A2183">
        <w:rPr>
          <w:sz w:val="20"/>
        </w:rPr>
        <w:t>7. hét 1. védés témaválasztás és koncepcióterv alkotás</w:t>
      </w:r>
    </w:p>
    <w:p w:rsidR="003A2183" w:rsidRPr="003A2183" w:rsidRDefault="003A2183" w:rsidP="003A2183">
      <w:pPr>
        <w:widowControl w:val="0"/>
        <w:jc w:val="both"/>
        <w:rPr>
          <w:sz w:val="20"/>
        </w:rPr>
      </w:pPr>
      <w:r w:rsidRPr="003A2183">
        <w:rPr>
          <w:sz w:val="20"/>
        </w:rPr>
        <w:t>8.-15. hét - vázlatterv</w:t>
      </w:r>
    </w:p>
    <w:p w:rsidR="003A2183" w:rsidRPr="003A2183" w:rsidRDefault="003A2183" w:rsidP="003A2183">
      <w:pPr>
        <w:widowControl w:val="0"/>
        <w:jc w:val="both"/>
        <w:rPr>
          <w:sz w:val="20"/>
        </w:rPr>
      </w:pPr>
      <w:r w:rsidRPr="003A2183">
        <w:rPr>
          <w:sz w:val="20"/>
        </w:rPr>
        <w:t>15. hét vázlatterv védés</w:t>
      </w:r>
    </w:p>
    <w:p w:rsidR="0074511B" w:rsidRPr="003A2183" w:rsidRDefault="003A2183" w:rsidP="003A2183">
      <w:pPr>
        <w:widowControl w:val="0"/>
        <w:jc w:val="both"/>
        <w:rPr>
          <w:sz w:val="20"/>
        </w:rPr>
      </w:pPr>
      <w:r w:rsidRPr="003A2183">
        <w:rPr>
          <w:sz w:val="20"/>
        </w:rPr>
        <w:t>16.-18</w:t>
      </w:r>
      <w:proofErr w:type="gramStart"/>
      <w:r w:rsidRPr="003A2183">
        <w:rPr>
          <w:sz w:val="20"/>
        </w:rPr>
        <w:t>.hét</w:t>
      </w:r>
      <w:proofErr w:type="gramEnd"/>
      <w:r w:rsidRPr="003A2183">
        <w:rPr>
          <w:sz w:val="20"/>
        </w:rPr>
        <w:t xml:space="preserve"> tervvéglegesítés</w:t>
      </w:r>
    </w:p>
    <w:p w:rsidR="003A2183" w:rsidRDefault="003A2183" w:rsidP="003A2183">
      <w:pPr>
        <w:widowControl w:val="0"/>
        <w:jc w:val="both"/>
      </w:pPr>
    </w:p>
    <w:p w:rsidR="0074511B" w:rsidRDefault="00E62D3B">
      <w:pPr>
        <w:widowControl w:val="0"/>
        <w:jc w:val="both"/>
      </w:pPr>
      <w:r>
        <w:rPr>
          <w:sz w:val="20"/>
        </w:rPr>
        <w:t>A félév folyamán felmerülő kérdésekkel, problémákkal a tantárgyfelelőst lehet keresni.</w:t>
      </w:r>
    </w:p>
    <w:p w:rsidR="0074511B" w:rsidRDefault="0074511B">
      <w:pPr>
        <w:widowControl w:val="0"/>
        <w:jc w:val="both"/>
      </w:pPr>
    </w:p>
    <w:p w:rsidR="0074511B" w:rsidRDefault="00E62D3B">
      <w:pPr>
        <w:widowControl w:val="0"/>
        <w:jc w:val="both"/>
      </w:pPr>
      <w:proofErr w:type="spellStart"/>
      <w:proofErr w:type="gramStart"/>
      <w:r>
        <w:rPr>
          <w:sz w:val="20"/>
        </w:rPr>
        <w:t>dr.</w:t>
      </w:r>
      <w:proofErr w:type="gramEnd"/>
      <w:r>
        <w:rPr>
          <w:sz w:val="20"/>
        </w:rPr>
        <w:t>Rétfalvi</w:t>
      </w:r>
      <w:proofErr w:type="spellEnd"/>
      <w:r>
        <w:rPr>
          <w:sz w:val="20"/>
        </w:rPr>
        <w:t xml:space="preserve"> Donát</w:t>
      </w:r>
    </w:p>
    <w:p w:rsidR="0074511B" w:rsidRDefault="00E62D3B">
      <w:pPr>
        <w:widowControl w:val="0"/>
        <w:jc w:val="both"/>
      </w:pPr>
      <w:proofErr w:type="gramStart"/>
      <w:r>
        <w:rPr>
          <w:sz w:val="20"/>
        </w:rPr>
        <w:t>tantárgyfelelős</w:t>
      </w:r>
      <w:proofErr w:type="gramEnd"/>
    </w:p>
    <w:p w:rsidR="0074511B" w:rsidRDefault="0074511B">
      <w:pPr>
        <w:widowControl w:val="0"/>
        <w:jc w:val="both"/>
      </w:pPr>
    </w:p>
    <w:p w:rsidR="0074511B" w:rsidRDefault="00E62D3B">
      <w:pPr>
        <w:widowControl w:val="0"/>
        <w:jc w:val="both"/>
      </w:pPr>
      <w:r>
        <w:rPr>
          <w:sz w:val="20"/>
        </w:rPr>
        <w:t>Pécs, 201</w:t>
      </w:r>
      <w:r w:rsidR="008B2D1B">
        <w:rPr>
          <w:sz w:val="20"/>
        </w:rPr>
        <w:t>5</w:t>
      </w:r>
      <w:r>
        <w:rPr>
          <w:sz w:val="20"/>
        </w:rPr>
        <w:t>.0</w:t>
      </w:r>
      <w:r w:rsidR="008B2D1B">
        <w:rPr>
          <w:sz w:val="20"/>
        </w:rPr>
        <w:t>2</w:t>
      </w:r>
      <w:r>
        <w:rPr>
          <w:sz w:val="20"/>
        </w:rPr>
        <w:t>.</w:t>
      </w:r>
      <w:r w:rsidR="008B2D1B">
        <w:rPr>
          <w:sz w:val="20"/>
        </w:rPr>
        <w:t>01</w:t>
      </w:r>
      <w:r>
        <w:rPr>
          <w:sz w:val="20"/>
        </w:rPr>
        <w:t>.</w:t>
      </w:r>
    </w:p>
    <w:sectPr w:rsidR="0074511B">
      <w:headerReference w:type="default" r:id="rId7"/>
      <w:footerReference w:type="default" r:id="rId8"/>
      <w:pgSz w:w="11906" w:h="16838"/>
      <w:pgMar w:top="850" w:right="850" w:bottom="850"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EC" w:rsidRDefault="008F40EC">
      <w:pPr>
        <w:spacing w:line="240" w:lineRule="auto"/>
      </w:pPr>
      <w:r>
        <w:separator/>
      </w:r>
    </w:p>
  </w:endnote>
  <w:endnote w:type="continuationSeparator" w:id="0">
    <w:p w:rsidR="008F40EC" w:rsidRDefault="008F4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1B" w:rsidRDefault="0074511B">
    <w:pPr>
      <w:pBdr>
        <w:top w:val="single" w:sz="4" w:space="1" w:color="auto"/>
      </w:pBdr>
    </w:pPr>
  </w:p>
  <w:p w:rsidR="0074511B" w:rsidRDefault="00E62D3B">
    <w:pPr>
      <w:jc w:val="right"/>
    </w:pPr>
    <w:r>
      <w:rPr>
        <w:i/>
        <w:color w:val="999999"/>
        <w:sz w:val="18"/>
      </w:rPr>
      <w:t xml:space="preserve">- </w:t>
    </w:r>
    <w:r>
      <w:fldChar w:fldCharType="begin"/>
    </w:r>
    <w:r>
      <w:instrText>PAGE</w:instrText>
    </w:r>
    <w:r>
      <w:fldChar w:fldCharType="separate"/>
    </w:r>
    <w:r w:rsidR="00405C97">
      <w:rPr>
        <w:noProof/>
      </w:rPr>
      <w:t>2</w:t>
    </w:r>
    <w:r>
      <w:fldChar w:fldCharType="end"/>
    </w:r>
    <w:r>
      <w:rPr>
        <w:i/>
        <w:color w:val="999999"/>
        <w:sz w:val="18"/>
      </w:rPr>
      <w:t xml:space="preserve"> - </w:t>
    </w:r>
    <w:r>
      <w:rPr>
        <w:sz w:val="16"/>
      </w:rPr>
      <w:tab/>
    </w:r>
    <w:r>
      <w:rPr>
        <w:sz w:val="16"/>
      </w:rPr>
      <w:tab/>
      <w:t>PTE PMMIK</w:t>
    </w:r>
    <w:r>
      <w:rPr>
        <w:color w:val="3C78D8"/>
        <w:sz w:val="16"/>
      </w:rPr>
      <w:t xml:space="preserve"> Építőművészeti és Vizuális Ismeretek Tanszék</w:t>
    </w:r>
  </w:p>
  <w:p w:rsidR="0074511B" w:rsidRDefault="00E62D3B">
    <w:pPr>
      <w:ind w:firstLine="720"/>
      <w:jc w:val="right"/>
    </w:pPr>
    <w:r>
      <w:rPr>
        <w:sz w:val="16"/>
      </w:rPr>
      <w:t xml:space="preserve">2014-15 </w:t>
    </w:r>
    <w:r w:rsidR="00A77ADE">
      <w:rPr>
        <w:sz w:val="16"/>
      </w:rPr>
      <w:t>tavasz</w:t>
    </w:r>
    <w:r>
      <w:rPr>
        <w:sz w:val="16"/>
      </w:rPr>
      <w:t xml:space="preserve">i szemeszter </w:t>
    </w:r>
    <w:r w:rsidR="003A2183">
      <w:rPr>
        <w:sz w:val="16"/>
      </w:rPr>
      <w:t>Diplomatervezés - szakdolgozat</w:t>
    </w:r>
    <w:r>
      <w:rPr>
        <w:sz w:val="16"/>
      </w:rPr>
      <w:t>.</w:t>
    </w:r>
  </w:p>
  <w:p w:rsidR="0074511B" w:rsidRDefault="00E62D3B">
    <w:pPr>
      <w:ind w:firstLine="720"/>
      <w:jc w:val="right"/>
    </w:pPr>
    <w:proofErr w:type="spellStart"/>
    <w:proofErr w:type="gramStart"/>
    <w:r>
      <w:rPr>
        <w:sz w:val="16"/>
      </w:rPr>
      <w:t>dr.</w:t>
    </w:r>
    <w:proofErr w:type="gramEnd"/>
    <w:r>
      <w:rPr>
        <w:sz w:val="16"/>
      </w:rPr>
      <w:t>Rétfalvi</w:t>
    </w:r>
    <w:proofErr w:type="spellEnd"/>
    <w:r>
      <w:rPr>
        <w:sz w:val="16"/>
      </w:rPr>
      <w:t xml:space="preserve"> Donát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EC" w:rsidRDefault="008F40EC">
      <w:pPr>
        <w:spacing w:line="240" w:lineRule="auto"/>
      </w:pPr>
      <w:r>
        <w:separator/>
      </w:r>
    </w:p>
  </w:footnote>
  <w:footnote w:type="continuationSeparator" w:id="0">
    <w:p w:rsidR="008F40EC" w:rsidRDefault="008F40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1B" w:rsidRDefault="0074511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6437"/>
    <w:multiLevelType w:val="hybridMultilevel"/>
    <w:tmpl w:val="9ABA7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EB1495C"/>
    <w:multiLevelType w:val="hybridMultilevel"/>
    <w:tmpl w:val="08D09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1B"/>
    <w:rsid w:val="00026AFE"/>
    <w:rsid w:val="003A2183"/>
    <w:rsid w:val="003E0B4B"/>
    <w:rsid w:val="00405C97"/>
    <w:rsid w:val="00424929"/>
    <w:rsid w:val="004C010A"/>
    <w:rsid w:val="007048AE"/>
    <w:rsid w:val="0074511B"/>
    <w:rsid w:val="008B2D1B"/>
    <w:rsid w:val="008F40EC"/>
    <w:rsid w:val="00A74F58"/>
    <w:rsid w:val="00A77ADE"/>
    <w:rsid w:val="00B2610B"/>
    <w:rsid w:val="00C06A68"/>
    <w:rsid w:val="00C11800"/>
    <w:rsid w:val="00CF45BF"/>
    <w:rsid w:val="00E4753E"/>
    <w:rsid w:val="00E62D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30D1B-66BC-4278-AEFC-DA718FD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200"/>
      <w:contextualSpacing/>
      <w:outlineLvl w:val="0"/>
    </w:pPr>
    <w:rPr>
      <w:rFonts w:ascii="Trebuchet MS" w:eastAsia="Trebuchet MS" w:hAnsi="Trebuchet MS" w:cs="Trebuchet MS"/>
      <w:sz w:val="32"/>
    </w:rPr>
  </w:style>
  <w:style w:type="paragraph" w:styleId="Cmsor2">
    <w:name w:val="heading 2"/>
    <w:basedOn w:val="Norml"/>
    <w:next w:val="Norml"/>
    <w:pPr>
      <w:keepNext/>
      <w:keepLines/>
      <w:spacing w:before="200"/>
      <w:contextualSpacing/>
      <w:outlineLvl w:val="1"/>
    </w:pPr>
    <w:rPr>
      <w:rFonts w:ascii="Trebuchet MS" w:eastAsia="Trebuchet MS" w:hAnsi="Trebuchet MS" w:cs="Trebuchet MS"/>
      <w:b/>
      <w:sz w:val="26"/>
    </w:rPr>
  </w:style>
  <w:style w:type="paragraph" w:styleId="Cmsor3">
    <w:name w:val="heading 3"/>
    <w:basedOn w:val="Norml"/>
    <w:next w:val="Norml"/>
    <w:pPr>
      <w:keepNext/>
      <w:keepLines/>
      <w:spacing w:before="160"/>
      <w:contextualSpacing/>
      <w:outlineLvl w:val="2"/>
    </w:pPr>
    <w:rPr>
      <w:rFonts w:ascii="Trebuchet MS" w:eastAsia="Trebuchet MS" w:hAnsi="Trebuchet MS" w:cs="Trebuchet MS"/>
      <w:b/>
      <w:color w:val="666666"/>
      <w:sz w:val="24"/>
    </w:rPr>
  </w:style>
  <w:style w:type="paragraph" w:styleId="Cmsor4">
    <w:name w:val="heading 4"/>
    <w:basedOn w:val="Norml"/>
    <w:next w:val="Norml"/>
    <w:pPr>
      <w:keepNext/>
      <w:keepLines/>
      <w:spacing w:before="160"/>
      <w:contextualSpacing/>
      <w:outlineLvl w:val="3"/>
    </w:pPr>
    <w:rPr>
      <w:rFonts w:ascii="Trebuchet MS" w:eastAsia="Trebuchet MS" w:hAnsi="Trebuchet MS" w:cs="Trebuchet MS"/>
      <w:color w:val="666666"/>
      <w:u w:val="single"/>
    </w:rPr>
  </w:style>
  <w:style w:type="paragraph" w:styleId="Cmsor5">
    <w:name w:val="heading 5"/>
    <w:basedOn w:val="Norml"/>
    <w:next w:val="Norml"/>
    <w:pPr>
      <w:keepNext/>
      <w:keepLines/>
      <w:spacing w:before="160"/>
      <w:contextualSpacing/>
      <w:outlineLvl w:val="4"/>
    </w:pPr>
    <w:rPr>
      <w:rFonts w:ascii="Trebuchet MS" w:eastAsia="Trebuchet MS" w:hAnsi="Trebuchet MS" w:cs="Trebuchet MS"/>
      <w:color w:val="666666"/>
    </w:rPr>
  </w:style>
  <w:style w:type="paragraph" w:styleId="Cmsor6">
    <w:name w:val="heading 6"/>
    <w:basedOn w:val="Norml"/>
    <w:next w:val="Norml"/>
    <w:pPr>
      <w:keepNext/>
      <w:keepLines/>
      <w:spacing w:before="160"/>
      <w:contextualSpacing/>
      <w:outlineLvl w:val="5"/>
    </w:pPr>
    <w:rPr>
      <w:rFonts w:ascii="Trebuchet MS" w:eastAsia="Trebuchet MS" w:hAnsi="Trebuchet MS" w:cs="Trebuchet MS"/>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contextualSpacing/>
    </w:pPr>
    <w:rPr>
      <w:rFonts w:ascii="Trebuchet MS" w:eastAsia="Trebuchet MS" w:hAnsi="Trebuchet MS" w:cs="Trebuchet MS"/>
      <w:sz w:val="42"/>
    </w:rPr>
  </w:style>
  <w:style w:type="paragraph" w:styleId="Alcm">
    <w:name w:val="Subtitle"/>
    <w:basedOn w:val="Norml"/>
    <w:next w:val="Norml"/>
    <w:pPr>
      <w:keepNext/>
      <w:keepLines/>
      <w:spacing w:after="200"/>
      <w:contextualSpacing/>
    </w:pPr>
    <w:rPr>
      <w:rFonts w:ascii="Trebuchet MS" w:eastAsia="Trebuchet MS" w:hAnsi="Trebuchet MS" w:cs="Trebuchet MS"/>
      <w:i/>
      <w:color w:val="666666"/>
      <w:sz w:val="26"/>
    </w:rPr>
  </w:style>
  <w:style w:type="character" w:styleId="Kiemels2">
    <w:name w:val="Strong"/>
    <w:basedOn w:val="Bekezdsalapbettpusa"/>
    <w:uiPriority w:val="22"/>
    <w:qFormat/>
    <w:rsid w:val="00A77ADE"/>
    <w:rPr>
      <w:b/>
      <w:bCs/>
    </w:rPr>
  </w:style>
  <w:style w:type="character" w:customStyle="1" w:styleId="apple-style-span">
    <w:name w:val="apple-style-span"/>
    <w:basedOn w:val="Bekezdsalapbettpusa"/>
    <w:rsid w:val="00A77ADE"/>
  </w:style>
  <w:style w:type="paragraph" w:styleId="lfej">
    <w:name w:val="header"/>
    <w:basedOn w:val="Norml"/>
    <w:link w:val="lfejChar"/>
    <w:uiPriority w:val="99"/>
    <w:unhideWhenUsed/>
    <w:rsid w:val="00A77ADE"/>
    <w:pPr>
      <w:tabs>
        <w:tab w:val="center" w:pos="4536"/>
        <w:tab w:val="right" w:pos="9072"/>
      </w:tabs>
      <w:spacing w:line="240" w:lineRule="auto"/>
    </w:pPr>
  </w:style>
  <w:style w:type="character" w:customStyle="1" w:styleId="lfejChar">
    <w:name w:val="Élőfej Char"/>
    <w:basedOn w:val="Bekezdsalapbettpusa"/>
    <w:link w:val="lfej"/>
    <w:uiPriority w:val="99"/>
    <w:rsid w:val="00A77ADE"/>
  </w:style>
  <w:style w:type="paragraph" w:styleId="llb">
    <w:name w:val="footer"/>
    <w:basedOn w:val="Norml"/>
    <w:link w:val="llbChar"/>
    <w:uiPriority w:val="99"/>
    <w:unhideWhenUsed/>
    <w:rsid w:val="00A77ADE"/>
    <w:pPr>
      <w:tabs>
        <w:tab w:val="center" w:pos="4536"/>
        <w:tab w:val="right" w:pos="9072"/>
      </w:tabs>
      <w:spacing w:line="240" w:lineRule="auto"/>
    </w:pPr>
  </w:style>
  <w:style w:type="character" w:customStyle="1" w:styleId="llbChar">
    <w:name w:val="Élőláb Char"/>
    <w:basedOn w:val="Bekezdsalapbettpusa"/>
    <w:link w:val="llb"/>
    <w:uiPriority w:val="99"/>
    <w:rsid w:val="00A77ADE"/>
  </w:style>
  <w:style w:type="paragraph" w:styleId="Listaszerbekezds">
    <w:name w:val="List Paragraph"/>
    <w:basedOn w:val="Norml"/>
    <w:uiPriority w:val="34"/>
    <w:qFormat/>
    <w:rsid w:val="00C1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520">
      <w:bodyDiv w:val="1"/>
      <w:marLeft w:val="0"/>
      <w:marRight w:val="0"/>
      <w:marTop w:val="0"/>
      <w:marBottom w:val="0"/>
      <w:divBdr>
        <w:top w:val="none" w:sz="0" w:space="0" w:color="auto"/>
        <w:left w:val="none" w:sz="0" w:space="0" w:color="auto"/>
        <w:bottom w:val="none" w:sz="0" w:space="0" w:color="auto"/>
        <w:right w:val="none" w:sz="0" w:space="0" w:color="auto"/>
      </w:divBdr>
    </w:div>
    <w:div w:id="34309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4086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Építészeti tervezés II. Tematika.docx</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Építészeti tervezés II. Tematika.docx</dc:title>
  <dc:creator>Donat</dc:creator>
  <cp:lastModifiedBy>Donat</cp:lastModifiedBy>
  <cp:revision>4</cp:revision>
  <dcterms:created xsi:type="dcterms:W3CDTF">2015-02-05T15:10:00Z</dcterms:created>
  <dcterms:modified xsi:type="dcterms:W3CDTF">2015-02-05T15:42:00Z</dcterms:modified>
</cp:coreProperties>
</file>