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11B" w:rsidRDefault="001231BA">
      <w:pPr>
        <w:widowControl w:val="0"/>
        <w:jc w:val="right"/>
      </w:pPr>
      <w:r w:rsidRPr="001231BA">
        <w:rPr>
          <w:b/>
          <w:sz w:val="20"/>
        </w:rPr>
        <w:t>PMTTENM022</w:t>
      </w:r>
      <w:r w:rsidRPr="001231BA">
        <w:rPr>
          <w:b/>
          <w:sz w:val="20"/>
        </w:rPr>
        <w:tab/>
        <w:t>Építőművészeti kísérleti tervezés</w:t>
      </w:r>
      <w:r w:rsidR="00E4753E">
        <w:rPr>
          <w:b/>
          <w:sz w:val="20"/>
        </w:rPr>
        <w:br/>
        <w:t>2014-15 tavaszi szemeszter</w:t>
      </w:r>
    </w:p>
    <w:p w:rsidR="001231BA" w:rsidRDefault="001231BA" w:rsidP="001231BA">
      <w:pPr>
        <w:widowControl w:val="0"/>
        <w:jc w:val="right"/>
        <w:rPr>
          <w:b/>
          <w:sz w:val="20"/>
        </w:rPr>
      </w:pPr>
      <w:r w:rsidRPr="001231BA">
        <w:rPr>
          <w:b/>
          <w:sz w:val="20"/>
        </w:rPr>
        <w:t>Belsőépítész környezettervező művész, Építőművész mesterszak</w:t>
      </w:r>
    </w:p>
    <w:p w:rsidR="006A4FC4" w:rsidRDefault="006A4FC4" w:rsidP="001231BA">
      <w:pPr>
        <w:widowControl w:val="0"/>
        <w:jc w:val="right"/>
        <w:rPr>
          <w:b/>
          <w:sz w:val="20"/>
        </w:rPr>
      </w:pPr>
    </w:p>
    <w:p w:rsidR="001231BA" w:rsidRDefault="001231BA" w:rsidP="001231BA">
      <w:pPr>
        <w:widowControl w:val="0"/>
        <w:rPr>
          <w:rStyle w:val="Kiemels2"/>
          <w:color w:val="auto"/>
          <w:sz w:val="20"/>
          <w:bdr w:val="none" w:sz="0" w:space="0" w:color="auto" w:frame="1"/>
        </w:rPr>
      </w:pPr>
      <w:r>
        <w:rPr>
          <w:rStyle w:val="Kiemels2"/>
          <w:color w:val="auto"/>
          <w:sz w:val="20"/>
          <w:bdr w:val="none" w:sz="0" w:space="0" w:color="auto" w:frame="1"/>
        </w:rPr>
        <w:t xml:space="preserve">BEKMEN - </w:t>
      </w:r>
      <w:r w:rsidRPr="007A3677">
        <w:rPr>
          <w:rStyle w:val="Kiemels2"/>
          <w:color w:val="auto"/>
          <w:sz w:val="20"/>
          <w:bdr w:val="none" w:sz="0" w:space="0" w:color="auto" w:frame="1"/>
        </w:rPr>
        <w:t xml:space="preserve">Belsőépítész környezettervező művész </w:t>
      </w:r>
    </w:p>
    <w:p w:rsidR="001231BA" w:rsidRDefault="001231BA" w:rsidP="001231BA">
      <w:pPr>
        <w:widowControl w:val="0"/>
      </w:pPr>
      <w:r>
        <w:rPr>
          <w:b/>
          <w:sz w:val="20"/>
        </w:rPr>
        <w:t>Kód:</w:t>
      </w:r>
      <w:r>
        <w:rPr>
          <w:sz w:val="20"/>
        </w:rPr>
        <w:t xml:space="preserve"> </w:t>
      </w:r>
      <w:r w:rsidRPr="001231BA">
        <w:rPr>
          <w:rStyle w:val="apple-style-span"/>
          <w:color w:val="333333"/>
          <w:sz w:val="20"/>
        </w:rPr>
        <w:t>PMTTENM022T</w:t>
      </w:r>
    </w:p>
    <w:p w:rsidR="001231BA" w:rsidRDefault="001231BA" w:rsidP="001231BA">
      <w:pPr>
        <w:widowControl w:val="0"/>
      </w:pPr>
      <w:r>
        <w:rPr>
          <w:b/>
          <w:sz w:val="20"/>
        </w:rPr>
        <w:t>Szemeszter:</w:t>
      </w:r>
      <w:r>
        <w:rPr>
          <w:sz w:val="20"/>
        </w:rPr>
        <w:t xml:space="preserve"> 2</w:t>
      </w:r>
    </w:p>
    <w:p w:rsidR="001231BA" w:rsidRDefault="001231BA" w:rsidP="001231BA">
      <w:pPr>
        <w:widowControl w:val="0"/>
      </w:pPr>
      <w:r>
        <w:rPr>
          <w:b/>
          <w:sz w:val="20"/>
        </w:rPr>
        <w:t>Kreditszám:</w:t>
      </w:r>
      <w:r>
        <w:rPr>
          <w:sz w:val="20"/>
        </w:rPr>
        <w:t xml:space="preserve"> 3</w:t>
      </w:r>
    </w:p>
    <w:p w:rsidR="001231BA" w:rsidRDefault="001231BA" w:rsidP="001231BA">
      <w:pPr>
        <w:widowControl w:val="0"/>
      </w:pPr>
      <w:r>
        <w:rPr>
          <w:b/>
          <w:sz w:val="20"/>
        </w:rPr>
        <w:t>Órák száma (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gy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lab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0/</w:t>
      </w:r>
      <w:proofErr w:type="spellStart"/>
      <w:r>
        <w:rPr>
          <w:sz w:val="20"/>
        </w:rPr>
        <w:t>0</w:t>
      </w:r>
      <w:proofErr w:type="spellEnd"/>
      <w:r>
        <w:rPr>
          <w:sz w:val="20"/>
        </w:rPr>
        <w:t>/2</w:t>
      </w:r>
    </w:p>
    <w:p w:rsidR="001231BA" w:rsidRDefault="001231BA" w:rsidP="001231BA">
      <w:pPr>
        <w:widowControl w:val="0"/>
      </w:pPr>
      <w:r>
        <w:rPr>
          <w:b/>
          <w:sz w:val="20"/>
        </w:rPr>
        <w:t>Számonkérés módja:</w:t>
      </w:r>
      <w:r>
        <w:rPr>
          <w:sz w:val="20"/>
        </w:rPr>
        <w:t xml:space="preserve"> </w:t>
      </w:r>
      <w:r>
        <w:rPr>
          <w:sz w:val="20"/>
        </w:rPr>
        <w:t>félévközi jegy</w:t>
      </w:r>
    </w:p>
    <w:p w:rsidR="001231BA" w:rsidRPr="001231BA" w:rsidRDefault="001231BA" w:rsidP="001231BA">
      <w:pPr>
        <w:widowControl w:val="0"/>
        <w:rPr>
          <w:rStyle w:val="apple-style-span"/>
        </w:rPr>
      </w:pPr>
      <w:r>
        <w:rPr>
          <w:b/>
          <w:sz w:val="20"/>
        </w:rPr>
        <w:t>Előfeltételek:</w:t>
      </w:r>
      <w:r>
        <w:rPr>
          <w:sz w:val="20"/>
        </w:rPr>
        <w:t xml:space="preserve"> </w:t>
      </w:r>
      <w:r>
        <w:rPr>
          <w:rStyle w:val="apple-style-span"/>
          <w:color w:val="333333"/>
          <w:sz w:val="20"/>
        </w:rPr>
        <w:t>-</w:t>
      </w:r>
    </w:p>
    <w:p w:rsidR="001231BA" w:rsidRDefault="001231BA" w:rsidP="001231BA">
      <w:pPr>
        <w:widowControl w:val="0"/>
      </w:pPr>
      <w:r>
        <w:rPr>
          <w:b/>
          <w:sz w:val="20"/>
        </w:rPr>
        <w:t>Tantárgy felelős:</w:t>
      </w:r>
      <w:r>
        <w:rPr>
          <w:sz w:val="20"/>
        </w:rPr>
        <w:t xml:space="preserve"> dr. Rétfalvi Donát </w:t>
      </w:r>
    </w:p>
    <w:p w:rsidR="001231BA" w:rsidRDefault="001231BA" w:rsidP="001231BA">
      <w:pPr>
        <w:widowControl w:val="0"/>
        <w:rPr>
          <w:sz w:val="20"/>
        </w:rPr>
      </w:pPr>
      <w:r>
        <w:rPr>
          <w:b/>
          <w:sz w:val="20"/>
        </w:rPr>
        <w:t>Oktatók:</w:t>
      </w:r>
      <w:r>
        <w:rPr>
          <w:sz w:val="20"/>
        </w:rPr>
        <w:t xml:space="preserve"> dr. Rétfalvi Donát</w:t>
      </w:r>
    </w:p>
    <w:p w:rsidR="001231BA" w:rsidRDefault="001231BA" w:rsidP="001231BA">
      <w:pPr>
        <w:widowControl w:val="0"/>
        <w:rPr>
          <w:sz w:val="20"/>
        </w:rPr>
      </w:pPr>
    </w:p>
    <w:p w:rsidR="001231BA" w:rsidRDefault="001231BA" w:rsidP="001231BA">
      <w:pPr>
        <w:widowControl w:val="0"/>
        <w:rPr>
          <w:rStyle w:val="Kiemels2"/>
          <w:color w:val="auto"/>
          <w:sz w:val="20"/>
          <w:bdr w:val="none" w:sz="0" w:space="0" w:color="auto" w:frame="1"/>
        </w:rPr>
      </w:pPr>
      <w:r w:rsidRPr="007A3677">
        <w:rPr>
          <w:rStyle w:val="Kiemels2"/>
          <w:color w:val="auto"/>
          <w:sz w:val="20"/>
          <w:bdr w:val="none" w:sz="0" w:space="0" w:color="auto" w:frame="1"/>
        </w:rPr>
        <w:t>EOMMNE</w:t>
      </w:r>
      <w:r>
        <w:rPr>
          <w:rStyle w:val="Kiemels2"/>
          <w:color w:val="auto"/>
          <w:sz w:val="20"/>
          <w:bdr w:val="none" w:sz="0" w:space="0" w:color="auto" w:frame="1"/>
        </w:rPr>
        <w:t xml:space="preserve"> - </w:t>
      </w:r>
      <w:r w:rsidRPr="007A3677">
        <w:rPr>
          <w:rStyle w:val="Kiemels2"/>
          <w:color w:val="auto"/>
          <w:sz w:val="20"/>
          <w:bdr w:val="none" w:sz="0" w:space="0" w:color="auto" w:frame="1"/>
        </w:rPr>
        <w:t xml:space="preserve">Építőművész mesterszak </w:t>
      </w:r>
    </w:p>
    <w:p w:rsidR="001231BA" w:rsidRDefault="001231BA" w:rsidP="001231BA">
      <w:pPr>
        <w:widowControl w:val="0"/>
      </w:pPr>
      <w:r>
        <w:rPr>
          <w:b/>
          <w:sz w:val="20"/>
        </w:rPr>
        <w:t>Kód:</w:t>
      </w:r>
      <w:r>
        <w:rPr>
          <w:sz w:val="20"/>
        </w:rPr>
        <w:t xml:space="preserve"> </w:t>
      </w:r>
      <w:r w:rsidRPr="001231BA">
        <w:rPr>
          <w:rStyle w:val="apple-style-span"/>
          <w:color w:val="333333"/>
          <w:sz w:val="20"/>
        </w:rPr>
        <w:t>PMTTENM022D</w:t>
      </w:r>
    </w:p>
    <w:p w:rsidR="001231BA" w:rsidRDefault="001231BA" w:rsidP="001231BA">
      <w:pPr>
        <w:widowControl w:val="0"/>
      </w:pPr>
      <w:r>
        <w:rPr>
          <w:b/>
          <w:sz w:val="20"/>
        </w:rPr>
        <w:t>Szemeszter:</w:t>
      </w:r>
      <w:r>
        <w:rPr>
          <w:sz w:val="20"/>
        </w:rPr>
        <w:t xml:space="preserve"> 4</w:t>
      </w:r>
    </w:p>
    <w:p w:rsidR="001231BA" w:rsidRDefault="001231BA" w:rsidP="001231BA">
      <w:pPr>
        <w:widowControl w:val="0"/>
      </w:pPr>
      <w:r>
        <w:rPr>
          <w:b/>
          <w:sz w:val="20"/>
        </w:rPr>
        <w:t>Kreditszám:</w:t>
      </w:r>
      <w:r>
        <w:rPr>
          <w:sz w:val="20"/>
        </w:rPr>
        <w:t xml:space="preserve"> 5</w:t>
      </w:r>
    </w:p>
    <w:p w:rsidR="001231BA" w:rsidRDefault="001231BA" w:rsidP="001231BA">
      <w:pPr>
        <w:widowControl w:val="0"/>
      </w:pPr>
      <w:r>
        <w:rPr>
          <w:b/>
          <w:sz w:val="20"/>
        </w:rPr>
        <w:t>Órák száma (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gy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lab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1/0/3</w:t>
      </w:r>
    </w:p>
    <w:p w:rsidR="001231BA" w:rsidRDefault="001231BA" w:rsidP="001231BA">
      <w:pPr>
        <w:widowControl w:val="0"/>
      </w:pPr>
      <w:r>
        <w:rPr>
          <w:b/>
          <w:sz w:val="20"/>
        </w:rPr>
        <w:t>Számonkérés módja:</w:t>
      </w:r>
      <w:r>
        <w:rPr>
          <w:sz w:val="20"/>
        </w:rPr>
        <w:t xml:space="preserve"> félévközi jegy</w:t>
      </w:r>
    </w:p>
    <w:p w:rsidR="001231BA" w:rsidRDefault="001231BA" w:rsidP="001231BA">
      <w:pPr>
        <w:widowControl w:val="0"/>
        <w:rPr>
          <w:b/>
          <w:sz w:val="20"/>
        </w:rPr>
      </w:pPr>
      <w:r>
        <w:rPr>
          <w:b/>
          <w:sz w:val="20"/>
        </w:rPr>
        <w:t>Előfeltételek:</w:t>
      </w:r>
      <w:r>
        <w:rPr>
          <w:sz w:val="20"/>
        </w:rPr>
        <w:t xml:space="preserve"> </w:t>
      </w:r>
      <w:r>
        <w:t>-</w:t>
      </w:r>
    </w:p>
    <w:p w:rsidR="001231BA" w:rsidRDefault="001231BA" w:rsidP="001231BA">
      <w:pPr>
        <w:widowControl w:val="0"/>
      </w:pPr>
      <w:r>
        <w:rPr>
          <w:b/>
          <w:sz w:val="20"/>
        </w:rPr>
        <w:t>Tantárgy felelős:</w:t>
      </w:r>
      <w:r>
        <w:rPr>
          <w:sz w:val="20"/>
        </w:rPr>
        <w:t xml:space="preserve"> dr. Rétfalvi Donát </w:t>
      </w:r>
    </w:p>
    <w:p w:rsidR="001231BA" w:rsidRDefault="001231BA" w:rsidP="001231BA">
      <w:pPr>
        <w:widowControl w:val="0"/>
      </w:pPr>
      <w:r>
        <w:rPr>
          <w:b/>
          <w:sz w:val="20"/>
        </w:rPr>
        <w:t>Oktatók:</w:t>
      </w:r>
      <w:r>
        <w:rPr>
          <w:sz w:val="20"/>
        </w:rPr>
        <w:t xml:space="preserve"> dr. Rétfalvi Donát </w:t>
      </w:r>
    </w:p>
    <w:p w:rsidR="00A77ADE" w:rsidRDefault="00A77ADE">
      <w:pPr>
        <w:widowControl w:val="0"/>
      </w:pP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1. Rövid leírás:</w:t>
      </w:r>
    </w:p>
    <w:p w:rsidR="0074511B" w:rsidRDefault="001231BA">
      <w:pPr>
        <w:widowControl w:val="0"/>
        <w:jc w:val="both"/>
        <w:rPr>
          <w:sz w:val="20"/>
        </w:rPr>
      </w:pPr>
      <w:r w:rsidRPr="001231BA">
        <w:rPr>
          <w:sz w:val="20"/>
        </w:rPr>
        <w:t>Az építészet, design és társadalom kölcsönhatását figyelve, elemezve a kurzus javaslatot tesz az aktuális építészeti kérdések megválaszolására, irányított műhelygyakorlat keretében. Ezek az Építészeti Intézet által szervezett, vagy általa preferált akciók lehetnek, melyek egyszerre valós kihívások elé is állítják a hallgatót. Mindig aktuális, félévente változik.</w:t>
      </w:r>
    </w:p>
    <w:p w:rsidR="001231BA" w:rsidRDefault="001231BA">
      <w:pPr>
        <w:widowControl w:val="0"/>
        <w:jc w:val="both"/>
      </w:pPr>
    </w:p>
    <w:p w:rsidR="0074511B" w:rsidRDefault="00E62D3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2. Általános követelmények:</w:t>
      </w:r>
    </w:p>
    <w:p w:rsidR="001231BA" w:rsidRDefault="001231BA">
      <w:pPr>
        <w:widowControl w:val="0"/>
        <w:jc w:val="both"/>
      </w:pPr>
    </w:p>
    <w:p w:rsidR="0074511B" w:rsidRDefault="006A4FC4">
      <w:pPr>
        <w:widowControl w:val="0"/>
        <w:jc w:val="both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.)</w:t>
      </w:r>
      <w:r w:rsidR="00E62D3B">
        <w:rPr>
          <w:sz w:val="20"/>
        </w:rPr>
        <w:t>Követelmények a szorgalmi időszakban:</w:t>
      </w:r>
    </w:p>
    <w:p w:rsidR="0074511B" w:rsidRDefault="00E62D3B">
      <w:pPr>
        <w:widowControl w:val="0"/>
        <w:jc w:val="both"/>
        <w:rPr>
          <w:sz w:val="20"/>
        </w:rPr>
      </w:pPr>
      <w:r>
        <w:rPr>
          <w:sz w:val="20"/>
        </w:rPr>
        <w:t>A tantárgy felvétele az ETR-ben</w:t>
      </w:r>
      <w:r w:rsidR="001231BA">
        <w:rPr>
          <w:sz w:val="20"/>
        </w:rPr>
        <w:t>.</w:t>
      </w:r>
    </w:p>
    <w:p w:rsidR="001231BA" w:rsidRDefault="001231BA">
      <w:pPr>
        <w:widowControl w:val="0"/>
        <w:jc w:val="both"/>
      </w:pPr>
    </w:p>
    <w:p w:rsidR="001231BA" w:rsidRPr="001231BA" w:rsidRDefault="001231BA" w:rsidP="001231BA">
      <w:pPr>
        <w:widowControl w:val="0"/>
        <w:jc w:val="both"/>
        <w:rPr>
          <w:sz w:val="20"/>
        </w:rPr>
      </w:pPr>
      <w:r w:rsidRPr="001231BA">
        <w:rPr>
          <w:sz w:val="20"/>
        </w:rPr>
        <w:t>Foglalkozásokon való részvétel:</w:t>
      </w:r>
    </w:p>
    <w:p w:rsidR="001231BA" w:rsidRPr="001231BA" w:rsidRDefault="001231BA" w:rsidP="001231BA">
      <w:pPr>
        <w:widowControl w:val="0"/>
        <w:jc w:val="both"/>
        <w:rPr>
          <w:sz w:val="20"/>
        </w:rPr>
      </w:pPr>
      <w:r w:rsidRPr="001231BA">
        <w:rPr>
          <w:sz w:val="20"/>
        </w:rPr>
        <w:t>Gyakorlatokon: kötelező (Max. 2 igazolt hiányzás) a jelenlét – a tematikában meghatározott készültségi fokkal. Nem megfelelő órai munkavégzés vagy felkészületlenség nem egyenlő a jelenléttel, ami hatással lehet a félév értékelésére is.</w:t>
      </w:r>
    </w:p>
    <w:p w:rsidR="008B2D1B" w:rsidRDefault="008B2D1B">
      <w:pPr>
        <w:widowControl w:val="0"/>
        <w:jc w:val="both"/>
        <w:rPr>
          <w:sz w:val="20"/>
        </w:rPr>
      </w:pPr>
    </w:p>
    <w:p w:rsidR="0074511B" w:rsidRDefault="00E62D3B">
      <w:pPr>
        <w:widowControl w:val="0"/>
        <w:jc w:val="both"/>
      </w:pPr>
      <w:r>
        <w:rPr>
          <w:sz w:val="20"/>
        </w:rPr>
        <w:t xml:space="preserve">b.) A félévzárás módja, feltétele: </w:t>
      </w:r>
    </w:p>
    <w:p w:rsidR="0074511B" w:rsidRDefault="001231BA">
      <w:pPr>
        <w:widowControl w:val="0"/>
        <w:jc w:val="both"/>
      </w:pPr>
      <w:r>
        <w:rPr>
          <w:sz w:val="20"/>
        </w:rPr>
        <w:t>- A</w:t>
      </w:r>
      <w:r w:rsidR="00E62D3B">
        <w:rPr>
          <w:sz w:val="20"/>
        </w:rPr>
        <w:t xml:space="preserve"> gyakorlati foglalkozásokon való, a kreditrendszerű TVSZ előírása szerinti részvétel.  A félév során a hiányzás elfogadható mértéke az órák 30%-a.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TVSZ.10/45.§(2</w:t>
      </w:r>
      <w:proofErr w:type="gramStart"/>
      <w:r>
        <w:rPr>
          <w:i/>
          <w:sz w:val="16"/>
        </w:rPr>
        <w:t>)</w:t>
      </w:r>
      <w:r>
        <w:rPr>
          <w:i/>
          <w:sz w:val="16"/>
          <w:vertAlign w:val="superscript"/>
        </w:rPr>
        <w:t>189</w:t>
      </w:r>
      <w:proofErr w:type="gramEnd"/>
      <w:r>
        <w:rPr>
          <w:i/>
          <w:sz w:val="16"/>
        </w:rPr>
        <w:t xml:space="preserve"> A felvett kurzusok foglalkozásain a részvétel hallgatói kötelezettség. A hallgató számára az adott tantárgyból érdemjegy, minősítés szerzése, illetve félévvégi aláírás csak abban az esetben tagadható meg hiányzás miatt, ha a megtartott foglalkozásoknak a tantárgy meghirdetésekor megszabott hányadát meghaladóan hiányzott. Ebben az esetben a tanulmányi nyilvántartásban a nem teljesítette bejegyzés szerepel. A szakfelelős a hiányzás elfogadható mértékét az összes órák 15-30 %-ában állapíthatja meg a tantárgy meghirdetésekor.)</w:t>
      </w: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 2</w:t>
      </w:r>
      <w:proofErr w:type="gramStart"/>
      <w:r>
        <w:rPr>
          <w:i/>
          <w:sz w:val="16"/>
        </w:rPr>
        <w:t>.sz.mell</w:t>
      </w:r>
      <w:proofErr w:type="gramEnd"/>
      <w:r>
        <w:rPr>
          <w:i/>
          <w:sz w:val="16"/>
        </w:rPr>
        <w:t>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(5) Az előadásokon a létszámellenőrzés módszerét a tantárgyfelelős határozza meg.)</w:t>
      </w:r>
    </w:p>
    <w:p w:rsidR="0074511B" w:rsidRDefault="00E62D3B">
      <w:pPr>
        <w:widowControl w:val="0"/>
        <w:ind w:firstLine="720"/>
        <w:jc w:val="both"/>
      </w:pPr>
      <w:r>
        <w:rPr>
          <w:i/>
          <w:sz w:val="16"/>
        </w:rPr>
        <w:t>(PTE TVSZ 2</w:t>
      </w:r>
      <w:proofErr w:type="gramStart"/>
      <w:r>
        <w:rPr>
          <w:i/>
          <w:sz w:val="16"/>
        </w:rPr>
        <w:t>.sz.mell</w:t>
      </w:r>
      <w:proofErr w:type="gramEnd"/>
      <w:r>
        <w:rPr>
          <w:i/>
          <w:sz w:val="16"/>
        </w:rPr>
        <w:t>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(6) A hiányzások elfogadásának szabályai:</w:t>
      </w:r>
    </w:p>
    <w:p w:rsidR="0074511B" w:rsidRDefault="00E62D3B">
      <w:pPr>
        <w:widowControl w:val="0"/>
        <w:jc w:val="both"/>
      </w:pPr>
      <w:proofErr w:type="gramStart"/>
      <w:r>
        <w:rPr>
          <w:i/>
          <w:sz w:val="16"/>
        </w:rPr>
        <w:t>a</w:t>
      </w:r>
      <w:proofErr w:type="gramEnd"/>
      <w:r>
        <w:rPr>
          <w:i/>
          <w:sz w:val="16"/>
        </w:rPr>
        <w:t>) az a hallgató, aki a tantárgy foglalkozásainak kevesebb, mint 15 %-áról hiányzott, hiányzás miatt nem marasztalható el.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>b)</w:t>
      </w:r>
      <w:proofErr w:type="gramStart"/>
      <w:r>
        <w:rPr>
          <w:i/>
          <w:sz w:val="16"/>
          <w:vertAlign w:val="superscript"/>
        </w:rPr>
        <w:t>327</w:t>
      </w:r>
      <w:proofErr w:type="gramEnd"/>
      <w:r>
        <w:rPr>
          <w:i/>
          <w:sz w:val="16"/>
        </w:rPr>
        <w:t xml:space="preserve"> akinek hiányzása 15 és 25 % között volt (bármely okból), a tantárgyfelelős a félév elfogadását az egyedi eset kivizsgálásával dönti el.</w:t>
      </w:r>
    </w:p>
    <w:p w:rsidR="0074511B" w:rsidRDefault="00E62D3B">
      <w:pPr>
        <w:widowControl w:val="0"/>
        <w:jc w:val="both"/>
      </w:pPr>
      <w:r>
        <w:rPr>
          <w:i/>
          <w:sz w:val="16"/>
        </w:rPr>
        <w:t>c) akinek hiányzása eléri a 25 %-ot (bármely okból, igazoltan vagy a nélkül), vizsgára nem bocsátható.)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- A félév során kiadott feladatok maradéktalan teljesítése</w:t>
      </w:r>
    </w:p>
    <w:p w:rsidR="0074511B" w:rsidRDefault="00E62D3B">
      <w:pPr>
        <w:widowControl w:val="0"/>
        <w:jc w:val="both"/>
      </w:pPr>
      <w:r>
        <w:rPr>
          <w:sz w:val="20"/>
        </w:rPr>
        <w:t>- A félév során a feladatokat prezentálni kell grafikai, műszaki rajz és építészeti modell segítségével. A féléves eredményt az órákon való aktív részvétel, a feladatok határidőre történő leadása, a feladatok építészeti és műszaki tartalma, minősége befolyásolja!</w:t>
      </w:r>
    </w:p>
    <w:p w:rsidR="001231BA" w:rsidRDefault="001231BA" w:rsidP="001231BA">
      <w:pPr>
        <w:widowControl w:val="0"/>
        <w:jc w:val="both"/>
      </w:pPr>
    </w:p>
    <w:p w:rsidR="0074511B" w:rsidRDefault="001231BA">
      <w:pPr>
        <w:widowControl w:val="0"/>
        <w:jc w:val="both"/>
      </w:pPr>
      <w:r>
        <w:rPr>
          <w:sz w:val="20"/>
        </w:rPr>
        <w:t>b</w:t>
      </w:r>
      <w:r w:rsidR="00E62D3B">
        <w:rPr>
          <w:sz w:val="20"/>
        </w:rPr>
        <w:t>.) Követelmények a vizsgaidőszakban:</w:t>
      </w:r>
    </w:p>
    <w:p w:rsidR="0074511B" w:rsidRDefault="00E62D3B">
      <w:pPr>
        <w:widowControl w:val="0"/>
        <w:jc w:val="both"/>
        <w:rPr>
          <w:sz w:val="20"/>
        </w:rPr>
      </w:pPr>
      <w:r>
        <w:rPr>
          <w:sz w:val="20"/>
        </w:rPr>
        <w:t>A tantárgy vizsgakurzusként való felvétele az ETR-ben.</w:t>
      </w:r>
    </w:p>
    <w:p w:rsidR="006A4FC4" w:rsidRDefault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A félév féléves jeggyel zárul, melyet a szorgalmi időszak </w:t>
      </w:r>
      <w:proofErr w:type="spellStart"/>
      <w:r w:rsidRPr="001231BA">
        <w:rPr>
          <w:sz w:val="20"/>
        </w:rPr>
        <w:t>lezártával</w:t>
      </w:r>
      <w:proofErr w:type="spellEnd"/>
      <w:r w:rsidRPr="001231BA">
        <w:rPr>
          <w:sz w:val="20"/>
        </w:rPr>
        <w:t xml:space="preserve"> kapnak a hallgatók.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Érdemjegy- pontrendszer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63- 70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5 (jeles)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56- 62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4 (jó)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49- 55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3 (közepes)</w:t>
      </w:r>
    </w:p>
    <w:p w:rsidR="006A4FC4" w:rsidRPr="006A4FC4" w:rsidRDefault="006A4FC4">
      <w:pPr>
        <w:widowControl w:val="0"/>
        <w:jc w:val="both"/>
        <w:rPr>
          <w:sz w:val="20"/>
        </w:rPr>
      </w:pPr>
      <w:r w:rsidRPr="001231BA">
        <w:rPr>
          <w:sz w:val="20"/>
        </w:rPr>
        <w:t>42- 48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2 (elégséges)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3. Cél:</w:t>
      </w:r>
    </w:p>
    <w:p w:rsidR="00A77ADE" w:rsidRDefault="001231BA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A tantárgy célja aktuális és valós - építészeti, városépítészeti, belsőépítészeti és a design területekről előforduló - problémák feltárása, elemzése, analizálása. Kísérletezést, folyamatos kommunikációt, szakmai fejlődést generáló, személyre szabható irányokat tárjanak fel, a hallgatók egy speciális munkamódszert sajátítanak el, az ilyen típusú feladatokhoz szükséges rajzi és verbális önkifejezést gyakorolják, </w:t>
      </w:r>
      <w:proofErr w:type="spellStart"/>
      <w:r w:rsidRPr="001231BA">
        <w:rPr>
          <w:sz w:val="20"/>
        </w:rPr>
        <w:t>designer</w:t>
      </w:r>
      <w:proofErr w:type="spellEnd"/>
      <w:r w:rsidRPr="001231BA">
        <w:rPr>
          <w:sz w:val="20"/>
        </w:rPr>
        <w:t xml:space="preserve"> és építészeti eszközöket ismernek meg.</w:t>
      </w:r>
    </w:p>
    <w:p w:rsidR="001231BA" w:rsidRDefault="001231BA">
      <w:pPr>
        <w:widowControl w:val="0"/>
        <w:jc w:val="both"/>
      </w:pPr>
    </w:p>
    <w:p w:rsidR="006A4FC4" w:rsidRPr="006A4FC4" w:rsidRDefault="00E62D3B" w:rsidP="006A4FC4">
      <w:pPr>
        <w:widowControl w:val="0"/>
        <w:jc w:val="both"/>
      </w:pPr>
      <w:r>
        <w:rPr>
          <w:b/>
          <w:sz w:val="20"/>
        </w:rPr>
        <w:t>4. Módszer: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RAJZ FELADATOK: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ab/>
        <w:t xml:space="preserve">A félévben meghirdetett hazai és nemzetközi, illetve a PMMIK által meghirdetett </w:t>
      </w:r>
      <w:proofErr w:type="spellStart"/>
      <w:r w:rsidRPr="001231BA">
        <w:rPr>
          <w:sz w:val="20"/>
        </w:rPr>
        <w:t>workshopokon</w:t>
      </w:r>
      <w:proofErr w:type="spellEnd"/>
      <w:r w:rsidRPr="001231BA">
        <w:rPr>
          <w:sz w:val="20"/>
        </w:rPr>
        <w:t xml:space="preserve"> illetve pályázatokon való részvétel</w:t>
      </w:r>
      <w:r>
        <w:rPr>
          <w:sz w:val="20"/>
        </w:rPr>
        <w:t>.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formai</w:t>
      </w:r>
      <w:proofErr w:type="gramEnd"/>
      <w:r w:rsidRPr="001231BA">
        <w:rPr>
          <w:sz w:val="20"/>
        </w:rPr>
        <w:t xml:space="preserve"> követelmények: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ab/>
        <w:t xml:space="preserve">a pályázati </w:t>
      </w:r>
      <w:proofErr w:type="gramStart"/>
      <w:r w:rsidRPr="001231BA">
        <w:rPr>
          <w:sz w:val="20"/>
        </w:rPr>
        <w:t>kiírásokban</w:t>
      </w:r>
      <w:proofErr w:type="gramEnd"/>
      <w:r w:rsidRPr="001231BA">
        <w:rPr>
          <w:sz w:val="20"/>
        </w:rPr>
        <w:t xml:space="preserve"> szereplő formátumban. A leadott feladatoknak magas esztétikai, grafikai, építészeti-grafikai minőséget is kell bírniuk, a félévvégi értékelés során ez is szempont lesz. A mérhető műszaki és esztétikai minőség vitatható esetben pótlásra, ismétlésre adhat okot. 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értékelés</w:t>
      </w:r>
      <w:proofErr w:type="gramEnd"/>
      <w:r w:rsidRPr="001231BA">
        <w:rPr>
          <w:sz w:val="20"/>
        </w:rPr>
        <w:t>: A félévvégi prezentációt a Tervezési és Építészeti Ismeretek Tanszék oktatói értékelik. Az értékelés nyilvános.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szempontrendszer</w:t>
      </w:r>
      <w:proofErr w:type="gramEnd"/>
      <w:r w:rsidRPr="001231BA">
        <w:rPr>
          <w:sz w:val="20"/>
        </w:rPr>
        <w:t>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ab/>
      </w:r>
      <w:proofErr w:type="gramStart"/>
      <w:r w:rsidRPr="001231BA">
        <w:rPr>
          <w:sz w:val="20"/>
        </w:rPr>
        <w:t>alaki</w:t>
      </w:r>
      <w:proofErr w:type="gramEnd"/>
      <w:r w:rsidRPr="001231BA">
        <w:rPr>
          <w:sz w:val="20"/>
        </w:rPr>
        <w:t xml:space="preserve"> – formai követelmények, építészeti grafikai tartalom, minőség, vizuális és verbális kommunikáció, a tematikának való megfelelés. A félév szempontjából csak a benyújtott tervpályázatok fogadhatók el a félévvégi prezentációban. 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Beadandó munkarészek: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rajzfeladatok</w:t>
      </w:r>
      <w:proofErr w:type="gramEnd"/>
      <w:r w:rsidRPr="001231BA">
        <w:rPr>
          <w:sz w:val="20"/>
        </w:rPr>
        <w:t>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ab/>
      </w:r>
      <w:proofErr w:type="gramStart"/>
      <w:r w:rsidRPr="001231BA">
        <w:rPr>
          <w:sz w:val="20"/>
        </w:rPr>
        <w:t>lásd</w:t>
      </w:r>
      <w:proofErr w:type="gramEnd"/>
      <w:r w:rsidRPr="001231BA">
        <w:rPr>
          <w:sz w:val="20"/>
        </w:rPr>
        <w:t>: a pályázati kiírásokban feltüntetetteknek megfelelően.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félévvégi</w:t>
      </w:r>
      <w:proofErr w:type="gramEnd"/>
      <w:r w:rsidRPr="001231BA">
        <w:rPr>
          <w:sz w:val="20"/>
        </w:rPr>
        <w:t xml:space="preserve"> beszámoló: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ab/>
      </w:r>
      <w:proofErr w:type="gramStart"/>
      <w:r w:rsidRPr="001231BA">
        <w:rPr>
          <w:sz w:val="20"/>
        </w:rPr>
        <w:t>a</w:t>
      </w:r>
      <w:proofErr w:type="gramEnd"/>
      <w:r w:rsidRPr="001231BA">
        <w:rPr>
          <w:sz w:val="20"/>
        </w:rPr>
        <w:t xml:space="preserve"> félévvégi bemutató digitálisan feldolgozott előadás formájában. A feladatok CD formátumban, digitálisan is beadandóak, PDF formátumban.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5. Irodalom: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gramStart"/>
      <w:r w:rsidRPr="006A4FC4">
        <w:rPr>
          <w:sz w:val="20"/>
        </w:rPr>
        <w:t>könyv</w:t>
      </w:r>
      <w:proofErr w:type="gramEnd"/>
      <w:r>
        <w:rPr>
          <w:sz w:val="20"/>
        </w:rPr>
        <w:t>: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t>Fiell</w:t>
      </w:r>
      <w:proofErr w:type="spellEnd"/>
      <w:r w:rsidRPr="006A4FC4">
        <w:rPr>
          <w:sz w:val="20"/>
        </w:rPr>
        <w:t xml:space="preserve"> C.- </w:t>
      </w:r>
      <w:proofErr w:type="spellStart"/>
      <w:r w:rsidRPr="006A4FC4">
        <w:rPr>
          <w:sz w:val="20"/>
        </w:rPr>
        <w:t>Fiell</w:t>
      </w:r>
      <w:proofErr w:type="spellEnd"/>
      <w:r w:rsidRPr="006A4FC4">
        <w:rPr>
          <w:sz w:val="20"/>
        </w:rPr>
        <w:t xml:space="preserve"> P.: Design a 21. században. (Budapest: </w:t>
      </w:r>
      <w:proofErr w:type="spellStart"/>
      <w:r w:rsidRPr="006A4FC4">
        <w:rPr>
          <w:sz w:val="20"/>
        </w:rPr>
        <w:t>Taschen-</w:t>
      </w:r>
      <w:proofErr w:type="spellEnd"/>
      <w:r w:rsidRPr="006A4FC4">
        <w:rPr>
          <w:sz w:val="20"/>
        </w:rPr>
        <w:t xml:space="preserve"> Vince) 2004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r w:rsidRPr="006A4FC4">
        <w:rPr>
          <w:sz w:val="20"/>
        </w:rPr>
        <w:t xml:space="preserve">Ernyei </w:t>
      </w:r>
      <w:proofErr w:type="spellStart"/>
      <w:r w:rsidRPr="006A4FC4">
        <w:rPr>
          <w:sz w:val="20"/>
        </w:rPr>
        <w:t>Gy</w:t>
      </w:r>
      <w:proofErr w:type="spellEnd"/>
      <w:proofErr w:type="gramStart"/>
      <w:r w:rsidRPr="006A4FC4">
        <w:rPr>
          <w:sz w:val="20"/>
        </w:rPr>
        <w:t>.:</w:t>
      </w:r>
      <w:proofErr w:type="gramEnd"/>
      <w:r w:rsidRPr="006A4FC4">
        <w:rPr>
          <w:sz w:val="20"/>
        </w:rPr>
        <w:t xml:space="preserve"> Design: tervezés elmélet és termékformálás 1750-2000. (Budapest- Pécs: Dialóg Campus) 2001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t>Sparke</w:t>
      </w:r>
      <w:proofErr w:type="spellEnd"/>
      <w:r w:rsidRPr="006A4FC4">
        <w:rPr>
          <w:sz w:val="20"/>
        </w:rPr>
        <w:t xml:space="preserve"> P.: Design: mesterek és mesterművek. (Budapest: </w:t>
      </w:r>
      <w:proofErr w:type="spellStart"/>
      <w:r w:rsidRPr="006A4FC4">
        <w:rPr>
          <w:sz w:val="20"/>
        </w:rPr>
        <w:t>Atheneum</w:t>
      </w:r>
      <w:proofErr w:type="spellEnd"/>
      <w:r w:rsidRPr="006A4FC4">
        <w:rPr>
          <w:sz w:val="20"/>
        </w:rPr>
        <w:t xml:space="preserve"> 2000) </w:t>
      </w:r>
      <w:proofErr w:type="spellStart"/>
      <w:r w:rsidRPr="006A4FC4">
        <w:rPr>
          <w:sz w:val="20"/>
        </w:rPr>
        <w:t>2000</w:t>
      </w:r>
      <w:proofErr w:type="spellEnd"/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t>Foley</w:t>
      </w:r>
      <w:proofErr w:type="spellEnd"/>
      <w:r w:rsidRPr="006A4FC4">
        <w:rPr>
          <w:sz w:val="20"/>
        </w:rPr>
        <w:t xml:space="preserve"> E</w:t>
      </w:r>
      <w:proofErr w:type="gramStart"/>
      <w:r w:rsidRPr="006A4FC4">
        <w:rPr>
          <w:sz w:val="20"/>
        </w:rPr>
        <w:t>.:</w:t>
      </w:r>
      <w:proofErr w:type="gramEnd"/>
      <w:r w:rsidRPr="006A4FC4">
        <w:rPr>
          <w:sz w:val="20"/>
        </w:rPr>
        <w:t xml:space="preserve"> The </w:t>
      </w:r>
      <w:proofErr w:type="spellStart"/>
      <w:r w:rsidRPr="006A4FC4">
        <w:rPr>
          <w:sz w:val="20"/>
        </w:rPr>
        <w:t>book</w:t>
      </w:r>
      <w:proofErr w:type="spellEnd"/>
      <w:r w:rsidRPr="006A4FC4">
        <w:rPr>
          <w:sz w:val="20"/>
        </w:rPr>
        <w:t xml:space="preserve"> of </w:t>
      </w:r>
      <w:proofErr w:type="spellStart"/>
      <w:r w:rsidRPr="006A4FC4">
        <w:rPr>
          <w:sz w:val="20"/>
        </w:rPr>
        <w:t>decorative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furniture</w:t>
      </w:r>
      <w:proofErr w:type="spellEnd"/>
      <w:r w:rsidRPr="006A4FC4">
        <w:rPr>
          <w:sz w:val="20"/>
        </w:rPr>
        <w:t>. (London: Jack Publisher) 1911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lastRenderedPageBreak/>
        <w:t>Lakshmi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Bhaskaran</w:t>
      </w:r>
      <w:proofErr w:type="spellEnd"/>
      <w:r w:rsidRPr="006A4FC4">
        <w:rPr>
          <w:sz w:val="20"/>
        </w:rPr>
        <w:t xml:space="preserve">: A forma művészete (Budapest: </w:t>
      </w:r>
      <w:proofErr w:type="spellStart"/>
      <w:r w:rsidRPr="006A4FC4">
        <w:rPr>
          <w:sz w:val="20"/>
        </w:rPr>
        <w:t>Scolar</w:t>
      </w:r>
      <w:proofErr w:type="spellEnd"/>
      <w:r w:rsidRPr="006A4FC4">
        <w:rPr>
          <w:sz w:val="20"/>
        </w:rPr>
        <w:t xml:space="preserve"> Kiadó) 2007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r w:rsidRPr="006A4FC4">
        <w:rPr>
          <w:sz w:val="20"/>
        </w:rPr>
        <w:t xml:space="preserve">Zalavári József: A forma tervezése (Budapest: </w:t>
      </w:r>
      <w:proofErr w:type="spellStart"/>
      <w:r w:rsidRPr="006A4FC4">
        <w:rPr>
          <w:sz w:val="20"/>
        </w:rPr>
        <w:t>Scolar</w:t>
      </w:r>
      <w:proofErr w:type="spellEnd"/>
      <w:r w:rsidRPr="006A4FC4">
        <w:rPr>
          <w:sz w:val="20"/>
        </w:rPr>
        <w:t xml:space="preserve"> Kiadó) 2008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t>Matthew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Healey</w:t>
      </w:r>
      <w:proofErr w:type="spellEnd"/>
      <w:r w:rsidRPr="006A4FC4">
        <w:rPr>
          <w:sz w:val="20"/>
        </w:rPr>
        <w:t xml:space="preserve">: Mi az a </w:t>
      </w:r>
      <w:proofErr w:type="spellStart"/>
      <w:r w:rsidRPr="006A4FC4">
        <w:rPr>
          <w:sz w:val="20"/>
        </w:rPr>
        <w:t>branding</w:t>
      </w:r>
      <w:proofErr w:type="spellEnd"/>
      <w:r w:rsidRPr="006A4FC4">
        <w:rPr>
          <w:sz w:val="20"/>
        </w:rPr>
        <w:t xml:space="preserve">? (Budapest: </w:t>
      </w:r>
      <w:proofErr w:type="spellStart"/>
      <w:r w:rsidRPr="006A4FC4">
        <w:rPr>
          <w:sz w:val="20"/>
        </w:rPr>
        <w:t>Scolar</w:t>
      </w:r>
      <w:proofErr w:type="spellEnd"/>
      <w:r w:rsidRPr="006A4FC4">
        <w:rPr>
          <w:sz w:val="20"/>
        </w:rPr>
        <w:t xml:space="preserve"> Kiadó) 2009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gramStart"/>
      <w:r w:rsidRPr="006A4FC4">
        <w:rPr>
          <w:sz w:val="20"/>
        </w:rPr>
        <w:t>folyóirat</w:t>
      </w:r>
      <w:proofErr w:type="gramEnd"/>
      <w:r>
        <w:rPr>
          <w:sz w:val="20"/>
        </w:rPr>
        <w:t>: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spellStart"/>
      <w:r w:rsidRPr="006A4FC4">
        <w:rPr>
          <w:sz w:val="20"/>
        </w:rPr>
        <w:t>Architectural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Record</w:t>
      </w:r>
      <w:proofErr w:type="spellEnd"/>
      <w:r w:rsidRPr="006A4FC4">
        <w:rPr>
          <w:sz w:val="20"/>
        </w:rPr>
        <w:t xml:space="preserve"> (archrecord.construction.com), </w:t>
      </w:r>
      <w:proofErr w:type="spellStart"/>
      <w:r w:rsidRPr="006A4FC4">
        <w:rPr>
          <w:sz w:val="20"/>
        </w:rPr>
        <w:t>Arquitectora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Viva</w:t>
      </w:r>
      <w:proofErr w:type="spellEnd"/>
      <w:r w:rsidRPr="006A4FC4">
        <w:rPr>
          <w:sz w:val="20"/>
        </w:rPr>
        <w:t xml:space="preserve"> (arquitecturaviva.com), Domus (</w:t>
      </w:r>
      <w:proofErr w:type="spellStart"/>
      <w:r w:rsidRPr="006A4FC4">
        <w:rPr>
          <w:sz w:val="20"/>
        </w:rPr>
        <w:t>domusweb.it</w:t>
      </w:r>
      <w:proofErr w:type="spellEnd"/>
      <w:r w:rsidRPr="006A4FC4">
        <w:rPr>
          <w:sz w:val="20"/>
        </w:rPr>
        <w:t xml:space="preserve">), The </w:t>
      </w:r>
      <w:proofErr w:type="spellStart"/>
      <w:r w:rsidRPr="006A4FC4">
        <w:rPr>
          <w:sz w:val="20"/>
        </w:rPr>
        <w:t>Architectural</w:t>
      </w:r>
      <w:proofErr w:type="spellEnd"/>
      <w:r w:rsidRPr="006A4FC4">
        <w:rPr>
          <w:sz w:val="20"/>
        </w:rPr>
        <w:t xml:space="preserve"> </w:t>
      </w:r>
      <w:proofErr w:type="spellStart"/>
      <w:r w:rsidRPr="006A4FC4">
        <w:rPr>
          <w:sz w:val="20"/>
        </w:rPr>
        <w:t>Review</w:t>
      </w:r>
      <w:proofErr w:type="spellEnd"/>
      <w:r w:rsidRPr="006A4FC4">
        <w:rPr>
          <w:sz w:val="20"/>
        </w:rPr>
        <w:t xml:space="preserve"> (arplus.com), A10 (a10.eu), </w:t>
      </w:r>
      <w:proofErr w:type="spellStart"/>
      <w:r w:rsidRPr="006A4FC4">
        <w:rPr>
          <w:sz w:val="20"/>
        </w:rPr>
        <w:t>Detail</w:t>
      </w:r>
      <w:proofErr w:type="spellEnd"/>
      <w:r w:rsidRPr="006A4FC4">
        <w:rPr>
          <w:sz w:val="20"/>
        </w:rPr>
        <w:t xml:space="preserve"> (</w:t>
      </w:r>
      <w:proofErr w:type="spellStart"/>
      <w:r w:rsidRPr="006A4FC4">
        <w:rPr>
          <w:sz w:val="20"/>
        </w:rPr>
        <w:t>detail.de</w:t>
      </w:r>
      <w:proofErr w:type="spellEnd"/>
      <w:r w:rsidRPr="006A4FC4">
        <w:rPr>
          <w:sz w:val="20"/>
        </w:rPr>
        <w:t xml:space="preserve">), </w:t>
      </w:r>
      <w:proofErr w:type="spellStart"/>
      <w:r w:rsidRPr="006A4FC4">
        <w:rPr>
          <w:sz w:val="20"/>
        </w:rPr>
        <w:t>Internimagazine</w:t>
      </w:r>
      <w:proofErr w:type="spellEnd"/>
      <w:r w:rsidRPr="006A4FC4">
        <w:rPr>
          <w:sz w:val="20"/>
        </w:rPr>
        <w:t xml:space="preserve"> (</w:t>
      </w:r>
      <w:proofErr w:type="spellStart"/>
      <w:r w:rsidRPr="006A4FC4">
        <w:rPr>
          <w:sz w:val="20"/>
        </w:rPr>
        <w:t>internimagazine.it</w:t>
      </w:r>
      <w:proofErr w:type="spellEnd"/>
      <w:r w:rsidRPr="006A4FC4">
        <w:rPr>
          <w:sz w:val="20"/>
        </w:rPr>
        <w:t xml:space="preserve">), </w:t>
      </w:r>
      <w:proofErr w:type="spellStart"/>
      <w:r w:rsidRPr="006A4FC4">
        <w:rPr>
          <w:sz w:val="20"/>
        </w:rPr>
        <w:t>Architonic</w:t>
      </w:r>
      <w:proofErr w:type="spellEnd"/>
      <w:r w:rsidRPr="006A4FC4">
        <w:rPr>
          <w:sz w:val="20"/>
        </w:rPr>
        <w:t xml:space="preserve"> (architonic.com), </w:t>
      </w:r>
      <w:proofErr w:type="spellStart"/>
      <w:r w:rsidRPr="006A4FC4">
        <w:rPr>
          <w:sz w:val="20"/>
        </w:rPr>
        <w:t>Frame</w:t>
      </w:r>
      <w:proofErr w:type="spellEnd"/>
      <w:r w:rsidRPr="006A4FC4">
        <w:rPr>
          <w:sz w:val="20"/>
        </w:rPr>
        <w:t xml:space="preserve"> (framemag.com)</w:t>
      </w:r>
    </w:p>
    <w:p w:rsidR="006A4FC4" w:rsidRPr="006A4FC4" w:rsidRDefault="006A4FC4" w:rsidP="006A4FC4">
      <w:pPr>
        <w:widowControl w:val="0"/>
        <w:jc w:val="both"/>
        <w:rPr>
          <w:sz w:val="20"/>
        </w:rPr>
      </w:pPr>
      <w:proofErr w:type="gramStart"/>
      <w:r w:rsidRPr="006A4FC4">
        <w:rPr>
          <w:sz w:val="20"/>
        </w:rPr>
        <w:t>internetes</w:t>
      </w:r>
      <w:proofErr w:type="gramEnd"/>
      <w:r w:rsidRPr="006A4FC4">
        <w:rPr>
          <w:sz w:val="20"/>
        </w:rPr>
        <w:t xml:space="preserve"> csatornák</w:t>
      </w:r>
      <w:r>
        <w:rPr>
          <w:sz w:val="20"/>
        </w:rPr>
        <w:t>:</w:t>
      </w:r>
    </w:p>
    <w:p w:rsidR="0074511B" w:rsidRDefault="006A4FC4" w:rsidP="006A4FC4">
      <w:pPr>
        <w:widowControl w:val="0"/>
        <w:jc w:val="both"/>
        <w:rPr>
          <w:sz w:val="20"/>
        </w:rPr>
      </w:pPr>
      <w:proofErr w:type="gramStart"/>
      <w:r w:rsidRPr="006A4FC4">
        <w:rPr>
          <w:sz w:val="20"/>
        </w:rPr>
        <w:t>www.world-architects.com</w:t>
      </w:r>
      <w:proofErr w:type="gramEnd"/>
      <w:r w:rsidRPr="006A4FC4">
        <w:rPr>
          <w:sz w:val="20"/>
        </w:rPr>
        <w:t xml:space="preserve">, www.campobaeza.com, </w:t>
      </w:r>
      <w:proofErr w:type="spellStart"/>
      <w:r w:rsidRPr="006A4FC4">
        <w:rPr>
          <w:sz w:val="20"/>
        </w:rPr>
        <w:t>www.barqo.cl</w:t>
      </w:r>
      <w:proofErr w:type="spellEnd"/>
      <w:r w:rsidRPr="006A4FC4">
        <w:rPr>
          <w:sz w:val="20"/>
        </w:rPr>
        <w:t xml:space="preserve">, www.arcspace.com, </w:t>
      </w:r>
      <w:hyperlink r:id="rId7" w:history="1">
        <w:r w:rsidRPr="00682D60">
          <w:rPr>
            <w:rStyle w:val="Hiperhivatkozs"/>
            <w:sz w:val="20"/>
          </w:rPr>
          <w:t>www.archinect.com</w:t>
        </w:r>
      </w:hyperlink>
    </w:p>
    <w:p w:rsidR="006A4FC4" w:rsidRPr="006A4FC4" w:rsidRDefault="006A4FC4" w:rsidP="006A4FC4">
      <w:pPr>
        <w:widowControl w:val="0"/>
        <w:jc w:val="both"/>
        <w:rPr>
          <w:sz w:val="20"/>
        </w:rPr>
      </w:pPr>
    </w:p>
    <w:p w:rsidR="0074511B" w:rsidRDefault="00E62D3B">
      <w:pPr>
        <w:widowControl w:val="0"/>
        <w:jc w:val="both"/>
      </w:pPr>
      <w:r>
        <w:rPr>
          <w:b/>
          <w:sz w:val="20"/>
        </w:rPr>
        <w:t>6. Követelmények, pótlások: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A félévben elvégezendő feladatok: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Beadási határidők, legkésőbbi benyújtás lehetősége, ideje stb.: lásd a félév időbeosztása lent. </w:t>
      </w:r>
      <w:proofErr w:type="gramStart"/>
      <w:r w:rsidRPr="001231BA">
        <w:rPr>
          <w:sz w:val="20"/>
        </w:rPr>
        <w:t>a</w:t>
      </w:r>
      <w:proofErr w:type="gramEnd"/>
      <w:r w:rsidRPr="001231BA">
        <w:rPr>
          <w:sz w:val="20"/>
        </w:rPr>
        <w:t xml:space="preserve"> féléves időbeosztás úgy készült, hogy magában foglalja a TVSZ által kötelezően előírt késedelmes benyújtási lehetőséget.</w:t>
      </w:r>
    </w:p>
    <w:p w:rsidR="006A4FC4" w:rsidRDefault="006A4FC4" w:rsidP="006A4FC4">
      <w:pPr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Félévközi számonkérések: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A félév közben az aktuális feladatok leadása, félév végén az eredmények prezentációja (a meghirdetett időpontban és helyen)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A szemeszterben megszerezhető pontszámok részletezése: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tartalma: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>
        <w:rPr>
          <w:sz w:val="20"/>
        </w:rPr>
        <w:tab/>
      </w:r>
      <w:r w:rsidRPr="001231BA">
        <w:rPr>
          <w:sz w:val="20"/>
        </w:rPr>
        <w:t>20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rajzi kommunikációja: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10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verbális kommunikációja: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10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- összbenyomás: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30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</w:p>
    <w:p w:rsidR="006A4FC4" w:rsidRPr="001231BA" w:rsidRDefault="006A4FC4" w:rsidP="006A4FC4">
      <w:pPr>
        <w:widowControl w:val="0"/>
        <w:jc w:val="both"/>
        <w:rPr>
          <w:sz w:val="20"/>
        </w:rPr>
      </w:pPr>
      <w:proofErr w:type="gramStart"/>
      <w:r w:rsidRPr="001231BA">
        <w:rPr>
          <w:sz w:val="20"/>
        </w:rPr>
        <w:t>egyes</w:t>
      </w:r>
      <w:proofErr w:type="gramEnd"/>
      <w:r w:rsidRPr="001231BA">
        <w:rPr>
          <w:sz w:val="20"/>
        </w:rPr>
        <w:t xml:space="preserve"> feladatok minimális pontszáma: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tartalma: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>
        <w:rPr>
          <w:sz w:val="20"/>
        </w:rPr>
        <w:tab/>
      </w:r>
      <w:r w:rsidRPr="001231BA">
        <w:rPr>
          <w:sz w:val="20"/>
        </w:rPr>
        <w:t>12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rajzi kommunikációja: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6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 xml:space="preserve">- </w:t>
      </w:r>
      <w:proofErr w:type="gramStart"/>
      <w:r w:rsidRPr="001231BA">
        <w:rPr>
          <w:sz w:val="20"/>
        </w:rPr>
        <w:t>feladat(</w:t>
      </w:r>
      <w:proofErr w:type="gramEnd"/>
      <w:r w:rsidRPr="001231BA">
        <w:rPr>
          <w:sz w:val="20"/>
        </w:rPr>
        <w:t>ok) verbális kommunikációja: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6 pont</w:t>
      </w:r>
    </w:p>
    <w:p w:rsidR="006A4FC4" w:rsidRPr="001231BA" w:rsidRDefault="006A4FC4" w:rsidP="006A4FC4">
      <w:pPr>
        <w:widowControl w:val="0"/>
        <w:jc w:val="both"/>
        <w:rPr>
          <w:sz w:val="20"/>
        </w:rPr>
      </w:pPr>
      <w:r w:rsidRPr="001231BA">
        <w:rPr>
          <w:sz w:val="20"/>
        </w:rPr>
        <w:t>- összbenyomás:</w:t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</w:r>
      <w:r w:rsidRPr="001231BA">
        <w:rPr>
          <w:sz w:val="20"/>
        </w:rPr>
        <w:tab/>
        <w:t>18 pont</w:t>
      </w:r>
    </w:p>
    <w:p w:rsidR="008B2D1B" w:rsidRDefault="008B2D1B">
      <w:pPr>
        <w:rPr>
          <w:b/>
          <w:sz w:val="20"/>
        </w:rPr>
      </w:pPr>
    </w:p>
    <w:p w:rsidR="0074511B" w:rsidRDefault="006A4FC4">
      <w:pPr>
        <w:widowControl w:val="0"/>
        <w:jc w:val="both"/>
      </w:pPr>
      <w:r>
        <w:rPr>
          <w:b/>
          <w:sz w:val="20"/>
        </w:rPr>
        <w:t>7</w:t>
      </w:r>
      <w:r w:rsidR="00026AFE">
        <w:rPr>
          <w:b/>
          <w:sz w:val="20"/>
        </w:rPr>
        <w:t>. Program (labor</w:t>
      </w:r>
      <w:r w:rsidR="00E62D3B">
        <w:rPr>
          <w:b/>
          <w:sz w:val="20"/>
        </w:rPr>
        <w:t>):</w:t>
      </w:r>
    </w:p>
    <w:p w:rsidR="0074511B" w:rsidRDefault="00E62D3B">
      <w:pPr>
        <w:widowControl w:val="0"/>
        <w:jc w:val="both"/>
      </w:pPr>
      <w:r>
        <w:rPr>
          <w:b/>
          <w:sz w:val="20"/>
        </w:rPr>
        <w:t xml:space="preserve">L01 Minden héten </w:t>
      </w:r>
      <w:r w:rsidR="006A4FC4">
        <w:rPr>
          <w:b/>
          <w:sz w:val="20"/>
        </w:rPr>
        <w:t>szerda</w:t>
      </w:r>
      <w:r>
        <w:rPr>
          <w:b/>
          <w:sz w:val="20"/>
        </w:rPr>
        <w:t xml:space="preserve"> </w:t>
      </w:r>
      <w:r w:rsidR="00026AFE">
        <w:rPr>
          <w:b/>
          <w:sz w:val="20"/>
        </w:rPr>
        <w:t>1</w:t>
      </w:r>
      <w:r w:rsidR="006A4FC4">
        <w:rPr>
          <w:b/>
          <w:sz w:val="20"/>
        </w:rPr>
        <w:t>4</w:t>
      </w:r>
      <w:r>
        <w:rPr>
          <w:b/>
          <w:sz w:val="20"/>
        </w:rPr>
        <w:t>.45-</w:t>
      </w:r>
      <w:r w:rsidR="00026AFE">
        <w:rPr>
          <w:b/>
          <w:sz w:val="20"/>
        </w:rPr>
        <w:t>16</w:t>
      </w:r>
      <w:r>
        <w:rPr>
          <w:b/>
          <w:sz w:val="20"/>
        </w:rPr>
        <w:t xml:space="preserve">.15 Rókus u. </w:t>
      </w:r>
      <w:r w:rsidR="006A4FC4">
        <w:rPr>
          <w:b/>
          <w:sz w:val="20"/>
        </w:rPr>
        <w:t>K-013</w:t>
      </w:r>
    </w:p>
    <w:p w:rsidR="008B2D1B" w:rsidRDefault="008B2D1B">
      <w:pPr>
        <w:widowControl w:val="0"/>
        <w:jc w:val="both"/>
      </w:pP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 xml:space="preserve">1. hét </w:t>
      </w:r>
      <w:r w:rsidR="006A4FC4">
        <w:rPr>
          <w:sz w:val="20"/>
        </w:rPr>
        <w:t>Regisztráció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 xml:space="preserve">2. hét </w:t>
      </w:r>
      <w:r w:rsidR="006A4FC4" w:rsidRPr="006A4FC4">
        <w:rPr>
          <w:sz w:val="20"/>
        </w:rPr>
        <w:t>feladat megbeszélése, csoportbeosztás ismertetése</w:t>
      </w:r>
    </w:p>
    <w:p w:rsidR="00026AFE" w:rsidRPr="00026AFE" w:rsidRDefault="006A4FC4" w:rsidP="00026AFE">
      <w:pPr>
        <w:widowControl w:val="0"/>
        <w:jc w:val="both"/>
        <w:rPr>
          <w:sz w:val="20"/>
        </w:rPr>
      </w:pPr>
      <w:r>
        <w:rPr>
          <w:sz w:val="20"/>
        </w:rPr>
        <w:t xml:space="preserve">3-9. </w:t>
      </w:r>
      <w:r w:rsidR="008B2D1B">
        <w:rPr>
          <w:sz w:val="20"/>
        </w:rPr>
        <w:t xml:space="preserve">hét </w:t>
      </w:r>
      <w:r w:rsidRPr="006A4FC4">
        <w:rPr>
          <w:sz w:val="20"/>
        </w:rPr>
        <w:t>meeting</w:t>
      </w:r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 xml:space="preserve">10. hét </w:t>
      </w:r>
      <w:r w:rsidR="008B2D1B">
        <w:rPr>
          <w:sz w:val="20"/>
        </w:rPr>
        <w:t>Tavaszi szünet</w:t>
      </w:r>
      <w:r w:rsidRPr="00026AFE">
        <w:rPr>
          <w:sz w:val="20"/>
        </w:rPr>
        <w:t xml:space="preserve"> </w:t>
      </w:r>
      <w:bookmarkStart w:id="0" w:name="_GoBack"/>
      <w:bookmarkEnd w:id="0"/>
    </w:p>
    <w:p w:rsidR="00026AFE" w:rsidRPr="00026AFE" w:rsidRDefault="00026AFE" w:rsidP="00026AFE">
      <w:pPr>
        <w:widowControl w:val="0"/>
        <w:jc w:val="both"/>
        <w:rPr>
          <w:sz w:val="20"/>
        </w:rPr>
      </w:pPr>
      <w:r w:rsidRPr="00026AFE">
        <w:rPr>
          <w:sz w:val="20"/>
        </w:rPr>
        <w:t>11</w:t>
      </w:r>
      <w:r w:rsidR="006A4FC4">
        <w:rPr>
          <w:sz w:val="20"/>
        </w:rPr>
        <w:t>-14</w:t>
      </w:r>
      <w:r w:rsidRPr="00026AFE">
        <w:rPr>
          <w:sz w:val="20"/>
        </w:rPr>
        <w:t xml:space="preserve">. hét </w:t>
      </w:r>
      <w:r w:rsidR="006A4FC4" w:rsidRPr="006A4FC4">
        <w:rPr>
          <w:sz w:val="20"/>
        </w:rPr>
        <w:t>meeting</w:t>
      </w:r>
    </w:p>
    <w:p w:rsidR="0074511B" w:rsidRDefault="00026AFE" w:rsidP="00026AFE">
      <w:pPr>
        <w:widowControl w:val="0"/>
        <w:jc w:val="both"/>
      </w:pPr>
      <w:r w:rsidRPr="00026AFE">
        <w:rPr>
          <w:sz w:val="20"/>
        </w:rPr>
        <w:t xml:space="preserve">15. hét </w:t>
      </w:r>
      <w:r w:rsidR="006A4FC4" w:rsidRPr="006A4FC4">
        <w:rPr>
          <w:sz w:val="20"/>
        </w:rPr>
        <w:t>A féléves teljesítmény prezentálása, csak személyes megjelenéssel, regisztrációval lehetséges, kizárólag a meghirdetett időpontban, és annak helyszínén. A hiányosnak, nem megfelelő minőségűnek ítélt munkákat a gyakorlatvezető továbbdolgozásra, javításra visszaadhatja, de a végaláírást meg kell szerezni, a végaláíráshoz minden tervrészt be kell mutatni</w:t>
      </w:r>
      <w:proofErr w:type="gramStart"/>
      <w:r w:rsidR="006A4FC4" w:rsidRPr="006A4FC4">
        <w:rPr>
          <w:sz w:val="20"/>
        </w:rPr>
        <w:t>!!!</w:t>
      </w:r>
      <w:proofErr w:type="gramEnd"/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A félév folyamán felmerülő kérdésekkel, problémákkal a tantárgyfelelőst lehet keresni.</w:t>
      </w:r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proofErr w:type="spellStart"/>
      <w:proofErr w:type="gramStart"/>
      <w:r>
        <w:rPr>
          <w:sz w:val="20"/>
        </w:rPr>
        <w:t>dr.</w:t>
      </w:r>
      <w:proofErr w:type="gramEnd"/>
      <w:r>
        <w:rPr>
          <w:sz w:val="20"/>
        </w:rPr>
        <w:t>Rétfalvi</w:t>
      </w:r>
      <w:proofErr w:type="spellEnd"/>
      <w:r>
        <w:rPr>
          <w:sz w:val="20"/>
        </w:rPr>
        <w:t xml:space="preserve"> Donát</w:t>
      </w:r>
    </w:p>
    <w:p w:rsidR="0074511B" w:rsidRDefault="00E62D3B">
      <w:pPr>
        <w:widowControl w:val="0"/>
        <w:jc w:val="both"/>
      </w:pPr>
      <w:proofErr w:type="gramStart"/>
      <w:r>
        <w:rPr>
          <w:sz w:val="20"/>
        </w:rPr>
        <w:t>tantárgyfelelős</w:t>
      </w:r>
      <w:proofErr w:type="gramEnd"/>
    </w:p>
    <w:p w:rsidR="0074511B" w:rsidRDefault="0074511B">
      <w:pPr>
        <w:widowControl w:val="0"/>
        <w:jc w:val="both"/>
      </w:pPr>
    </w:p>
    <w:p w:rsidR="0074511B" w:rsidRDefault="00E62D3B">
      <w:pPr>
        <w:widowControl w:val="0"/>
        <w:jc w:val="both"/>
      </w:pPr>
      <w:r>
        <w:rPr>
          <w:sz w:val="20"/>
        </w:rPr>
        <w:t>Pécs, 201</w:t>
      </w:r>
      <w:r w:rsidR="008B2D1B">
        <w:rPr>
          <w:sz w:val="20"/>
        </w:rPr>
        <w:t>5</w:t>
      </w:r>
      <w:r>
        <w:rPr>
          <w:sz w:val="20"/>
        </w:rPr>
        <w:t>.0</w:t>
      </w:r>
      <w:r w:rsidR="008B2D1B">
        <w:rPr>
          <w:sz w:val="20"/>
        </w:rPr>
        <w:t>2</w:t>
      </w:r>
      <w:r>
        <w:rPr>
          <w:sz w:val="20"/>
        </w:rPr>
        <w:t>.</w:t>
      </w:r>
      <w:r w:rsidR="008B2D1B">
        <w:rPr>
          <w:sz w:val="20"/>
        </w:rPr>
        <w:t>01</w:t>
      </w:r>
      <w:r>
        <w:rPr>
          <w:sz w:val="20"/>
        </w:rPr>
        <w:t>.</w:t>
      </w:r>
    </w:p>
    <w:sectPr w:rsidR="0074511B">
      <w:headerReference w:type="default" r:id="rId8"/>
      <w:footerReference w:type="default" r:id="rId9"/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3" w:rsidRDefault="00EF5A13">
      <w:pPr>
        <w:spacing w:line="240" w:lineRule="auto"/>
      </w:pPr>
      <w:r>
        <w:separator/>
      </w:r>
    </w:p>
  </w:endnote>
  <w:endnote w:type="continuationSeparator" w:id="0">
    <w:p w:rsidR="00EF5A13" w:rsidRDefault="00EF5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1B" w:rsidRDefault="0074511B">
    <w:pPr>
      <w:pBdr>
        <w:top w:val="single" w:sz="4" w:space="1" w:color="auto"/>
      </w:pBdr>
    </w:pPr>
  </w:p>
  <w:p w:rsidR="0074511B" w:rsidRDefault="00E62D3B">
    <w:pPr>
      <w:jc w:val="right"/>
    </w:pPr>
    <w:r>
      <w:rPr>
        <w:i/>
        <w:color w:val="999999"/>
        <w:sz w:val="18"/>
      </w:rPr>
      <w:t xml:space="preserve">- </w:t>
    </w:r>
    <w:r>
      <w:fldChar w:fldCharType="begin"/>
    </w:r>
    <w:r>
      <w:instrText>PAGE</w:instrText>
    </w:r>
    <w:r>
      <w:fldChar w:fldCharType="separate"/>
    </w:r>
    <w:r w:rsidR="006A4FC4">
      <w:rPr>
        <w:noProof/>
      </w:rPr>
      <w:t>3</w:t>
    </w:r>
    <w:r>
      <w:fldChar w:fldCharType="end"/>
    </w:r>
    <w:r>
      <w:rPr>
        <w:i/>
        <w:color w:val="999999"/>
        <w:sz w:val="18"/>
      </w:rPr>
      <w:t xml:space="preserve"> - </w:t>
    </w:r>
    <w:r>
      <w:rPr>
        <w:sz w:val="16"/>
      </w:rPr>
      <w:tab/>
    </w:r>
    <w:r>
      <w:rPr>
        <w:sz w:val="16"/>
      </w:rPr>
      <w:tab/>
      <w:t>PTE PMMIK</w:t>
    </w:r>
    <w:r>
      <w:rPr>
        <w:color w:val="3C78D8"/>
        <w:sz w:val="16"/>
      </w:rPr>
      <w:t xml:space="preserve"> Építőművészeti és Vizuális Ismeretek Tanszék</w:t>
    </w:r>
  </w:p>
  <w:p w:rsidR="0074511B" w:rsidRDefault="00E62D3B">
    <w:pPr>
      <w:ind w:firstLine="720"/>
      <w:jc w:val="right"/>
    </w:pPr>
    <w:r>
      <w:rPr>
        <w:sz w:val="16"/>
      </w:rPr>
      <w:t xml:space="preserve">2014-15 </w:t>
    </w:r>
    <w:r w:rsidR="00A77ADE">
      <w:rPr>
        <w:sz w:val="16"/>
      </w:rPr>
      <w:t>tavasz</w:t>
    </w:r>
    <w:r>
      <w:rPr>
        <w:sz w:val="16"/>
      </w:rPr>
      <w:t xml:space="preserve">i szemeszter </w:t>
    </w:r>
    <w:r w:rsidR="006A4FC4" w:rsidRPr="006A4FC4">
      <w:rPr>
        <w:sz w:val="16"/>
      </w:rPr>
      <w:t>Építőművészeti kísérleti tervezés</w:t>
    </w:r>
  </w:p>
  <w:p w:rsidR="0074511B" w:rsidRDefault="00E62D3B">
    <w:pPr>
      <w:ind w:firstLine="720"/>
      <w:jc w:val="right"/>
    </w:pPr>
    <w:proofErr w:type="spellStart"/>
    <w:proofErr w:type="gramStart"/>
    <w:r>
      <w:rPr>
        <w:sz w:val="16"/>
      </w:rPr>
      <w:t>dr.</w:t>
    </w:r>
    <w:proofErr w:type="gramEnd"/>
    <w:r>
      <w:rPr>
        <w:sz w:val="16"/>
      </w:rPr>
      <w:t>Rétfalvi</w:t>
    </w:r>
    <w:proofErr w:type="spellEnd"/>
    <w:r>
      <w:rPr>
        <w:sz w:val="16"/>
      </w:rPr>
      <w:t xml:space="preserve"> Donát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3" w:rsidRDefault="00EF5A13">
      <w:pPr>
        <w:spacing w:line="240" w:lineRule="auto"/>
      </w:pPr>
      <w:r>
        <w:separator/>
      </w:r>
    </w:p>
  </w:footnote>
  <w:footnote w:type="continuationSeparator" w:id="0">
    <w:p w:rsidR="00EF5A13" w:rsidRDefault="00EF5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1B" w:rsidRDefault="0074511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437"/>
    <w:multiLevelType w:val="hybridMultilevel"/>
    <w:tmpl w:val="9ABA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495C"/>
    <w:multiLevelType w:val="hybridMultilevel"/>
    <w:tmpl w:val="08D09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B"/>
    <w:rsid w:val="00026AFE"/>
    <w:rsid w:val="001231BA"/>
    <w:rsid w:val="003E0B4B"/>
    <w:rsid w:val="00424929"/>
    <w:rsid w:val="006A4FC4"/>
    <w:rsid w:val="0074511B"/>
    <w:rsid w:val="008B2D1B"/>
    <w:rsid w:val="00A74F58"/>
    <w:rsid w:val="00A77ADE"/>
    <w:rsid w:val="00B2610B"/>
    <w:rsid w:val="00C11800"/>
    <w:rsid w:val="00CF45BF"/>
    <w:rsid w:val="00E4753E"/>
    <w:rsid w:val="00E62D3B"/>
    <w:rsid w:val="00EF5A13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0D1B-66BC-4278-AEFC-DA718FD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Kiemels2">
    <w:name w:val="Strong"/>
    <w:basedOn w:val="Bekezdsalapbettpusa"/>
    <w:uiPriority w:val="22"/>
    <w:qFormat/>
    <w:rsid w:val="00A77ADE"/>
    <w:rPr>
      <w:b/>
      <w:bCs/>
    </w:rPr>
  </w:style>
  <w:style w:type="character" w:customStyle="1" w:styleId="apple-style-span">
    <w:name w:val="apple-style-span"/>
    <w:basedOn w:val="Bekezdsalapbettpusa"/>
    <w:rsid w:val="00A77ADE"/>
  </w:style>
  <w:style w:type="paragraph" w:styleId="lfej">
    <w:name w:val="header"/>
    <w:basedOn w:val="Norml"/>
    <w:link w:val="lfejChar"/>
    <w:uiPriority w:val="99"/>
    <w:unhideWhenUsed/>
    <w:rsid w:val="00A77A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ADE"/>
  </w:style>
  <w:style w:type="paragraph" w:styleId="llb">
    <w:name w:val="footer"/>
    <w:basedOn w:val="Norml"/>
    <w:link w:val="llbChar"/>
    <w:uiPriority w:val="99"/>
    <w:unhideWhenUsed/>
    <w:rsid w:val="00A77A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ADE"/>
  </w:style>
  <w:style w:type="paragraph" w:styleId="Listaszerbekezds">
    <w:name w:val="List Paragraph"/>
    <w:basedOn w:val="Norml"/>
    <w:uiPriority w:val="34"/>
    <w:qFormat/>
    <w:rsid w:val="00C118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4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Építészeti tervezés II. Tematika.docx</vt:lpstr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Építészeti tervezés II. Tematika.docx</dc:title>
  <dc:creator>Donat</dc:creator>
  <cp:lastModifiedBy>Donat</cp:lastModifiedBy>
  <cp:revision>3</cp:revision>
  <dcterms:created xsi:type="dcterms:W3CDTF">2015-02-05T15:22:00Z</dcterms:created>
  <dcterms:modified xsi:type="dcterms:W3CDTF">2015-02-05T15:41:00Z</dcterms:modified>
</cp:coreProperties>
</file>