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866FAF">
        <w:rPr>
          <w:rFonts w:ascii="Times New Roman" w:eastAsia="Times New Roman" w:hAnsi="Times New Roman" w:cs="Times New Roman"/>
          <w:bCs/>
          <w:sz w:val="36"/>
          <w:szCs w:val="36"/>
          <w:lang w:eastAsia="hu-HU"/>
        </w:rPr>
        <w:t>Környezettechnológia II.</w:t>
      </w:r>
      <w:r w:rsidR="00BE3144">
        <w:rPr>
          <w:rFonts w:ascii="Times New Roman" w:eastAsia="Times New Roman" w:hAnsi="Times New Roman" w:cs="Times New Roman"/>
          <w:bCs/>
          <w:sz w:val="36"/>
          <w:szCs w:val="36"/>
          <w:lang w:eastAsia="hu-HU"/>
        </w:rPr>
        <w:t xml:space="preserve"> (</w:t>
      </w:r>
      <w:proofErr w:type="spellStart"/>
      <w:r w:rsidR="00BE3144">
        <w:rPr>
          <w:rFonts w:ascii="Times New Roman" w:eastAsia="Times New Roman" w:hAnsi="Times New Roman" w:cs="Times New Roman"/>
          <w:bCs/>
          <w:sz w:val="36"/>
          <w:szCs w:val="36"/>
          <w:lang w:eastAsia="hu-HU"/>
        </w:rPr>
        <w:t>ea</w:t>
      </w:r>
      <w:proofErr w:type="spellEnd"/>
      <w:r w:rsidR="00BE3144">
        <w:rPr>
          <w:rFonts w:ascii="Times New Roman" w:eastAsia="Times New Roman" w:hAnsi="Times New Roman" w:cs="Times New Roman"/>
          <w:bCs/>
          <w:sz w:val="36"/>
          <w:szCs w:val="36"/>
          <w:lang w:eastAsia="hu-HU"/>
        </w:rPr>
        <w:t>)</w:t>
      </w:r>
    </w:p>
    <w:p w:rsidR="003F6AD1" w:rsidRDefault="001C38A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Kód:</w:t>
      </w:r>
      <w:r w:rsidRPr="001C38A4">
        <w:rPr>
          <w:b/>
        </w:rPr>
        <w:t xml:space="preserve"> </w:t>
      </w:r>
      <w:bookmarkStart w:id="0" w:name="_GoBack"/>
      <w:r w:rsidRPr="001C38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KOR2703</w:t>
      </w:r>
      <w:bookmarkEnd w:id="0"/>
      <w:r w:rsidRPr="001C38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(450880)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CA0224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</w:t>
      </w:r>
      <w:r w:rsidR="001C38A4" w:rsidRPr="001C38A4">
        <w:rPr>
          <w:sz w:val="18"/>
          <w:szCs w:val="18"/>
        </w:rPr>
        <w:t xml:space="preserve"> </w:t>
      </w:r>
      <w:r w:rsidR="001C38A4" w:rsidRPr="001C38A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CA0224" w:rsidRPr="00CA0224">
        <w:rPr>
          <w:rFonts w:ascii="Times New Roman" w:eastAsia="Times New Roman" w:hAnsi="Times New Roman" w:cs="Times New Roman"/>
          <w:sz w:val="24"/>
          <w:szCs w:val="24"/>
          <w:lang w:eastAsia="hu-HU"/>
        </w:rPr>
        <w:t>2020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CA0224">
        <w:rPr>
          <w:rFonts w:ascii="Times New Roman" w:eastAsia="Times New Roman" w:hAnsi="Times New Roman" w:cs="Times New Roman"/>
          <w:sz w:val="24"/>
          <w:szCs w:val="24"/>
          <w:lang w:eastAsia="hu-HU"/>
        </w:rPr>
        <w:t>Zárhelyi, szóbeli 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CA022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CA022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koordinátor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  <w:r w:rsidR="001C38A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1C38A4" w:rsidRPr="00774F6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tárgy </w:t>
      </w:r>
      <w:r w:rsidR="00CA0224" w:rsidRPr="00774F6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keretében oktatásra kerül a felszíni és felszín alatti vizek védelme, szennyvíztisztítási eljárások a szennyvízgazdálkodás rendszere, zaj és rezgésvédelem</w:t>
      </w:r>
      <w:r w:rsidR="00774F61" w:rsidRPr="00774F6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A55403" w:rsidRPr="00A55403" w:rsidRDefault="00A5540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A55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 szerint.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CA022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CA0224" w:rsidRPr="00CA022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hallgató átfogó ismereteket szerezzen, a felszín</w:t>
      </w:r>
      <w:r w:rsidR="00A55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</w:t>
      </w:r>
      <w:r w:rsidR="00CA0224" w:rsidRPr="00CA022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és felszín alatti vizek védelme, a szennyvíztisztítás és a zaj </w:t>
      </w:r>
      <w:r w:rsidR="00B8441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é</w:t>
      </w:r>
      <w:r w:rsidR="00CA0224" w:rsidRPr="00CA022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 rezgés védelem témakőréből.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A55403" w:rsidRPr="00A55403" w:rsidRDefault="00A5540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A55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 előadás (projektoros támogatással).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  <w:r w:rsidR="001C38A4" w:rsidRPr="001C38A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Minden </w:t>
      </w:r>
      <w:proofErr w:type="spellStart"/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Powe</w:t>
      </w:r>
      <w:r w:rsid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</w:t>
      </w:r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point-ban</w:t>
      </w:r>
      <w:proofErr w:type="spellEnd"/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kiadott előadásanyag végén meg van adva az aktuális témához kapcsolódó kötelező illetve ajánlott irodalom.</w:t>
      </w:r>
    </w:p>
    <w:p w:rsidR="003F6AD1" w:rsidRPr="001C38A4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  <w:r w:rsidR="001C38A4" w:rsidRPr="001C38A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félév során 2 db zárthelyit kell legalább elégségesre teljesíteni. A zárthelyik külön-külön osztályozásra kerülnek.</w:t>
      </w:r>
      <w:r w:rsidR="001C38A4" w:rsidRPr="001C38A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Pr="001C38A4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</w:t>
      </w:r>
      <w:r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</w:t>
      </w:r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Szóbeli vizsga. A szóbeli vizsga értékelésébe a félévi teljesítmény figyelembe vételre kerül</w:t>
      </w:r>
    </w:p>
    <w:p w:rsidR="003F6AD1" w:rsidRPr="001C38A4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  <w:r w:rsidR="001C38A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pótlások a TVSZ szerint.</w:t>
      </w:r>
    </w:p>
    <w:p w:rsidR="003F6AD1" w:rsidRPr="001C38A4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  <w:r w:rsidR="001C38A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1. zárthelyi dolgozat </w:t>
      </w:r>
      <w:r w:rsidR="00B356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(11. hét) </w:t>
      </w:r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Felszíni és felszín alatti vizek védelme illetve szennyvíztisztítás témaköréből, a 2. zárhelyi dolgozat</w:t>
      </w:r>
      <w:r w:rsidR="00B356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(15. hét)</w:t>
      </w:r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zaj és rezgésvédelem témakőréből.</w:t>
      </w:r>
    </w:p>
    <w:p w:rsidR="003F6AD1" w:rsidRPr="001C38A4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1C38A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 vizsga.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Érdemjegy kialakítása:</w:t>
      </w:r>
      <w:r w:rsidR="001C38A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szóbeli vizsga és</w:t>
      </w:r>
      <w:r w:rsidR="001C38A4" w:rsidRPr="001C38A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félév teljesítése adja az érdemjegyet.</w:t>
      </w:r>
      <w:r w:rsidR="00A55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Félévteljesítés 20%, vizsga 80%os arányt képvisel. </w:t>
      </w:r>
    </w:p>
    <w:p w:rsidR="001C38A4" w:rsidRDefault="001C38A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</w:t>
      </w:r>
      <w:r w:rsidRPr="0016337F">
        <w:rPr>
          <w:sz w:val="18"/>
          <w:szCs w:val="18"/>
        </w:rPr>
        <w:t xml:space="preserve"> </w:t>
      </w:r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Felszíni és felszín alatti vizek védelme – vízminőség szabályozás I. Vízminőségi alapfogalmak, </w:t>
      </w:r>
      <w:proofErr w:type="spellStart"/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EU-vízkeretirányelv</w:t>
      </w:r>
      <w:proofErr w:type="spellEnd"/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, egyéb témához kapcsolódó rendeletek, vizek állapotjellemzői I.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hét:</w:t>
      </w:r>
      <w:r w:rsidRPr="0016337F">
        <w:rPr>
          <w:sz w:val="18"/>
          <w:szCs w:val="18"/>
        </w:rPr>
        <w:t xml:space="preserve"> </w:t>
      </w:r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Felszíni és felszín alatti vizek védelme – vízminőség szabályozás II. vizek állapotjellemzői II., monitoring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hét:</w:t>
      </w:r>
      <w:r w:rsidRPr="0016337F">
        <w:rPr>
          <w:sz w:val="18"/>
          <w:szCs w:val="18"/>
        </w:rPr>
        <w:t xml:space="preserve"> </w:t>
      </w:r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Felszíni és felszín alatti vizek védelme – vízminőség szabályozás III. vízminőség-védelmi beavatkozási lehetőségek I.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hét:</w:t>
      </w:r>
      <w:r w:rsidRPr="0016337F">
        <w:rPr>
          <w:sz w:val="18"/>
          <w:szCs w:val="18"/>
        </w:rPr>
        <w:t xml:space="preserve"> </w:t>
      </w:r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Felszíni és felszín alatti vizek védelme – vízminőség szabályozás III. vízminőség-védelmi beavatkozási lehetőségek II.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hét:</w:t>
      </w:r>
      <w:r w:rsidRPr="0016337F">
        <w:rPr>
          <w:sz w:val="18"/>
          <w:szCs w:val="18"/>
        </w:rPr>
        <w:t xml:space="preserve"> </w:t>
      </w:r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szennyvízgazdálkodás rendszere, az egyes elemek egymásra hatása. Szennyvíz minősítés paraméterei. Befogadói határértékrendszerek. Szennyvizek típusai és minőségük. TFH és minősége. Csatornahálózatok típusai és azokban végbemenő vízminőségi változások.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</w:t>
      </w:r>
      <w:r w:rsidRPr="0016337F">
        <w:rPr>
          <w:bCs/>
          <w:sz w:val="18"/>
          <w:szCs w:val="18"/>
        </w:rPr>
        <w:t xml:space="preserve"> </w:t>
      </w:r>
      <w:r w:rsidRPr="001633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Mechanikai szennyvíztisztítási eljárások: rácsok, homokfogók, ülepítők.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hét:</w:t>
      </w:r>
      <w:r w:rsidRPr="0016337F">
        <w:rPr>
          <w:bCs/>
          <w:sz w:val="18"/>
          <w:szCs w:val="18"/>
        </w:rPr>
        <w:t xml:space="preserve"> </w:t>
      </w:r>
      <w:r w:rsidRPr="001633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Biológiai szennyvíztisztítási eljárások I. Reakció-kinetikai és reaktor kialakítása alapfogalmak, eleveniszapos szennyvíztisztítás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</w:t>
      </w:r>
      <w:r w:rsidRPr="0016337F">
        <w:rPr>
          <w:bCs/>
          <w:sz w:val="18"/>
          <w:szCs w:val="18"/>
        </w:rPr>
        <w:t xml:space="preserve"> </w:t>
      </w:r>
      <w:r w:rsidRPr="001633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Biológiai szennyvíztisztítási eljárások II. Csepegtetőtestes-, merülő tárcsás-, tavas-, gyökérzónás-eljárások bemutatása. Kombinációs lehetőségek.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</w:t>
      </w:r>
      <w:r w:rsidRPr="0016337F">
        <w:rPr>
          <w:sz w:val="18"/>
          <w:szCs w:val="18"/>
        </w:rPr>
        <w:t xml:space="preserve"> </w:t>
      </w:r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Biológiai N és P eltávolítás, kémiai P eltávolítás.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proofErr w:type="gramStart"/>
      <w:r w:rsid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:Tavaszi</w:t>
      </w:r>
      <w:proofErr w:type="gramEnd"/>
      <w:r w:rsid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szünet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hét:</w:t>
      </w:r>
      <w:r w:rsidRPr="0016337F">
        <w:rPr>
          <w:b/>
          <w:sz w:val="18"/>
          <w:szCs w:val="18"/>
        </w:rPr>
        <w:t xml:space="preserve"> </w:t>
      </w:r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Zárthelyi I.</w:t>
      </w:r>
    </w:p>
    <w:p w:rsidR="0016337F" w:rsidRPr="0016337F" w:rsidRDefault="0016337F" w:rsidP="0016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hét:</w:t>
      </w:r>
      <w:r w:rsidRPr="0016337F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Zaj és rezgésvédelem I.  </w:t>
      </w:r>
      <w:proofErr w:type="gramStart"/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zajvédelem tárgya, általános módszertani alapelvei. Akusztikai, rezgéstani alapismeretek.  Műveletek szintekkel. Súlyozott hangnyomásszintek. Megengedett határértékek, N-görbék.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Szubjektív akusztika. Zaj hatása az emberre.  A </w:t>
      </w:r>
      <w:proofErr w:type="spellStart"/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phon-görbék</w:t>
      </w:r>
      <w:proofErr w:type="spellEnd"/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16337F" w:rsidRPr="0016337F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16337F"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Zaj és rezgésvédelem II. </w:t>
      </w:r>
      <w:proofErr w:type="gramStart"/>
      <w:r w:rsidR="0016337F"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16337F"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hangforrások típusai, pontszerű, vonalszerű és felületi sugárzók. A hangterjedést befolyásoló tényezők szabad térben. Települések zajvédelme. Lakó- pihenő környezet, munkahelyek, ipartelepek és a közlekedés zajvédelmi kérdései. Zajterhelés, zajkibocsátás. Zajtérképek. </w:t>
      </w:r>
    </w:p>
    <w:p w:rsidR="003F6AD1" w:rsidRDefault="0016337F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hét:</w:t>
      </w:r>
      <w:r w:rsidRPr="0016337F">
        <w:rPr>
          <w:sz w:val="18"/>
          <w:szCs w:val="18"/>
        </w:rPr>
        <w:t xml:space="preserve"> </w:t>
      </w:r>
      <w:r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Zaj és rezgésvédelem III. Mechanikai rezgések által keltett zaj és csökkentése. Áramlási eredetű zajok. Rezgések környezeti hatása, rezgésvédelem. Rezgések épületre gyakorolt hatása.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16337F" w:rsidRPr="0016337F">
        <w:rPr>
          <w:b/>
          <w:sz w:val="18"/>
          <w:szCs w:val="18"/>
        </w:rPr>
        <w:t xml:space="preserve"> </w:t>
      </w:r>
      <w:r w:rsidR="0016337F" w:rsidRPr="0016337F">
        <w:rPr>
          <w:rFonts w:ascii="Times New Roman" w:eastAsia="Times New Roman" w:hAnsi="Times New Roman" w:cs="Times New Roman"/>
          <w:sz w:val="24"/>
          <w:szCs w:val="24"/>
          <w:lang w:eastAsia="hu-HU"/>
        </w:rPr>
        <w:t>Zárthelyi II.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16337F"/>
    <w:rsid w:val="001C38A4"/>
    <w:rsid w:val="001F6412"/>
    <w:rsid w:val="003F6AD1"/>
    <w:rsid w:val="00545C6E"/>
    <w:rsid w:val="00701951"/>
    <w:rsid w:val="00774F61"/>
    <w:rsid w:val="00866FAF"/>
    <w:rsid w:val="00A55403"/>
    <w:rsid w:val="00B35697"/>
    <w:rsid w:val="00B8441B"/>
    <w:rsid w:val="00BE3144"/>
    <w:rsid w:val="00CA0224"/>
    <w:rsid w:val="00E255CA"/>
    <w:rsid w:val="00E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2015-02-09T11:40:00Z</dcterms:created>
  <dcterms:modified xsi:type="dcterms:W3CDTF">2015-02-09T11:40:00Z</dcterms:modified>
</cp:coreProperties>
</file>