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"/>
        <w:gridCol w:w="1489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B237EE" w:rsidP="00731FBF">
            <w:pPr>
              <w:jc w:val="both"/>
              <w:rPr>
                <w:b/>
              </w:rPr>
            </w:pPr>
            <w:r>
              <w:rPr>
                <w:b/>
              </w:rPr>
              <w:t>ÉPÍTÉSZET I</w:t>
            </w:r>
            <w:r w:rsidR="00612D55">
              <w:rPr>
                <w:b/>
              </w:rPr>
              <w:t>I</w:t>
            </w:r>
            <w:r w:rsidR="00A45E37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731FBF" w:rsidRDefault="00731FBF" w:rsidP="008123FC">
            <w:pPr>
              <w:rPr>
                <w:b/>
                <w:bCs/>
              </w:rPr>
            </w:pPr>
            <w:r w:rsidRPr="00731FBF">
              <w:rPr>
                <w:b/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742"/>
              <w:gridCol w:w="1716"/>
            </w:tblGrid>
            <w:tr w:rsidR="004C12CA" w:rsidRPr="00612D55" w:rsidTr="004C12C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4C12CA" w:rsidRPr="00612D55" w:rsidRDefault="004C12CA" w:rsidP="00612D55"/>
              </w:tc>
              <w:tc>
                <w:tcPr>
                  <w:tcW w:w="1712" w:type="dxa"/>
                  <w:vAlign w:val="center"/>
                  <w:hideMark/>
                </w:tcPr>
                <w:p w:rsidR="004C12CA" w:rsidRPr="00612D55" w:rsidRDefault="004C12CA" w:rsidP="00612D55">
                  <w:r w:rsidRPr="00612D55">
                    <w:t>PMTTENM272S</w:t>
                  </w:r>
                </w:p>
              </w:tc>
              <w:tc>
                <w:tcPr>
                  <w:tcW w:w="1671" w:type="dxa"/>
                  <w:vAlign w:val="center"/>
                </w:tcPr>
                <w:p w:rsidR="004C12CA" w:rsidRDefault="004C12CA">
                  <w:bookmarkStart w:id="0" w:name="_GoBack"/>
                  <w:bookmarkEnd w:id="0"/>
                </w:p>
              </w:tc>
            </w:tr>
          </w:tbl>
          <w:p w:rsidR="001E17AF" w:rsidRPr="003379B6" w:rsidRDefault="001E17AF" w:rsidP="00573126">
            <w:pPr>
              <w:rPr>
                <w:rFonts w:ascii="Arial" w:hAnsi="Arial" w:cs="Arial"/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73126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612D55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612D55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936100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3"/>
            <w:tcBorders>
              <w:bottom w:val="single" w:sz="4" w:space="0" w:color="auto"/>
            </w:tcBorders>
          </w:tcPr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Az építészeti tervezés elveinek, módszereinek, folyamatának és eszközeinek bemutatása, az </w:t>
            </w:r>
            <w:r w:rsidRPr="003379B6">
              <w:rPr>
                <w:b/>
                <w:bCs/>
                <w:iCs/>
              </w:rPr>
              <w:t>építészeti tervezés alapismereteinek</w:t>
            </w:r>
            <w:r w:rsidRPr="003379B6">
              <w:rPr>
                <w:iCs/>
              </w:rPr>
              <w:t xml:space="preserve"> átadása. </w:t>
            </w:r>
          </w:p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Tervezési alapfogalmak, tervfajták, a tervezési szempontok, a </w:t>
            </w:r>
            <w:r w:rsidRPr="003379B6">
              <w:rPr>
                <w:b/>
                <w:bCs/>
                <w:iCs/>
              </w:rPr>
              <w:t>lakások, lakóépületek</w:t>
            </w:r>
            <w:r w:rsidR="00221742">
              <w:rPr>
                <w:b/>
                <w:bCs/>
                <w:iCs/>
              </w:rPr>
              <w:t>, egyszerűbb középületek</w:t>
            </w:r>
            <w:r w:rsidRPr="003379B6">
              <w:rPr>
                <w:b/>
                <w:bCs/>
                <w:iCs/>
              </w:rPr>
              <w:t xml:space="preserve"> tervezési alapjainak </w:t>
            </w:r>
            <w:r w:rsidRPr="003379B6">
              <w:rPr>
                <w:iCs/>
              </w:rPr>
              <w:t xml:space="preserve">megismerése. </w:t>
            </w:r>
          </w:p>
          <w:p w:rsidR="00612D55" w:rsidRPr="00612D55" w:rsidRDefault="00650F3A" w:rsidP="00612D55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  <w:sz w:val="22"/>
                <w:szCs w:val="22"/>
              </w:rPr>
            </w:pPr>
            <w:r w:rsidRPr="003379B6">
              <w:rPr>
                <w:iCs/>
              </w:rPr>
              <w:t xml:space="preserve">Egyszerű </w:t>
            </w:r>
            <w:r w:rsidRPr="003379B6">
              <w:rPr>
                <w:b/>
                <w:iCs/>
              </w:rPr>
              <w:t>tervezési feladatok</w:t>
            </w:r>
            <w:r w:rsidRPr="003379B6">
              <w:rPr>
                <w:iCs/>
              </w:rPr>
              <w:t xml:space="preserve"> megoldása: </w:t>
            </w:r>
            <w:r w:rsidR="00221742">
              <w:rPr>
                <w:iCs/>
              </w:rPr>
              <w:t xml:space="preserve">helyszínrajzok, </w:t>
            </w:r>
            <w:r w:rsidRPr="003379B6">
              <w:rPr>
                <w:iCs/>
              </w:rPr>
              <w:t>alaprajz</w:t>
            </w:r>
            <w:r w:rsidR="00221742">
              <w:rPr>
                <w:iCs/>
              </w:rPr>
              <w:t>ok, berendezési tervek, metszet és homlokzatok</w:t>
            </w:r>
            <w:r w:rsidRPr="003379B6">
              <w:rPr>
                <w:iCs/>
              </w:rPr>
              <w:t xml:space="preserve"> </w:t>
            </w:r>
            <w:r w:rsidR="00221742">
              <w:rPr>
                <w:iCs/>
              </w:rPr>
              <w:t>készítése</w:t>
            </w:r>
            <w:r w:rsidRPr="003379B6">
              <w:rPr>
                <w:iCs/>
              </w:rPr>
              <w:t>, tervdokumentáció.</w:t>
            </w:r>
          </w:p>
        </w:tc>
      </w:tr>
      <w:tr w:rsidR="001E17AF" w:rsidRPr="001A181C" w:rsidTr="006D575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CF4" w:rsidRDefault="003379B6" w:rsidP="00612D55">
            <w:pPr>
              <w:jc w:val="both"/>
              <w:rPr>
                <w:b/>
                <w:bCs/>
              </w:rPr>
            </w:pPr>
            <w:r w:rsidRPr="00A45E37">
              <w:rPr>
                <w:b/>
                <w:bCs/>
              </w:rPr>
              <w:t>Elmélet</w:t>
            </w:r>
            <w:r w:rsidR="008167EB">
              <w:rPr>
                <w:b/>
                <w:bCs/>
              </w:rPr>
              <w:t>:</w:t>
            </w:r>
            <w:r w:rsidR="00104F31">
              <w:rPr>
                <w:b/>
                <w:bCs/>
              </w:rPr>
              <w:t xml:space="preserve"> </w:t>
            </w:r>
            <w:r w:rsidRPr="003379B6">
              <w:rPr>
                <w:b/>
                <w:bCs/>
              </w:rPr>
              <w:t xml:space="preserve">Az </w:t>
            </w:r>
            <w:r w:rsidR="00936100">
              <w:rPr>
                <w:b/>
                <w:bCs/>
              </w:rPr>
              <w:t xml:space="preserve">Építészet </w:t>
            </w:r>
            <w:r w:rsidR="00612D55">
              <w:rPr>
                <w:b/>
                <w:bCs/>
              </w:rPr>
              <w:t>I</w:t>
            </w:r>
            <w:r w:rsidR="00936100">
              <w:rPr>
                <w:b/>
                <w:bCs/>
              </w:rPr>
              <w:t xml:space="preserve">II. tárgy témája </w:t>
            </w:r>
            <w:r w:rsidR="00612D55">
              <w:rPr>
                <w:b/>
                <w:bCs/>
              </w:rPr>
              <w:t>többszintes többlakásos épületek, valamint egyszerűbb középületek, ipari és mezőgazdasági épületek</w:t>
            </w:r>
            <w:r w:rsidR="00A45E37">
              <w:rPr>
                <w:b/>
                <w:bCs/>
              </w:rPr>
              <w:t xml:space="preserve"> tervezése</w:t>
            </w:r>
            <w:r w:rsidR="007B6CF4">
              <w:rPr>
                <w:b/>
                <w:bCs/>
              </w:rPr>
              <w:t>, épületek elemzése, az építészeti minőség kérdése.</w:t>
            </w:r>
          </w:p>
          <w:p w:rsidR="00612D55" w:rsidRDefault="008167EB" w:rsidP="00612D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Az egyes témák </w:t>
            </w:r>
            <w:r w:rsidR="00312AFC">
              <w:rPr>
                <w:b/>
                <w:bCs/>
              </w:rPr>
              <w:t>elméleti ismereteinek átadása</w:t>
            </w:r>
            <w:r>
              <w:rPr>
                <w:b/>
                <w:bCs/>
              </w:rPr>
              <w:t xml:space="preserve"> előadások keretében történik.</w:t>
            </w:r>
          </w:p>
          <w:p w:rsidR="003379B6" w:rsidRPr="00A45E37" w:rsidRDefault="003379B6" w:rsidP="00612D55">
            <w:pPr>
              <w:jc w:val="both"/>
              <w:rPr>
                <w:b/>
              </w:rPr>
            </w:pPr>
            <w:r w:rsidRPr="00A45E37">
              <w:rPr>
                <w:b/>
              </w:rPr>
              <w:t>Gyakorlat</w:t>
            </w:r>
            <w:r w:rsidR="008167EB">
              <w:rPr>
                <w:b/>
              </w:rPr>
              <w:t>:</w:t>
            </w:r>
          </w:p>
          <w:p w:rsidR="003379B6" w:rsidRPr="003379B6" w:rsidRDefault="00A45E37" w:rsidP="003379B6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="003379B6" w:rsidRPr="003379B6">
              <w:rPr>
                <w:b/>
                <w:bCs/>
              </w:rPr>
              <w:t xml:space="preserve"> megoldása</w:t>
            </w:r>
            <w:r w:rsidR="00612D55">
              <w:rPr>
                <w:b/>
                <w:bCs/>
              </w:rPr>
              <w:t xml:space="preserve"> 3 választható feladat közül</w:t>
            </w:r>
            <w:r w:rsidR="003379B6" w:rsidRPr="003379B6">
              <w:rPr>
                <w:b/>
                <w:bCs/>
              </w:rPr>
              <w:t>:</w:t>
            </w:r>
            <w:r w:rsidR="003379B6" w:rsidRPr="003379B6">
              <w:rPr>
                <w:b/>
              </w:rPr>
              <w:t xml:space="preserve"> </w:t>
            </w:r>
          </w:p>
          <w:p w:rsidR="00612D55" w:rsidRPr="00612D55" w:rsidRDefault="00612D55" w:rsidP="00612D55">
            <w:pPr>
              <w:pStyle w:val="Nincstrkz"/>
              <w:numPr>
                <w:ilvl w:val="0"/>
                <w:numId w:val="37"/>
              </w:numPr>
            </w:pPr>
            <w:r w:rsidRPr="00612D55">
              <w:t>Többszintes többlakásos épület tervezése, a földszinten középület funkcióval</w:t>
            </w:r>
          </w:p>
          <w:p w:rsidR="00612D55" w:rsidRPr="00612D55" w:rsidRDefault="00612D55" w:rsidP="00612D55">
            <w:pPr>
              <w:pStyle w:val="Nincstrkz"/>
              <w:numPr>
                <w:ilvl w:val="0"/>
                <w:numId w:val="37"/>
              </w:numPr>
            </w:pPr>
            <w:r w:rsidRPr="00612D55">
              <w:t>Kisebb léptékű középület vagy ipari / mezőgazdasági épület tervezése</w:t>
            </w:r>
          </w:p>
          <w:p w:rsidR="007C4C03" w:rsidRPr="00612D55" w:rsidRDefault="00612D55" w:rsidP="00612D55">
            <w:pPr>
              <w:pStyle w:val="Nincstrkz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12D55">
              <w:t>Meglévő középület vagy ipari épület átalakítása/bővítése, új ipari vagy középület funkció létesítése</w:t>
            </w:r>
          </w:p>
          <w:p w:rsidR="00612D55" w:rsidRPr="00A45E37" w:rsidRDefault="00612D55" w:rsidP="00612D55">
            <w:pPr>
              <w:pStyle w:val="Nincstrkz"/>
              <w:ind w:left="360"/>
              <w:rPr>
                <w:sz w:val="22"/>
                <w:szCs w:val="22"/>
              </w:rPr>
            </w:pPr>
            <w:r>
              <w:t>A választott feladathoz helyszínrajz, alaprajzok, metszetek, homlokzatok, műszaki leírás és tömegvázlat készítése, az elkészített terv félév végi prezentációja.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12AFC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E17AF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71" w:rsidRPr="003379B6" w:rsidRDefault="000C4EDA" w:rsidP="00373971">
            <w:r>
              <w:rPr>
                <w:b/>
                <w:u w:val="single"/>
              </w:rPr>
              <w:t xml:space="preserve">1. </w:t>
            </w:r>
            <w:r w:rsidR="00E4480B" w:rsidRPr="004F15D8">
              <w:rPr>
                <w:b/>
                <w:u w:val="single"/>
              </w:rPr>
              <w:t>Gyakorlat:</w:t>
            </w:r>
            <w:r w:rsidR="00E4480B">
              <w:t xml:space="preserve"> </w:t>
            </w:r>
            <w:r w:rsidR="00373971" w:rsidRPr="003379B6">
              <w:t xml:space="preserve">Feladatkiosztás, a félév programjának </w:t>
            </w:r>
            <w:r w:rsidR="00312AFC">
              <w:t>ismertetése</w:t>
            </w:r>
            <w:r w:rsidR="00373971" w:rsidRPr="003379B6">
              <w:t xml:space="preserve">. </w:t>
            </w:r>
          </w:p>
          <w:p w:rsidR="00373971" w:rsidRPr="003379B6" w:rsidRDefault="00373971" w:rsidP="00373971">
            <w:pPr>
              <w:rPr>
                <w:b/>
              </w:rPr>
            </w:pPr>
            <w:r w:rsidRPr="003379B6">
              <w:rPr>
                <w:b/>
              </w:rPr>
              <w:t xml:space="preserve">Féléves </w:t>
            </w:r>
            <w:r w:rsidR="003379B6" w:rsidRPr="003379B6">
              <w:rPr>
                <w:b/>
              </w:rPr>
              <w:t xml:space="preserve">tervezési </w:t>
            </w:r>
            <w:r w:rsidRPr="003379B6">
              <w:rPr>
                <w:b/>
              </w:rPr>
              <w:t>feladat</w:t>
            </w:r>
            <w:r w:rsidR="003379B6" w:rsidRPr="003379B6">
              <w:rPr>
                <w:b/>
              </w:rPr>
              <w:t xml:space="preserve"> ismertetése</w:t>
            </w:r>
          </w:p>
          <w:p w:rsidR="000C33ED" w:rsidRPr="00312AFC" w:rsidRDefault="00312AFC" w:rsidP="0043377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</w:t>
            </w:r>
            <w:r w:rsidR="008B5DDB">
              <w:rPr>
                <w:b/>
                <w:bCs/>
                <w:u w:val="single"/>
              </w:rPr>
              <w:t xml:space="preserve"> </w:t>
            </w:r>
            <w:r w:rsidR="001A77DA" w:rsidRPr="004F15D8">
              <w:rPr>
                <w:b/>
                <w:bCs/>
                <w:u w:val="single"/>
              </w:rPr>
              <w:t>Előadás:</w:t>
            </w:r>
            <w:r w:rsidR="002035A4" w:rsidRPr="003379B6">
              <w:rPr>
                <w:b/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 épülettípusai</w:t>
            </w:r>
            <w:r>
              <w:rPr>
                <w:bCs/>
              </w:rPr>
              <w:t xml:space="preserve">. Sorház, láncház, </w:t>
            </w:r>
            <w:proofErr w:type="spellStart"/>
            <w:r>
              <w:rPr>
                <w:bCs/>
              </w:rPr>
              <w:t>átriumház</w:t>
            </w:r>
            <w:proofErr w:type="spellEnd"/>
            <w:r>
              <w:rPr>
                <w:bCs/>
              </w:rPr>
              <w:t xml:space="preserve">. Sorházak szintjei és térbeli elrendezései, helyiségek tájolása, kertkapcsolat és a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 lehetőségei, utcakép kialakítása, szerkezetek és épületgépészeti szempontok, mintapéldák. Udvarkertes házak fogalma és alaptípusai, benapozásuk és az udvarkertek mikroklímája, az egységek sorolása,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, udvarkertes együttesek kialakítása és példái. </w:t>
            </w:r>
            <w:r w:rsidRPr="00CB0735">
              <w:rPr>
                <w:bCs/>
              </w:rPr>
              <w:t>Az alacsony, nagy sűrűségű beépítések energiatudatos tervezése</w:t>
            </w:r>
            <w:r>
              <w:rPr>
                <w:bCs/>
              </w:rPr>
              <w:t>.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312AFC" w:rsidP="00C83B2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C4EDA" w:rsidRDefault="000C33ED" w:rsidP="000C33ED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2.</w:t>
            </w:r>
            <w:r w:rsidR="00571F5A" w:rsidRPr="004F15D8">
              <w:rPr>
                <w:b/>
                <w:bCs/>
                <w:u w:val="single"/>
              </w:rPr>
              <w:t>Előadás:</w:t>
            </w:r>
            <w:r w:rsidR="00571F5A" w:rsidRPr="003379B6">
              <w:rPr>
                <w:b/>
                <w:bCs/>
              </w:rPr>
              <w:t xml:space="preserve"> </w:t>
            </w:r>
          </w:p>
          <w:p w:rsidR="000C4EDA" w:rsidRDefault="000C4EDA" w:rsidP="000C4EDA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0C33ED" w:rsidRPr="000C33ED">
              <w:rPr>
                <w:b/>
                <w:bCs/>
              </w:rPr>
              <w:t>Többszintes, többlakásos lakóépületek történeti áttekintése</w:t>
            </w:r>
            <w:r w:rsidR="000C33ED">
              <w:rPr>
                <w:b/>
                <w:bCs/>
              </w:rPr>
              <w:t xml:space="preserve">. </w:t>
            </w:r>
            <w:r w:rsidR="000C33ED" w:rsidRPr="000C33ED">
              <w:rPr>
                <w:bCs/>
              </w:rPr>
              <w:t>A többlakásos bérházak kialakulása</w:t>
            </w:r>
            <w:r w:rsidR="000C33ED">
              <w:rPr>
                <w:bCs/>
              </w:rPr>
              <w:t xml:space="preserve">. </w:t>
            </w:r>
            <w:r w:rsidR="000C33ED" w:rsidRPr="000C33ED">
              <w:rPr>
                <w:bCs/>
              </w:rPr>
              <w:t>Többszintes többlakásos lakóépületek a funkcionalizmus korában.</w:t>
            </w:r>
            <w:r w:rsidR="000C33ED">
              <w:rPr>
                <w:bCs/>
              </w:rPr>
              <w:t xml:space="preserve"> </w:t>
            </w:r>
            <w:r w:rsidR="000C33ED" w:rsidRPr="000C33ED">
              <w:rPr>
                <w:bCs/>
              </w:rPr>
              <w:t>Lakásépítés a II. világháború után. A 80-as évek lakásépítése. A közelmúlt és napjaink lakóépületei.</w:t>
            </w:r>
          </w:p>
          <w:p w:rsidR="000C4EDA" w:rsidRDefault="000C4EDA" w:rsidP="000C4ED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C4EDA">
              <w:rPr>
                <w:b/>
                <w:bCs/>
              </w:rPr>
              <w:t>Többszintes, többlakásos lakóépületek tervezése</w:t>
            </w:r>
            <w:r>
              <w:rPr>
                <w:b/>
                <w:bCs/>
              </w:rPr>
              <w:t xml:space="preserve">. </w:t>
            </w:r>
            <w:r w:rsidRPr="000C4EDA">
              <w:rPr>
                <w:bCs/>
              </w:rPr>
              <w:t xml:space="preserve">A többszintes, többlakásos házak telkének beépítése. Szintszámok, magassági kategóriák. Tűzvédelmi előírások. Többszintes, többlakásos épületek közös közlekedőinek rendszere. </w:t>
            </w:r>
            <w:r>
              <w:rPr>
                <w:bCs/>
              </w:rPr>
              <w:t>Fogatolt</w:t>
            </w:r>
            <w:r w:rsidRPr="000C4EDA">
              <w:rPr>
                <w:bCs/>
              </w:rPr>
              <w:t>, f</w:t>
            </w:r>
            <w:r>
              <w:rPr>
                <w:bCs/>
              </w:rPr>
              <w:t>olyosós</w:t>
            </w:r>
            <w:r w:rsidRPr="000C4EDA">
              <w:rPr>
                <w:bCs/>
              </w:rPr>
              <w:t xml:space="preserve"> és kombinált rendszerű lakóépületek. A fogatolt rendszerű lakóházak alaptípusai és tervezési elvei. Folyosós rendszerű lakóházak típusai és tervezési elvei. A lakások külső térrel való kapcsolata.</w:t>
            </w:r>
          </w:p>
          <w:p w:rsidR="003379B6" w:rsidRPr="000C4EDA" w:rsidRDefault="000C4EDA" w:rsidP="000C4EDA"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>: feladat kiválasztása, helyszínrajz és beépítési terv.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0C4EDA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C4EDA" w:rsidRPr="00A52147" w:rsidRDefault="000C4EDA" w:rsidP="003379B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3.</w:t>
            </w:r>
            <w:r w:rsidR="00D047AB" w:rsidRPr="007B482A">
              <w:rPr>
                <w:b/>
                <w:bCs/>
                <w:u w:val="single"/>
              </w:rPr>
              <w:t>Előadás</w:t>
            </w:r>
            <w:r w:rsidR="00D047AB" w:rsidRPr="007B482A">
              <w:rPr>
                <w:bCs/>
                <w:u w:val="single"/>
              </w:rPr>
              <w:t>:</w:t>
            </w:r>
            <w:r w:rsidR="00D047AB">
              <w:rPr>
                <w:bCs/>
              </w:rPr>
              <w:t xml:space="preserve"> </w:t>
            </w:r>
            <w:r>
              <w:rPr>
                <w:b/>
                <w:bCs/>
              </w:rPr>
              <w:t>Középületek I</w:t>
            </w:r>
            <w:r w:rsidR="00A52147">
              <w:rPr>
                <w:b/>
                <w:bCs/>
              </w:rPr>
              <w:t xml:space="preserve">. </w:t>
            </w:r>
            <w:r w:rsidRPr="000C4EDA">
              <w:rPr>
                <w:bCs/>
              </w:rPr>
              <w:t>Középületek osztályozása</w:t>
            </w:r>
            <w:r>
              <w:rPr>
                <w:bCs/>
              </w:rPr>
              <w:t xml:space="preserve">. Épületek példáinak bemutatása: </w:t>
            </w:r>
            <w:r w:rsidR="00BD6023" w:rsidRPr="000C4EDA">
              <w:rPr>
                <w:bCs/>
              </w:rPr>
              <w:t>igazgatási épületek és irodaházak</w:t>
            </w:r>
            <w:r w:rsidR="001A5D3E">
              <w:rPr>
                <w:bCs/>
              </w:rPr>
              <w:t xml:space="preserve">; </w:t>
            </w:r>
            <w:r w:rsidR="00BD6023" w:rsidRPr="000C4EDA">
              <w:rPr>
                <w:bCs/>
              </w:rPr>
              <w:t>egészségügyi és szociális épületek</w:t>
            </w:r>
            <w:r w:rsidR="001A5D3E">
              <w:rPr>
                <w:bCs/>
              </w:rPr>
              <w:t xml:space="preserve">; </w:t>
            </w:r>
            <w:r w:rsidR="00BD6023" w:rsidRPr="000C4EDA">
              <w:rPr>
                <w:bCs/>
              </w:rPr>
              <w:t>kereskedelmi célú épületek</w:t>
            </w:r>
            <w:r w:rsidR="001A5D3E">
              <w:rPr>
                <w:bCs/>
              </w:rPr>
              <w:t xml:space="preserve">; </w:t>
            </w:r>
            <w:r w:rsidR="00BD6023" w:rsidRPr="000C4EDA">
              <w:rPr>
                <w:bCs/>
              </w:rPr>
              <w:t>kulturális célú épületek</w:t>
            </w:r>
          </w:p>
          <w:p w:rsidR="000C4EDA" w:rsidRDefault="001A5D3E" w:rsidP="00E94F5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0C4EDA">
              <w:rPr>
                <w:b/>
                <w:u w:val="single"/>
              </w:rPr>
              <w:t xml:space="preserve">. </w:t>
            </w:r>
            <w:r w:rsidR="000C4EDA" w:rsidRPr="004F15D8">
              <w:rPr>
                <w:b/>
                <w:u w:val="single"/>
              </w:rPr>
              <w:t>Gyakorlat:</w:t>
            </w:r>
            <w:r w:rsidR="000C4EDA">
              <w:t xml:space="preserve"> </w:t>
            </w:r>
            <w:r w:rsidR="000C4EDA" w:rsidRPr="000C4EDA">
              <w:rPr>
                <w:b/>
              </w:rPr>
              <w:t>Féléves tervezési feladat konzultációja</w:t>
            </w:r>
            <w:r w:rsidR="000C4EDA">
              <w:t xml:space="preserve">: </w:t>
            </w:r>
            <w:r w:rsidR="000C4EDA">
              <w:t>beépítési terv véglegesítése, alaprajzi és tömegvázlatok.</w:t>
            </w:r>
          </w:p>
          <w:p w:rsidR="00CB0735" w:rsidRPr="00CB0735" w:rsidRDefault="00CB0735" w:rsidP="00E94F54">
            <w:pPr>
              <w:jc w:val="both"/>
              <w:rPr>
                <w:b/>
                <w:bCs/>
              </w:rPr>
            </w:pPr>
            <w:r w:rsidRPr="00CB0735">
              <w:rPr>
                <w:b/>
                <w:bCs/>
              </w:rPr>
              <w:t>Zárthelyi dolgozat</w:t>
            </w:r>
          </w:p>
        </w:tc>
      </w:tr>
      <w:tr w:rsidR="001A5D3E" w:rsidRPr="00B57061" w:rsidTr="001A5D3E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3E" w:rsidRPr="001A181C" w:rsidRDefault="001A5D3E" w:rsidP="00D227E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430050">
              <w:rPr>
                <w:b/>
              </w:rPr>
              <w:t>. hét</w:t>
            </w:r>
          </w:p>
        </w:tc>
        <w:tc>
          <w:tcPr>
            <w:tcW w:w="8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5D3E" w:rsidRPr="001A181C" w:rsidRDefault="001A5D3E" w:rsidP="00D227EE">
            <w:pPr>
              <w:jc w:val="both"/>
              <w:rPr>
                <w:b/>
              </w:rPr>
            </w:pPr>
          </w:p>
        </w:tc>
      </w:tr>
      <w:tr w:rsidR="001A5D3E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5D3E" w:rsidRPr="001A5D3E" w:rsidRDefault="001A5D3E" w:rsidP="001A5D3E">
            <w:pPr>
              <w:pStyle w:val="Nincstrkz"/>
            </w:pPr>
            <w:r w:rsidRPr="001A5D3E">
              <w:rPr>
                <w:b/>
                <w:u w:val="single"/>
              </w:rPr>
              <w:t>4.Előadás</w:t>
            </w:r>
            <w:r w:rsidRPr="001A5D3E">
              <w:rPr>
                <w:u w:val="single"/>
              </w:rPr>
              <w:t>:</w:t>
            </w:r>
            <w:r w:rsidRPr="001A5D3E">
              <w:t xml:space="preserve"> </w:t>
            </w:r>
            <w:r w:rsidRPr="001A5D3E">
              <w:rPr>
                <w:b/>
              </w:rPr>
              <w:t xml:space="preserve">Középületek II. </w:t>
            </w:r>
            <w:r w:rsidRPr="001A5D3E">
              <w:t xml:space="preserve">Középületek osztályozása. Épületek példáinak bemutatása: </w:t>
            </w:r>
            <w:r w:rsidRPr="001A5D3E">
              <w:rPr>
                <w:rFonts w:eastAsia="+mn-ea"/>
                <w:kern w:val="24"/>
              </w:rPr>
              <w:t>oktatási célú épületek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vendéglátás épületei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egyházi és szakrális épületek</w:t>
            </w:r>
            <w:r>
              <w:t xml:space="preserve">; </w:t>
            </w:r>
            <w:proofErr w:type="gramStart"/>
            <w:r w:rsidRPr="001A5D3E">
              <w:rPr>
                <w:rFonts w:eastAsia="+mn-ea"/>
                <w:kern w:val="24"/>
              </w:rPr>
              <w:t>sport létesítmények</w:t>
            </w:r>
            <w:proofErr w:type="gramEnd"/>
            <w:r w:rsidRPr="001A5D3E">
              <w:rPr>
                <w:rFonts w:eastAsia="+mn-ea"/>
                <w:kern w:val="24"/>
              </w:rPr>
              <w:t xml:space="preserve"> és fürdők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közlekedési épületek</w:t>
            </w:r>
            <w:r>
              <w:t xml:space="preserve">; </w:t>
            </w:r>
            <w:r w:rsidRPr="001A5D3E">
              <w:rPr>
                <w:rFonts w:eastAsia="+mn-ea"/>
                <w:kern w:val="24"/>
              </w:rPr>
              <w:t>speciális középület-típusok</w:t>
            </w:r>
          </w:p>
          <w:p w:rsidR="001A5D3E" w:rsidRPr="001A5D3E" w:rsidRDefault="001A5D3E" w:rsidP="001A5D3E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 xml:space="preserve">: </w:t>
            </w:r>
            <w:r>
              <w:t>alaprajzok, metszet és tömegvázlatok.</w:t>
            </w:r>
          </w:p>
        </w:tc>
      </w:tr>
      <w:tr w:rsidR="001A5D3E" w:rsidRPr="00B57061" w:rsidTr="001A5D3E">
        <w:tc>
          <w:tcPr>
            <w:tcW w:w="9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A5D3E" w:rsidRPr="001A5D3E" w:rsidRDefault="001A5D3E" w:rsidP="003379B6">
            <w:pPr>
              <w:rPr>
                <w:b/>
                <w:bCs/>
              </w:rPr>
            </w:pPr>
            <w:r w:rsidRPr="001A5D3E">
              <w:rPr>
                <w:b/>
                <w:bCs/>
              </w:rPr>
              <w:t>11. hét</w:t>
            </w:r>
          </w:p>
        </w:tc>
        <w:tc>
          <w:tcPr>
            <w:tcW w:w="8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5D3E" w:rsidRDefault="001A5D3E" w:rsidP="003379B6">
            <w:pPr>
              <w:rPr>
                <w:b/>
                <w:bCs/>
                <w:u w:val="single"/>
              </w:rPr>
            </w:pPr>
          </w:p>
        </w:tc>
      </w:tr>
      <w:tr w:rsidR="001A5D3E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A5D3E" w:rsidRPr="007B6CF4" w:rsidRDefault="001A5D3E" w:rsidP="007B6CF4">
            <w:pPr>
              <w:pStyle w:val="NormlWeb"/>
              <w:spacing w:before="0" w:beforeAutospacing="0" w:after="0" w:afterAutospacing="0"/>
              <w:textAlignment w:val="baseline"/>
            </w:pPr>
            <w:r>
              <w:rPr>
                <w:b/>
                <w:u w:val="single"/>
              </w:rPr>
              <w:t>5</w:t>
            </w:r>
            <w:r w:rsidRPr="001A5D3E">
              <w:rPr>
                <w:b/>
                <w:u w:val="single"/>
              </w:rPr>
              <w:t>.Előadás</w:t>
            </w:r>
            <w:r w:rsidRPr="001A5D3E">
              <w:rPr>
                <w:u w:val="single"/>
              </w:rPr>
              <w:t>:</w:t>
            </w:r>
            <w:r w:rsidRPr="001A5D3E">
              <w:t xml:space="preserve"> </w:t>
            </w:r>
            <w:r w:rsidR="007B6CF4" w:rsidRPr="007B6CF4">
              <w:rPr>
                <w:rFonts w:eastAsia="+mn-ea"/>
                <w:b/>
              </w:rPr>
              <w:t>Ipari &amp; mezőgazdasági épületek</w:t>
            </w:r>
            <w:r w:rsidR="007B6CF4">
              <w:rPr>
                <w:rFonts w:eastAsia="+mn-ea"/>
                <w:b/>
              </w:rPr>
              <w:t xml:space="preserve">. </w:t>
            </w:r>
            <w:r w:rsidR="007B6CF4" w:rsidRPr="007B6CF4">
              <w:rPr>
                <w:rFonts w:eastAsia="+mn-ea"/>
              </w:rPr>
              <w:t>Példa épületek bemutatása</w:t>
            </w:r>
          </w:p>
          <w:p w:rsidR="001A5D3E" w:rsidRDefault="001A5D3E" w:rsidP="001A5D3E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>: alaprajz</w:t>
            </w:r>
            <w:r>
              <w:t>ok véglegesítése, metszetek, homlokzatok</w:t>
            </w:r>
            <w:r w:rsidR="00EF6255">
              <w:t>, feldolgozási technikák</w:t>
            </w:r>
          </w:p>
        </w:tc>
      </w:tr>
      <w:tr w:rsidR="00EF6255" w:rsidRPr="00B57061" w:rsidTr="00EF6255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255" w:rsidRPr="00EF6255" w:rsidRDefault="00EF6255" w:rsidP="003379B6">
            <w:pPr>
              <w:rPr>
                <w:b/>
                <w:bCs/>
              </w:rPr>
            </w:pPr>
            <w:r w:rsidRPr="00EF6255">
              <w:rPr>
                <w:b/>
                <w:bCs/>
              </w:rPr>
              <w:t>13. hét</w:t>
            </w:r>
          </w:p>
        </w:tc>
        <w:tc>
          <w:tcPr>
            <w:tcW w:w="8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F6255" w:rsidRDefault="00EF6255" w:rsidP="003379B6">
            <w:pPr>
              <w:rPr>
                <w:b/>
                <w:bCs/>
                <w:u w:val="single"/>
              </w:rPr>
            </w:pPr>
          </w:p>
        </w:tc>
      </w:tr>
      <w:tr w:rsidR="001A5D3E" w:rsidRPr="00B57061" w:rsidTr="00C83B24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F6255" w:rsidRPr="007B6CF4" w:rsidRDefault="00EF6255" w:rsidP="00EF6255">
            <w:pPr>
              <w:pStyle w:val="Nincstrkz"/>
            </w:pPr>
            <w:r>
              <w:rPr>
                <w:b/>
                <w:u w:val="single"/>
              </w:rPr>
              <w:t>6</w:t>
            </w:r>
            <w:r w:rsidRPr="001A5D3E">
              <w:rPr>
                <w:b/>
                <w:u w:val="single"/>
              </w:rPr>
              <w:t>.Előadás</w:t>
            </w:r>
            <w:r w:rsidRPr="001A5D3E">
              <w:rPr>
                <w:u w:val="single"/>
              </w:rPr>
              <w:t>:</w:t>
            </w:r>
            <w:r w:rsidRPr="001A5D3E">
              <w:t xml:space="preserve"> </w:t>
            </w:r>
            <w:r w:rsidR="007B6CF4" w:rsidRPr="007B6CF4">
              <w:rPr>
                <w:b/>
              </w:rPr>
              <w:t>Épületelemzés – építészeti minőség.</w:t>
            </w:r>
            <w:r w:rsidR="007B6CF4">
              <w:rPr>
                <w:b/>
              </w:rPr>
              <w:t xml:space="preserve"> </w:t>
            </w:r>
            <w:r w:rsidR="007B6CF4" w:rsidRPr="007B6CF4">
              <w:t>Minta épületek elemzése a funkcionalizmus időszakától n</w:t>
            </w:r>
            <w:r w:rsidR="007B6CF4">
              <w:t>apjainkig, építészeti kifejezés</w:t>
            </w:r>
            <w:r w:rsidR="007B6CF4" w:rsidRPr="007B6CF4">
              <w:t xml:space="preserve">mód, </w:t>
            </w:r>
            <w:r w:rsidR="007B6CF4">
              <w:t>jelentéstartalom. A</w:t>
            </w:r>
            <w:r w:rsidR="007B6CF4" w:rsidRPr="007B6CF4">
              <w:t>z építészeti minőség értékelése.</w:t>
            </w:r>
          </w:p>
          <w:p w:rsidR="00EF6255" w:rsidRDefault="00EF6255" w:rsidP="00EF6255">
            <w:r>
              <w:rPr>
                <w:b/>
                <w:u w:val="single"/>
              </w:rPr>
              <w:t xml:space="preserve">5. </w:t>
            </w:r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0C4EDA">
              <w:rPr>
                <w:b/>
              </w:rPr>
              <w:t>Féléves tervezési feladat konzultációja</w:t>
            </w:r>
            <w:r>
              <w:t xml:space="preserve">: </w:t>
            </w:r>
            <w:r>
              <w:t>a tervek véglegesítése,</w:t>
            </w:r>
          </w:p>
          <w:p w:rsidR="00EF6255" w:rsidRPr="00EF6255" w:rsidRDefault="00EF6255" w:rsidP="00EF6255">
            <w:r w:rsidRPr="00EF6255">
              <w:rPr>
                <w:b/>
              </w:rPr>
              <w:t>Prezentáció:</w:t>
            </w:r>
            <w:r>
              <w:t xml:space="preserve"> elkészült tervek prezentációja és értékelése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Pr="001A181C" w:rsidRDefault="00B7532C" w:rsidP="00722DA6">
            <w:pPr>
              <w:ind w:left="284"/>
              <w:rPr>
                <w:bCs/>
              </w:rPr>
            </w:pPr>
            <w:r>
              <w:t>Építészeti tervezés elméleti alapjai és gyakorlati alapkészségei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3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C83B24" w:rsidRDefault="00B57061" w:rsidP="00EF6255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6B3AFB">
              <w:rPr>
                <w:sz w:val="22"/>
                <w:szCs w:val="22"/>
              </w:rPr>
              <w:t>Órai jegyzet</w:t>
            </w:r>
          </w:p>
          <w:p w:rsidR="00553BDA" w:rsidRPr="00EF6255" w:rsidRDefault="003379B6" w:rsidP="00EF6255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center" w:pos="3960"/>
                <w:tab w:val="right" w:pos="8280"/>
              </w:tabs>
              <w:suppressAutoHyphens/>
              <w:ind w:left="426" w:hanging="426"/>
            </w:pPr>
            <w:r w:rsidRPr="00AA5E7F">
              <w:rPr>
                <w:bCs/>
                <w:sz w:val="22"/>
                <w:szCs w:val="22"/>
              </w:rPr>
              <w:t>Dr. Bitó János: Lakóházak tervezése, B+V Kiadó, 2004</w:t>
            </w:r>
            <w:r>
              <w:rPr>
                <w:bCs/>
                <w:sz w:val="22"/>
                <w:szCs w:val="22"/>
              </w:rPr>
              <w:t>;</w:t>
            </w:r>
          </w:p>
          <w:p w:rsidR="00EF6255" w:rsidRPr="00EF6255" w:rsidRDefault="00EF6255" w:rsidP="00EF6255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center" w:pos="3960"/>
                <w:tab w:val="right" w:pos="8280"/>
              </w:tabs>
              <w:suppressAutoHyphens/>
              <w:ind w:left="426" w:hanging="426"/>
            </w:pPr>
            <w:r w:rsidRPr="00EF6255">
              <w:rPr>
                <w:bCs/>
              </w:rPr>
              <w:t>Középületek</w:t>
            </w:r>
            <w:r w:rsidRPr="00EF6255">
              <w:t xml:space="preserve">. </w:t>
            </w:r>
            <w:r w:rsidRPr="00EF6255">
              <w:rPr>
                <w:bCs/>
              </w:rPr>
              <w:t xml:space="preserve">Szerkesztette: </w:t>
            </w:r>
            <w:proofErr w:type="spellStart"/>
            <w:r w:rsidRPr="00EF6255">
              <w:rPr>
                <w:bCs/>
              </w:rPr>
              <w:t>Cságoly</w:t>
            </w:r>
            <w:proofErr w:type="spellEnd"/>
            <w:r w:rsidRPr="00EF6255">
              <w:rPr>
                <w:bCs/>
              </w:rPr>
              <w:t xml:space="preserve"> Ferenc. </w:t>
            </w:r>
            <w:r w:rsidRPr="00EF6255">
              <w:t xml:space="preserve">TERC Kereskedelmi és Szolgáltató Kft, 2004. </w:t>
            </w:r>
          </w:p>
        </w:tc>
      </w:tr>
      <w:tr w:rsidR="00EE0EF3" w:rsidRPr="001A181C" w:rsidTr="006D5752">
        <w:tc>
          <w:tcPr>
            <w:tcW w:w="2448" w:type="dxa"/>
            <w:gridSpan w:val="3"/>
            <w:shd w:val="clear" w:color="auto" w:fill="CCCCCC"/>
          </w:tcPr>
          <w:p w:rsidR="00EE0EF3" w:rsidRPr="001A181C" w:rsidRDefault="00B5706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E4362">
              <w:rPr>
                <w:b/>
              </w:rPr>
              <w:t>Ajánlott</w:t>
            </w:r>
            <w:r w:rsidR="008E4362"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D87AD9" w:rsidRPr="00D87AD9" w:rsidRDefault="00D87AD9" w:rsidP="00D87AD9">
            <w:pPr>
              <w:outlineLvl w:val="2"/>
            </w:pPr>
            <w:r w:rsidRPr="00D87AD9">
              <w:t xml:space="preserve">Hazai </w:t>
            </w:r>
            <w:proofErr w:type="gramStart"/>
            <w:r w:rsidRPr="00D87AD9">
              <w:t>folyóiratok :</w:t>
            </w:r>
            <w:proofErr w:type="gramEnd"/>
            <w:r w:rsidRPr="00D87AD9">
              <w:t xml:space="preserve"> Új Magyar Építőművészet; Átrium, Oktogon, Alaprajz, Metszet </w:t>
            </w:r>
            <w:r w:rsidRPr="00D87AD9">
              <w:br/>
              <w:t xml:space="preserve">Külföldi folyóiratok: </w:t>
            </w:r>
          </w:p>
          <w:p w:rsidR="00D87AD9" w:rsidRPr="003379B6" w:rsidRDefault="00D87AD9" w:rsidP="00D87AD9">
            <w:pPr>
              <w:pStyle w:val="Listaszerbekezds"/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D87AD9">
              <w:rPr>
                <w:u w:val="single"/>
              </w:rPr>
              <w:t>A 10</w:t>
            </w:r>
            <w:r w:rsidRPr="00D87AD9">
              <w:t xml:space="preserve"> </w:t>
            </w:r>
            <w:proofErr w:type="gramStart"/>
            <w:r w:rsidRPr="00D87AD9">
              <w:t>( EU</w:t>
            </w:r>
            <w:proofErr w:type="gramEnd"/>
            <w:r w:rsidRPr="00D87AD9">
              <w:t xml:space="preserve"> ), The </w:t>
            </w:r>
            <w:proofErr w:type="spellStart"/>
            <w:r w:rsidRPr="00D87AD9">
              <w:t>Plan</w:t>
            </w:r>
            <w:proofErr w:type="spellEnd"/>
            <w:r w:rsidRPr="00D87AD9">
              <w:t xml:space="preserve"> ( olasz ), El </w:t>
            </w:r>
            <w:proofErr w:type="spellStart"/>
            <w:r w:rsidRPr="00D87AD9">
              <w:t>Croquis</w:t>
            </w:r>
            <w:proofErr w:type="spellEnd"/>
            <w:r w:rsidRPr="00D87AD9">
              <w:t xml:space="preserve"> (spanyol), Domus (olasz), The </w:t>
            </w:r>
            <w:proofErr w:type="spellStart"/>
            <w:r w:rsidRPr="00D87AD9">
              <w:t>Architectural</w:t>
            </w:r>
            <w:proofErr w:type="spellEnd"/>
            <w:r w:rsidRPr="00D87AD9">
              <w:t xml:space="preserve"> </w:t>
            </w:r>
            <w:proofErr w:type="spellStart"/>
            <w:r w:rsidRPr="00D87AD9">
              <w:t>Review</w:t>
            </w:r>
            <w:proofErr w:type="spellEnd"/>
            <w:r w:rsidRPr="00D87AD9">
              <w:t xml:space="preserve"> (angol), </w:t>
            </w:r>
            <w:proofErr w:type="spellStart"/>
            <w:r w:rsidRPr="00D87AD9">
              <w:t>Arkitektur</w:t>
            </w:r>
            <w:proofErr w:type="spellEnd"/>
            <w:r w:rsidRPr="00D87AD9">
              <w:t xml:space="preserve"> DK (dán) DBZ (német) stb.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Pr="001A181C" w:rsidRDefault="00EE0EF3" w:rsidP="00433770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 w:rsidR="00722DA6">
              <w:t>szakirodalom</w:t>
            </w:r>
            <w:r w:rsidRPr="001A181C">
              <w:t>, jegyzet.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F6255" w:rsidRPr="003379B6" w:rsidRDefault="00EF6255" w:rsidP="00EF6255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Pr="003379B6">
              <w:rPr>
                <w:b/>
                <w:bCs/>
              </w:rPr>
              <w:t xml:space="preserve"> megoldása</w:t>
            </w:r>
            <w:r>
              <w:rPr>
                <w:b/>
                <w:bCs/>
              </w:rPr>
              <w:t xml:space="preserve"> 3 választható feladat közül</w:t>
            </w:r>
            <w:r w:rsidRPr="003379B6">
              <w:rPr>
                <w:b/>
                <w:bCs/>
              </w:rPr>
              <w:t>:</w:t>
            </w:r>
            <w:r w:rsidRPr="003379B6">
              <w:rPr>
                <w:b/>
              </w:rPr>
              <w:t xml:space="preserve"> </w:t>
            </w:r>
          </w:p>
          <w:p w:rsidR="00EF6255" w:rsidRPr="00612D55" w:rsidRDefault="00EF6255" w:rsidP="00EF6255">
            <w:pPr>
              <w:pStyle w:val="Nincstrkz"/>
              <w:numPr>
                <w:ilvl w:val="0"/>
                <w:numId w:val="37"/>
              </w:numPr>
            </w:pPr>
            <w:r w:rsidRPr="00612D55">
              <w:t>Többszintes többlakásos épület tervezése, a földszinten középület funkcióval</w:t>
            </w:r>
          </w:p>
          <w:p w:rsidR="00EF6255" w:rsidRPr="00612D55" w:rsidRDefault="00EF6255" w:rsidP="00EF6255">
            <w:pPr>
              <w:pStyle w:val="Nincstrkz"/>
              <w:numPr>
                <w:ilvl w:val="0"/>
                <w:numId w:val="37"/>
              </w:numPr>
            </w:pPr>
            <w:r w:rsidRPr="00612D55">
              <w:t>Kisebb léptékű középület vagy ipari / mezőgazdasági épület tervezése</w:t>
            </w:r>
          </w:p>
          <w:p w:rsidR="00EF6255" w:rsidRPr="00612D55" w:rsidRDefault="00EF6255" w:rsidP="00EF6255">
            <w:pPr>
              <w:pStyle w:val="Nincstrkz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12D55">
              <w:t>Meglévő középület vagy ipari épület átalakítása/bővítése, új ipari vagy középület funkció létesítése</w:t>
            </w:r>
          </w:p>
          <w:p w:rsidR="00EE0EF3" w:rsidRPr="001A181C" w:rsidRDefault="00EF6255" w:rsidP="00EF6255">
            <w:pPr>
              <w:jc w:val="both"/>
            </w:pPr>
            <w:r>
              <w:t>A választott feladathoz helyszínrajz, alaprajzok, metszetek, homlokzatok, műszaki leírás és tömegvázlat készítése, az elkészített terv félév végi prezentációja.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5"/>
            <w:tcBorders>
              <w:right w:val="nil"/>
            </w:tcBorders>
          </w:tcPr>
          <w:p w:rsidR="00CB0735" w:rsidRDefault="00CB0735" w:rsidP="00CB0735">
            <w:r>
              <w:t xml:space="preserve">- </w:t>
            </w:r>
            <w:r w:rsidR="00C83B24" w:rsidRPr="00BB5B8B">
              <w:t xml:space="preserve">Órai </w:t>
            </w:r>
            <w:r>
              <w:t xml:space="preserve">aktív </w:t>
            </w:r>
            <w:r w:rsidR="00C83B24" w:rsidRPr="00BB5B8B">
              <w:t>jelenlét</w:t>
            </w:r>
            <w:proofErr w:type="gramStart"/>
            <w:r w:rsidR="00C83B24" w:rsidRPr="00BB5B8B">
              <w:t xml:space="preserve">: </w:t>
            </w:r>
            <w:r>
              <w:t xml:space="preserve">              25</w:t>
            </w:r>
            <w:proofErr w:type="gramEnd"/>
            <w:r w:rsidR="00C83B24" w:rsidRPr="00BB5B8B">
              <w:t xml:space="preserve"> pont</w:t>
            </w:r>
          </w:p>
          <w:p w:rsidR="00CB0735" w:rsidRDefault="00CB0735" w:rsidP="00CB0735">
            <w:r>
              <w:t xml:space="preserve">- Féléves feladatok beadása </w:t>
            </w:r>
          </w:p>
          <w:p w:rsidR="00CB0735" w:rsidRDefault="00CB0735" w:rsidP="00CB0735">
            <w:r>
              <w:t xml:space="preserve">  és prezentálása</w:t>
            </w:r>
            <w:proofErr w:type="gramStart"/>
            <w:r>
              <w:t>:                    50</w:t>
            </w:r>
            <w:proofErr w:type="gramEnd"/>
            <w:r>
              <w:t xml:space="preserve"> pont</w:t>
            </w:r>
          </w:p>
          <w:p w:rsidR="00EE0EF3" w:rsidRPr="00C83B24" w:rsidRDefault="00CB0735" w:rsidP="00CB0735">
            <w:pPr>
              <w:pStyle w:val="Listaszerbekezds"/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rPr>
                <w:u w:val="single"/>
              </w:rPr>
              <w:t>Zárthelyi dolgozat</w:t>
            </w:r>
            <w:proofErr w:type="gramStart"/>
            <w:r>
              <w:rPr>
                <w:u w:val="single"/>
              </w:rPr>
              <w:t xml:space="preserve">:              </w:t>
            </w:r>
            <w:r w:rsidR="00B7532C" w:rsidRPr="00CB0735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proofErr w:type="gramEnd"/>
            <w:r w:rsidR="00C83B24" w:rsidRPr="00CB0735">
              <w:rPr>
                <w:u w:val="single"/>
              </w:rPr>
              <w:t xml:space="preserve"> pont</w:t>
            </w:r>
            <w:r w:rsidR="00C83B24" w:rsidRPr="00CB0735">
              <w:rPr>
                <w:u w:val="single"/>
              </w:rPr>
              <w:br/>
            </w:r>
            <w:proofErr w:type="spellStart"/>
            <w:r w:rsidR="00C83B24" w:rsidRPr="00BB5B8B">
              <w:t>Össz</w:t>
            </w:r>
            <w:proofErr w:type="spellEnd"/>
            <w:r w:rsidR="00C83B24" w:rsidRPr="00BB5B8B">
              <w:t xml:space="preserve">. </w:t>
            </w:r>
            <w:r>
              <w:t xml:space="preserve">                                 </w:t>
            </w:r>
            <w:r w:rsidR="00C83B24" w:rsidRPr="00BB5B8B"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2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3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C83B24">
              <w:rPr>
                <w:bCs/>
              </w:rPr>
              <w:t>Vizsgaidőszakban egyéni megbeszélés szerint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CB0735"/>
    <w:sectPr w:rsidR="00025A17" w:rsidSect="00CB0735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23" w:rsidRDefault="00BD6023" w:rsidP="0019403B">
      <w:r>
        <w:separator/>
      </w:r>
    </w:p>
  </w:endnote>
  <w:endnote w:type="continuationSeparator" w:id="0">
    <w:p w:rsidR="00BD6023" w:rsidRDefault="00BD6023" w:rsidP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5397"/>
      <w:docPartObj>
        <w:docPartGallery w:val="Page Numbers (Bottom of Page)"/>
        <w:docPartUnique/>
      </w:docPartObj>
    </w:sdtPr>
    <w:sdtEndPr/>
    <w:sdtContent>
      <w:p w:rsidR="0019403B" w:rsidRDefault="001940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CA">
          <w:rPr>
            <w:noProof/>
          </w:rPr>
          <w:t>1</w:t>
        </w:r>
        <w:r>
          <w:fldChar w:fldCharType="end"/>
        </w:r>
      </w:p>
    </w:sdtContent>
  </w:sdt>
  <w:p w:rsidR="0019403B" w:rsidRDefault="00194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23" w:rsidRDefault="00BD6023" w:rsidP="0019403B">
      <w:r>
        <w:separator/>
      </w:r>
    </w:p>
  </w:footnote>
  <w:footnote w:type="continuationSeparator" w:id="0">
    <w:p w:rsidR="00BD6023" w:rsidRDefault="00BD6023" w:rsidP="0019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023A72"/>
    <w:multiLevelType w:val="hybridMultilevel"/>
    <w:tmpl w:val="C06C722E"/>
    <w:lvl w:ilvl="0" w:tplc="AF607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B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5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2D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9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67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E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43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3E53C2"/>
    <w:multiLevelType w:val="hybridMultilevel"/>
    <w:tmpl w:val="46AC8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62A4"/>
    <w:multiLevelType w:val="hybridMultilevel"/>
    <w:tmpl w:val="6066C6C2"/>
    <w:lvl w:ilvl="0" w:tplc="A826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113BB"/>
    <w:multiLevelType w:val="hybridMultilevel"/>
    <w:tmpl w:val="EF36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2319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3E0F"/>
    <w:multiLevelType w:val="hybridMultilevel"/>
    <w:tmpl w:val="B3266964"/>
    <w:lvl w:ilvl="0" w:tplc="8BF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9EB2488"/>
    <w:multiLevelType w:val="hybridMultilevel"/>
    <w:tmpl w:val="17CEBD5C"/>
    <w:lvl w:ilvl="0" w:tplc="E28A8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675BE"/>
    <w:multiLevelType w:val="hybridMultilevel"/>
    <w:tmpl w:val="A62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5BDD"/>
    <w:multiLevelType w:val="hybridMultilevel"/>
    <w:tmpl w:val="E9282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234706"/>
    <w:multiLevelType w:val="hybridMultilevel"/>
    <w:tmpl w:val="2B6AFF28"/>
    <w:lvl w:ilvl="0" w:tplc="6D500C6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D881D60"/>
    <w:multiLevelType w:val="hybridMultilevel"/>
    <w:tmpl w:val="320A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936A8"/>
    <w:multiLevelType w:val="hybridMultilevel"/>
    <w:tmpl w:val="F0A6C4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8E7670D"/>
    <w:multiLevelType w:val="hybridMultilevel"/>
    <w:tmpl w:val="606ED25E"/>
    <w:lvl w:ilvl="0" w:tplc="FEF0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66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8F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5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CA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A2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C7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AA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6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A533D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D101E2D"/>
    <w:multiLevelType w:val="hybridMultilevel"/>
    <w:tmpl w:val="7096A5B2"/>
    <w:lvl w:ilvl="0" w:tplc="44700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5"/>
  </w:num>
  <w:num w:numId="4">
    <w:abstractNumId w:val="3"/>
  </w:num>
  <w:num w:numId="5">
    <w:abstractNumId w:val="17"/>
  </w:num>
  <w:num w:numId="6">
    <w:abstractNumId w:val="9"/>
  </w:num>
  <w:num w:numId="7">
    <w:abstractNumId w:val="4"/>
  </w:num>
  <w:num w:numId="8">
    <w:abstractNumId w:val="25"/>
  </w:num>
  <w:num w:numId="9">
    <w:abstractNumId w:val="2"/>
  </w:num>
  <w:num w:numId="10">
    <w:abstractNumId w:val="37"/>
  </w:num>
  <w:num w:numId="11">
    <w:abstractNumId w:val="20"/>
  </w:num>
  <w:num w:numId="12">
    <w:abstractNumId w:val="7"/>
  </w:num>
  <w:num w:numId="13">
    <w:abstractNumId w:val="29"/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33"/>
  </w:num>
  <w:num w:numId="19">
    <w:abstractNumId w:val="27"/>
  </w:num>
  <w:num w:numId="20">
    <w:abstractNumId w:val="5"/>
  </w:num>
  <w:num w:numId="21">
    <w:abstractNumId w:val="30"/>
  </w:num>
  <w:num w:numId="22">
    <w:abstractNumId w:val="16"/>
  </w:num>
  <w:num w:numId="23">
    <w:abstractNumId w:val="13"/>
  </w:num>
  <w:num w:numId="24">
    <w:abstractNumId w:val="18"/>
  </w:num>
  <w:num w:numId="25">
    <w:abstractNumId w:val="22"/>
  </w:num>
  <w:num w:numId="26">
    <w:abstractNumId w:val="10"/>
  </w:num>
  <w:num w:numId="27">
    <w:abstractNumId w:val="11"/>
  </w:num>
  <w:num w:numId="28">
    <w:abstractNumId w:val="14"/>
  </w:num>
  <w:num w:numId="29">
    <w:abstractNumId w:val="28"/>
  </w:num>
  <w:num w:numId="30">
    <w:abstractNumId w:val="19"/>
  </w:num>
  <w:num w:numId="31">
    <w:abstractNumId w:val="36"/>
  </w:num>
  <w:num w:numId="32">
    <w:abstractNumId w:val="15"/>
  </w:num>
  <w:num w:numId="33">
    <w:abstractNumId w:val="38"/>
  </w:num>
  <w:num w:numId="34">
    <w:abstractNumId w:val="21"/>
  </w:num>
  <w:num w:numId="35">
    <w:abstractNumId w:val="31"/>
  </w:num>
  <w:num w:numId="36">
    <w:abstractNumId w:val="26"/>
  </w:num>
  <w:num w:numId="37">
    <w:abstractNumId w:val="24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31D42"/>
    <w:rsid w:val="000408C6"/>
    <w:rsid w:val="000562DE"/>
    <w:rsid w:val="0007455B"/>
    <w:rsid w:val="00077124"/>
    <w:rsid w:val="000A3EEF"/>
    <w:rsid w:val="000C33ED"/>
    <w:rsid w:val="000C4EDA"/>
    <w:rsid w:val="000D0DC3"/>
    <w:rsid w:val="000D6022"/>
    <w:rsid w:val="000D674C"/>
    <w:rsid w:val="000E06E4"/>
    <w:rsid w:val="000F3487"/>
    <w:rsid w:val="00104F31"/>
    <w:rsid w:val="00122801"/>
    <w:rsid w:val="00126214"/>
    <w:rsid w:val="00140E84"/>
    <w:rsid w:val="00182F45"/>
    <w:rsid w:val="00186F79"/>
    <w:rsid w:val="00191CD9"/>
    <w:rsid w:val="0019403B"/>
    <w:rsid w:val="001A5D3E"/>
    <w:rsid w:val="001A77DA"/>
    <w:rsid w:val="001E17AF"/>
    <w:rsid w:val="001E414A"/>
    <w:rsid w:val="001E6FF6"/>
    <w:rsid w:val="00201A10"/>
    <w:rsid w:val="002035A4"/>
    <w:rsid w:val="00221742"/>
    <w:rsid w:val="00227B90"/>
    <w:rsid w:val="002302B0"/>
    <w:rsid w:val="00275B61"/>
    <w:rsid w:val="002B26EB"/>
    <w:rsid w:val="002C5044"/>
    <w:rsid w:val="002D785D"/>
    <w:rsid w:val="002E2ED5"/>
    <w:rsid w:val="002F1716"/>
    <w:rsid w:val="00307147"/>
    <w:rsid w:val="00312AFC"/>
    <w:rsid w:val="00335A0F"/>
    <w:rsid w:val="003379B6"/>
    <w:rsid w:val="00342103"/>
    <w:rsid w:val="00355BC6"/>
    <w:rsid w:val="00370C0B"/>
    <w:rsid w:val="00373971"/>
    <w:rsid w:val="003903F2"/>
    <w:rsid w:val="003A1506"/>
    <w:rsid w:val="003A52AE"/>
    <w:rsid w:val="003B0E3C"/>
    <w:rsid w:val="003B2490"/>
    <w:rsid w:val="003B74F8"/>
    <w:rsid w:val="00404182"/>
    <w:rsid w:val="00430050"/>
    <w:rsid w:val="00433770"/>
    <w:rsid w:val="00451C8F"/>
    <w:rsid w:val="00464023"/>
    <w:rsid w:val="00493F58"/>
    <w:rsid w:val="004947C0"/>
    <w:rsid w:val="00496A9C"/>
    <w:rsid w:val="00497C93"/>
    <w:rsid w:val="004B6E0A"/>
    <w:rsid w:val="004C12CA"/>
    <w:rsid w:val="004D081E"/>
    <w:rsid w:val="004F0275"/>
    <w:rsid w:val="004F086E"/>
    <w:rsid w:val="004F15D8"/>
    <w:rsid w:val="004F7C6F"/>
    <w:rsid w:val="00513985"/>
    <w:rsid w:val="0053225D"/>
    <w:rsid w:val="00545E8F"/>
    <w:rsid w:val="00553BDA"/>
    <w:rsid w:val="00564CE9"/>
    <w:rsid w:val="00571F5A"/>
    <w:rsid w:val="00573126"/>
    <w:rsid w:val="005A34FC"/>
    <w:rsid w:val="005B27A7"/>
    <w:rsid w:val="005C0FF2"/>
    <w:rsid w:val="005F1C1F"/>
    <w:rsid w:val="00601135"/>
    <w:rsid w:val="00603FF0"/>
    <w:rsid w:val="00612D55"/>
    <w:rsid w:val="006355BF"/>
    <w:rsid w:val="006362AF"/>
    <w:rsid w:val="006402CD"/>
    <w:rsid w:val="00650F3A"/>
    <w:rsid w:val="00695612"/>
    <w:rsid w:val="006A7507"/>
    <w:rsid w:val="006B29F5"/>
    <w:rsid w:val="006B3AFB"/>
    <w:rsid w:val="006D5752"/>
    <w:rsid w:val="00711753"/>
    <w:rsid w:val="00714918"/>
    <w:rsid w:val="00722DA6"/>
    <w:rsid w:val="00726C4E"/>
    <w:rsid w:val="00730255"/>
    <w:rsid w:val="00731FBF"/>
    <w:rsid w:val="007626A7"/>
    <w:rsid w:val="00776C1B"/>
    <w:rsid w:val="007B482A"/>
    <w:rsid w:val="007B62C2"/>
    <w:rsid w:val="007B6BB4"/>
    <w:rsid w:val="007B6CF4"/>
    <w:rsid w:val="007C0ADD"/>
    <w:rsid w:val="007C4C03"/>
    <w:rsid w:val="007E41FC"/>
    <w:rsid w:val="007F51FE"/>
    <w:rsid w:val="00811E03"/>
    <w:rsid w:val="008123FC"/>
    <w:rsid w:val="008167EB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B5DDB"/>
    <w:rsid w:val="008D190C"/>
    <w:rsid w:val="008D35F6"/>
    <w:rsid w:val="008E2D07"/>
    <w:rsid w:val="008E4362"/>
    <w:rsid w:val="00905EBA"/>
    <w:rsid w:val="00924593"/>
    <w:rsid w:val="00926401"/>
    <w:rsid w:val="00932539"/>
    <w:rsid w:val="00933013"/>
    <w:rsid w:val="00936100"/>
    <w:rsid w:val="009530FB"/>
    <w:rsid w:val="009765B3"/>
    <w:rsid w:val="00977F38"/>
    <w:rsid w:val="00983F06"/>
    <w:rsid w:val="009A3D21"/>
    <w:rsid w:val="009D72EA"/>
    <w:rsid w:val="009F2B52"/>
    <w:rsid w:val="00A11E91"/>
    <w:rsid w:val="00A30014"/>
    <w:rsid w:val="00A45E37"/>
    <w:rsid w:val="00A52147"/>
    <w:rsid w:val="00A86D05"/>
    <w:rsid w:val="00AB52F4"/>
    <w:rsid w:val="00AD40B0"/>
    <w:rsid w:val="00AF5890"/>
    <w:rsid w:val="00B14F71"/>
    <w:rsid w:val="00B237EE"/>
    <w:rsid w:val="00B36525"/>
    <w:rsid w:val="00B43DE1"/>
    <w:rsid w:val="00B57061"/>
    <w:rsid w:val="00B72937"/>
    <w:rsid w:val="00B73B61"/>
    <w:rsid w:val="00B7532C"/>
    <w:rsid w:val="00B75B9D"/>
    <w:rsid w:val="00B87AC5"/>
    <w:rsid w:val="00BA4983"/>
    <w:rsid w:val="00BD19E7"/>
    <w:rsid w:val="00BD6023"/>
    <w:rsid w:val="00C06126"/>
    <w:rsid w:val="00C24820"/>
    <w:rsid w:val="00C51C5E"/>
    <w:rsid w:val="00C64B60"/>
    <w:rsid w:val="00C656CC"/>
    <w:rsid w:val="00C74E38"/>
    <w:rsid w:val="00C8117E"/>
    <w:rsid w:val="00C83B24"/>
    <w:rsid w:val="00C95E76"/>
    <w:rsid w:val="00CB0735"/>
    <w:rsid w:val="00CF28E2"/>
    <w:rsid w:val="00D047AB"/>
    <w:rsid w:val="00D05C89"/>
    <w:rsid w:val="00D12C48"/>
    <w:rsid w:val="00D30787"/>
    <w:rsid w:val="00D50F54"/>
    <w:rsid w:val="00D534A1"/>
    <w:rsid w:val="00D638F2"/>
    <w:rsid w:val="00D87AD9"/>
    <w:rsid w:val="00DE1C00"/>
    <w:rsid w:val="00DE608D"/>
    <w:rsid w:val="00DE639F"/>
    <w:rsid w:val="00DF20E3"/>
    <w:rsid w:val="00E4480B"/>
    <w:rsid w:val="00E602ED"/>
    <w:rsid w:val="00E70EC6"/>
    <w:rsid w:val="00E94F54"/>
    <w:rsid w:val="00EB461E"/>
    <w:rsid w:val="00EE0EF3"/>
    <w:rsid w:val="00EF6255"/>
    <w:rsid w:val="00F43C45"/>
    <w:rsid w:val="00F80627"/>
    <w:rsid w:val="00FA6E48"/>
    <w:rsid w:val="00FC269E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Norml"/>
    <w:rsid w:val="00612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Norml"/>
    <w:rsid w:val="00612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4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3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4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2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5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8063-0942-48DF-A4F3-D63F609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790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7</cp:revision>
  <dcterms:created xsi:type="dcterms:W3CDTF">2015-09-09T10:16:00Z</dcterms:created>
  <dcterms:modified xsi:type="dcterms:W3CDTF">2015-09-09T11:23:00Z</dcterms:modified>
</cp:coreProperties>
</file>