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AB" w:rsidRPr="00210787" w:rsidRDefault="007E6B26" w:rsidP="002D37AB">
      <w:pPr>
        <w:pStyle w:val="Cmsor1"/>
        <w:jc w:val="center"/>
      </w:pPr>
      <w:proofErr w:type="spellStart"/>
      <w:r>
        <w:rPr>
          <w:sz w:val="28"/>
        </w:rPr>
        <w:t>Course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profile</w:t>
      </w:r>
      <w:proofErr w:type="spellEnd"/>
    </w:p>
    <w:p w:rsidR="002D37AB" w:rsidRPr="00210787" w:rsidRDefault="007E6B26" w:rsidP="00D52E1C">
      <w:pPr>
        <w:spacing w:after="120"/>
        <w:jc w:val="center"/>
        <w:rPr>
          <w:b/>
        </w:rPr>
      </w:pPr>
      <w:r>
        <w:rPr>
          <w:b/>
        </w:rPr>
        <w:t xml:space="preserve">and </w:t>
      </w:r>
      <w:proofErr w:type="spellStart"/>
      <w:r>
        <w:rPr>
          <w:b/>
        </w:rPr>
        <w:t>course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syllabus</w:t>
      </w:r>
      <w:proofErr w:type="spellEnd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5680"/>
      </w:tblGrid>
      <w:tr w:rsidR="001E1BF5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4C6213">
            <w:proofErr w:type="spellStart"/>
            <w:r>
              <w:t>Name</w:t>
            </w:r>
            <w:proofErr w:type="spellEnd"/>
            <w:r>
              <w:t xml:space="preserve"> of </w:t>
            </w:r>
            <w:proofErr w:type="spellStart"/>
            <w:r>
              <w:t>course</w:t>
            </w:r>
            <w:proofErr w:type="spellEnd"/>
            <w:r w:rsidR="001E1BF5">
              <w:t>:</w:t>
            </w:r>
          </w:p>
        </w:tc>
        <w:tc>
          <w:tcPr>
            <w:tcW w:w="4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5C0ED8" w:rsidRDefault="007E6B26" w:rsidP="00AD6D05">
            <w:pPr>
              <w:rPr>
                <w:b/>
              </w:rPr>
            </w:pPr>
            <w:r>
              <w:rPr>
                <w:b/>
              </w:rPr>
              <w:t>T</w:t>
            </w:r>
            <w:r w:rsidR="00AD6D05">
              <w:rPr>
                <w:b/>
              </w:rPr>
              <w:t>ECHNICAL</w:t>
            </w:r>
            <w:r>
              <w:rPr>
                <w:b/>
              </w:rPr>
              <w:t xml:space="preserve"> QUALITY MANAGEMENT </w:t>
            </w:r>
            <w:r w:rsidR="00F478B0" w:rsidRPr="005C0ED8">
              <w:rPr>
                <w:b/>
              </w:rPr>
              <w:t>(TQM)</w:t>
            </w:r>
          </w:p>
        </w:tc>
      </w:tr>
      <w:tr w:rsidR="001E1BF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4C6213"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  <w:r w:rsidR="001E1BF5"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5C0ED8" w:rsidRDefault="00AD6D05" w:rsidP="006A506B">
            <w:pPr>
              <w:rPr>
                <w:b/>
                <w:i/>
              </w:rPr>
            </w:pPr>
            <w:r w:rsidRPr="00AD6D05">
              <w:rPr>
                <w:b/>
                <w:i/>
              </w:rPr>
              <w:t>PMKMENE124HA</w:t>
            </w:r>
            <w:bookmarkStart w:id="0" w:name="_GoBack"/>
            <w:bookmarkEnd w:id="0"/>
          </w:p>
        </w:tc>
      </w:tr>
      <w:tr w:rsidR="001E1BF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7E6B26" w:rsidP="00210787">
            <w:proofErr w:type="spellStart"/>
            <w:r>
              <w:t>Akkotment</w:t>
            </w:r>
            <w:proofErr w:type="spellEnd"/>
            <w:r>
              <w:t xml:space="preserve"> of </w:t>
            </w:r>
            <w:proofErr w:type="spellStart"/>
            <w:r>
              <w:t>hours</w:t>
            </w:r>
            <w:proofErr w:type="spellEnd"/>
            <w:r>
              <w:t xml:space="preserve"> per </w:t>
            </w:r>
            <w:proofErr w:type="spellStart"/>
            <w:r>
              <w:t>week</w:t>
            </w:r>
            <w:proofErr w:type="spellEnd"/>
            <w:r w:rsidR="001E1BF5"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5C0ED8" w:rsidRDefault="0098780F">
            <w:pPr>
              <w:rPr>
                <w:b/>
                <w:i/>
              </w:rPr>
            </w:pPr>
            <w:r w:rsidRPr="005C0ED8">
              <w:rPr>
                <w:b/>
                <w:i/>
              </w:rPr>
              <w:t>2</w:t>
            </w:r>
            <w:r w:rsidR="007E6B26">
              <w:rPr>
                <w:b/>
                <w:i/>
              </w:rPr>
              <w:t>/</w:t>
            </w:r>
            <w:r w:rsidRPr="005C0ED8">
              <w:rPr>
                <w:b/>
                <w:i/>
              </w:rPr>
              <w:t>0</w:t>
            </w:r>
            <w:r w:rsidR="007E6B26">
              <w:rPr>
                <w:b/>
                <w:i/>
              </w:rPr>
              <w:t>/</w:t>
            </w:r>
            <w:proofErr w:type="spellStart"/>
            <w:r w:rsidRPr="005C0ED8">
              <w:rPr>
                <w:b/>
                <w:i/>
              </w:rPr>
              <w:t>0</w:t>
            </w:r>
            <w:proofErr w:type="spellEnd"/>
          </w:p>
        </w:tc>
      </w:tr>
      <w:tr w:rsidR="001E1BF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7E6B26">
            <w:proofErr w:type="spellStart"/>
            <w:r>
              <w:t>Number</w:t>
            </w:r>
            <w:proofErr w:type="spellEnd"/>
            <w:r>
              <w:t xml:space="preserve"> of </w:t>
            </w:r>
            <w:proofErr w:type="spellStart"/>
            <w:r>
              <w:t>credits</w:t>
            </w:r>
            <w:proofErr w:type="spellEnd"/>
            <w:r w:rsidR="001E1BF5"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5C0ED8" w:rsidRDefault="0098780F">
            <w:pPr>
              <w:rPr>
                <w:b/>
                <w:i/>
              </w:rPr>
            </w:pPr>
            <w:r w:rsidRPr="005C0ED8">
              <w:rPr>
                <w:b/>
                <w:i/>
              </w:rPr>
              <w:t>2</w:t>
            </w:r>
          </w:p>
        </w:tc>
      </w:tr>
      <w:tr w:rsidR="001E1BF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7E6B26" w:rsidP="00210787">
            <w:r>
              <w:t xml:space="preserve">Major/ </w:t>
            </w:r>
            <w:proofErr w:type="spellStart"/>
            <w:r>
              <w:t>type</w:t>
            </w:r>
            <w:proofErr w:type="spellEnd"/>
            <w:r w:rsidR="001E1BF5"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5C0ED8" w:rsidRDefault="007E6B26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Optional</w:t>
            </w:r>
            <w:proofErr w:type="spellEnd"/>
          </w:p>
        </w:tc>
      </w:tr>
      <w:tr w:rsidR="001E1BF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7E6B26" w:rsidP="00210787">
            <w:proofErr w:type="spellStart"/>
            <w:r>
              <w:t>Type</w:t>
            </w:r>
            <w:proofErr w:type="spellEnd"/>
            <w:r>
              <w:t xml:space="preserve"> of </w:t>
            </w:r>
            <w:proofErr w:type="spellStart"/>
            <w:r>
              <w:t>schedule</w:t>
            </w:r>
            <w:proofErr w:type="spellEnd"/>
            <w:r w:rsidR="00243BB5"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5C0ED8" w:rsidRDefault="007E6B26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Full-time</w:t>
            </w:r>
            <w:proofErr w:type="spellEnd"/>
          </w:p>
        </w:tc>
      </w:tr>
      <w:tr w:rsidR="00394860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7E6B26" w:rsidP="00210787">
            <w:proofErr w:type="spellStart"/>
            <w:r>
              <w:t>Evaluation</w:t>
            </w:r>
            <w:proofErr w:type="spellEnd"/>
            <w:r w:rsidR="00394860"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5C0ED8" w:rsidRDefault="007E6B26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Mid-semester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grade</w:t>
            </w:r>
            <w:proofErr w:type="spellEnd"/>
          </w:p>
        </w:tc>
      </w:tr>
      <w:tr w:rsidR="00243BB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7E6B26" w:rsidP="00210787">
            <w:proofErr w:type="spellStart"/>
            <w:r>
              <w:t>Semester</w:t>
            </w:r>
            <w:proofErr w:type="spellEnd"/>
            <w:r w:rsidR="00243BB5"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5C0ED8" w:rsidRDefault="007E6B26">
            <w:pPr>
              <w:rPr>
                <w:b/>
                <w:i/>
              </w:rPr>
            </w:pPr>
            <w:r>
              <w:rPr>
                <w:b/>
                <w:i/>
              </w:rPr>
              <w:t>Spring</w:t>
            </w:r>
          </w:p>
        </w:tc>
      </w:tr>
      <w:tr w:rsidR="00394860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7E6B26">
            <w:proofErr w:type="spellStart"/>
            <w:r>
              <w:t>Language</w:t>
            </w:r>
            <w:proofErr w:type="spellEnd"/>
            <w:r w:rsidR="00394860"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5C0ED8" w:rsidRDefault="007E6B26">
            <w:pPr>
              <w:rPr>
                <w:b/>
                <w:i/>
              </w:rPr>
            </w:pPr>
            <w:r>
              <w:rPr>
                <w:b/>
                <w:i/>
              </w:rPr>
              <w:t>English</w:t>
            </w:r>
          </w:p>
        </w:tc>
      </w:tr>
      <w:tr w:rsidR="00243BB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7E6B26">
            <w:proofErr w:type="spellStart"/>
            <w:r>
              <w:t>Prerqusities</w:t>
            </w:r>
            <w:proofErr w:type="spellEnd"/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5C0ED8" w:rsidRDefault="007E6B26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C350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7E6B26" w:rsidP="00210787">
            <w:proofErr w:type="spellStart"/>
            <w:r>
              <w:t>Department</w:t>
            </w:r>
            <w:proofErr w:type="spellEnd"/>
            <w:r w:rsidR="00BC3505"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5C0ED8" w:rsidRDefault="007E6B26" w:rsidP="00803323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Department</w:t>
            </w:r>
            <w:proofErr w:type="spellEnd"/>
            <w:r>
              <w:rPr>
                <w:b/>
                <w:i/>
              </w:rPr>
              <w:t xml:space="preserve"> of </w:t>
            </w:r>
            <w:proofErr w:type="spellStart"/>
            <w:r>
              <w:rPr>
                <w:b/>
                <w:i/>
              </w:rPr>
              <w:t>Engineering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Studies</w:t>
            </w:r>
            <w:proofErr w:type="spellEnd"/>
          </w:p>
        </w:tc>
      </w:tr>
      <w:tr w:rsidR="00723312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E6B26">
            <w:proofErr w:type="spellStart"/>
            <w:r>
              <w:t>Instructors</w:t>
            </w:r>
            <w:proofErr w:type="spellEnd"/>
            <w:r w:rsidR="00723312"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5C0ED8" w:rsidRDefault="007E6B26">
            <w:pPr>
              <w:rPr>
                <w:b/>
                <w:i/>
              </w:rPr>
            </w:pPr>
            <w:r>
              <w:rPr>
                <w:b/>
                <w:i/>
              </w:rPr>
              <w:t>Szűcs Krisztián</w:t>
            </w:r>
          </w:p>
        </w:tc>
      </w:tr>
      <w:tr w:rsidR="00B64FC1">
        <w:tc>
          <w:tcPr>
            <w:tcW w:w="75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2C65" w:rsidRDefault="007E6B26">
            <w:proofErr w:type="spellStart"/>
            <w:r>
              <w:rPr>
                <w:b/>
              </w:rPr>
              <w:t>Aim</w:t>
            </w:r>
            <w:proofErr w:type="spellEnd"/>
            <w:r w:rsidR="00B64FC1" w:rsidRPr="005C0ED8">
              <w:rPr>
                <w:b/>
              </w:rPr>
              <w:t>:</w:t>
            </w:r>
          </w:p>
          <w:p w:rsidR="0098780F" w:rsidRPr="005C0ED8" w:rsidRDefault="007E6B26" w:rsidP="005C0ED8">
            <w:pPr>
              <w:pStyle w:val="Szvegtrzs"/>
              <w:spacing w:after="120"/>
              <w:ind w:left="357"/>
              <w:jc w:val="both"/>
              <w:rPr>
                <w:sz w:val="22"/>
                <w:szCs w:val="22"/>
              </w:rPr>
            </w:pPr>
            <w:r>
              <w:rPr>
                <w:szCs w:val="24"/>
              </w:rPr>
              <w:t xml:space="preserve">The </w:t>
            </w:r>
            <w:proofErr w:type="spellStart"/>
            <w:r>
              <w:rPr>
                <w:szCs w:val="24"/>
              </w:rPr>
              <w:t>students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should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learn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="002F7BE4">
              <w:rPr>
                <w:szCs w:val="24"/>
              </w:rPr>
              <w:t>the</w:t>
            </w:r>
            <w:proofErr w:type="spellEnd"/>
            <w:r w:rsidR="002F7BE4">
              <w:rPr>
                <w:szCs w:val="24"/>
              </w:rPr>
              <w:t xml:space="preserve"> </w:t>
            </w:r>
            <w:proofErr w:type="spellStart"/>
            <w:r w:rsidR="002F7BE4">
              <w:rPr>
                <w:szCs w:val="24"/>
              </w:rPr>
              <w:t>principles</w:t>
            </w:r>
            <w:proofErr w:type="spellEnd"/>
            <w:r w:rsidR="002F7BE4">
              <w:rPr>
                <w:szCs w:val="24"/>
              </w:rPr>
              <w:t xml:space="preserve"> of </w:t>
            </w:r>
            <w:proofErr w:type="spellStart"/>
            <w:r w:rsidR="002F7BE4">
              <w:rPr>
                <w:szCs w:val="24"/>
              </w:rPr>
              <w:t>total</w:t>
            </w:r>
            <w:proofErr w:type="spellEnd"/>
            <w:r w:rsidR="002F7BE4">
              <w:rPr>
                <w:szCs w:val="24"/>
              </w:rPr>
              <w:t xml:space="preserve"> </w:t>
            </w:r>
            <w:proofErr w:type="spellStart"/>
            <w:r w:rsidR="002F7BE4">
              <w:rPr>
                <w:szCs w:val="24"/>
              </w:rPr>
              <w:t>quality</w:t>
            </w:r>
            <w:proofErr w:type="spellEnd"/>
            <w:r w:rsidR="002F7BE4">
              <w:rPr>
                <w:szCs w:val="24"/>
              </w:rPr>
              <w:t xml:space="preserve"> management and be </w:t>
            </w:r>
            <w:proofErr w:type="spellStart"/>
            <w:r w:rsidR="002F7BE4">
              <w:rPr>
                <w:szCs w:val="24"/>
              </w:rPr>
              <w:t>able</w:t>
            </w:r>
            <w:proofErr w:type="spellEnd"/>
            <w:r w:rsidR="002F7BE4">
              <w:rPr>
                <w:szCs w:val="24"/>
              </w:rPr>
              <w:t xml:space="preserve"> </w:t>
            </w:r>
            <w:proofErr w:type="spellStart"/>
            <w:r w:rsidR="002F7BE4">
              <w:rPr>
                <w:szCs w:val="24"/>
              </w:rPr>
              <w:t>to</w:t>
            </w:r>
            <w:proofErr w:type="spellEnd"/>
            <w:r w:rsidR="002F7BE4">
              <w:rPr>
                <w:szCs w:val="24"/>
              </w:rPr>
              <w:t xml:space="preserve"> </w:t>
            </w:r>
            <w:proofErr w:type="spellStart"/>
            <w:r w:rsidR="002F7BE4">
              <w:rPr>
                <w:szCs w:val="24"/>
              </w:rPr>
              <w:t>use</w:t>
            </w:r>
            <w:proofErr w:type="spellEnd"/>
            <w:r w:rsidR="002F7BE4">
              <w:rPr>
                <w:szCs w:val="24"/>
              </w:rPr>
              <w:t xml:space="preserve"> </w:t>
            </w:r>
            <w:proofErr w:type="spellStart"/>
            <w:r w:rsidR="002F7BE4">
              <w:rPr>
                <w:szCs w:val="24"/>
              </w:rPr>
              <w:t>the</w:t>
            </w:r>
            <w:proofErr w:type="spellEnd"/>
            <w:r w:rsidR="002F7BE4">
              <w:rPr>
                <w:szCs w:val="24"/>
              </w:rPr>
              <w:t xml:space="preserve"> </w:t>
            </w:r>
            <w:proofErr w:type="spellStart"/>
            <w:r w:rsidR="002F7BE4">
              <w:rPr>
                <w:szCs w:val="24"/>
              </w:rPr>
              <w:t>techniques</w:t>
            </w:r>
            <w:proofErr w:type="spellEnd"/>
            <w:r w:rsidR="002F7BE4">
              <w:rPr>
                <w:szCs w:val="24"/>
              </w:rPr>
              <w:t xml:space="preserve"> of </w:t>
            </w:r>
            <w:proofErr w:type="spellStart"/>
            <w:r w:rsidR="002F7BE4">
              <w:rPr>
                <w:szCs w:val="24"/>
              </w:rPr>
              <w:t>it</w:t>
            </w:r>
            <w:proofErr w:type="spellEnd"/>
            <w:r w:rsidR="002F7BE4">
              <w:rPr>
                <w:szCs w:val="24"/>
              </w:rPr>
              <w:t>.</w:t>
            </w:r>
          </w:p>
        </w:tc>
      </w:tr>
      <w:tr w:rsidR="00B64FC1">
        <w:tc>
          <w:tcPr>
            <w:tcW w:w="75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FC1" w:rsidRDefault="002F7BE4">
            <w:proofErr w:type="spellStart"/>
            <w:r>
              <w:rPr>
                <w:b/>
              </w:rPr>
              <w:t>Short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description</w:t>
            </w:r>
            <w:proofErr w:type="spellEnd"/>
            <w:r w:rsidR="00B64FC1" w:rsidRPr="005C0ED8">
              <w:rPr>
                <w:b/>
              </w:rPr>
              <w:t>:</w:t>
            </w:r>
            <w:r w:rsidR="00412C65" w:rsidRPr="00412C65">
              <w:t xml:space="preserve"> </w:t>
            </w:r>
          </w:p>
          <w:p w:rsidR="00412C65" w:rsidRPr="00412C65" w:rsidRDefault="002F7BE4" w:rsidP="00AE5145">
            <w:r>
              <w:t xml:space="preserve">The TQM </w:t>
            </w:r>
            <w:proofErr w:type="spellStart"/>
            <w:r>
              <w:t>concept</w:t>
            </w:r>
            <w:proofErr w:type="spellEnd"/>
            <w:r>
              <w:t xml:space="preserve"> and </w:t>
            </w:r>
            <w:proofErr w:type="spellStart"/>
            <w:r>
              <w:t>history</w:t>
            </w:r>
            <w:proofErr w:type="spellEnd"/>
            <w:r>
              <w:t xml:space="preserve"> of </w:t>
            </w:r>
            <w:proofErr w:type="spellStart"/>
            <w:r>
              <w:t>it</w:t>
            </w:r>
            <w:proofErr w:type="spellEnd"/>
            <w:r>
              <w:t xml:space="preserve">, </w:t>
            </w:r>
            <w:proofErr w:type="spellStart"/>
            <w:r>
              <w:t>customer</w:t>
            </w:r>
            <w:proofErr w:type="spellEnd"/>
            <w:r>
              <w:t xml:space="preserve"> </w:t>
            </w:r>
            <w:proofErr w:type="spellStart"/>
            <w:r>
              <w:t>focus</w:t>
            </w:r>
            <w:proofErr w:type="spellEnd"/>
            <w:r>
              <w:t xml:space="preserve">, </w:t>
            </w:r>
            <w:proofErr w:type="spellStart"/>
            <w:r>
              <w:t>customer</w:t>
            </w:r>
            <w:proofErr w:type="spellEnd"/>
            <w:r>
              <w:t xml:space="preserve">’s </w:t>
            </w:r>
            <w:proofErr w:type="spellStart"/>
            <w:r>
              <w:t>requirements</w:t>
            </w:r>
            <w:proofErr w:type="spellEnd"/>
            <w:r>
              <w:t xml:space="preserve"> and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satisfaction</w:t>
            </w:r>
            <w:proofErr w:type="spellEnd"/>
            <w:r>
              <w:t xml:space="preserve">, </w:t>
            </w:r>
            <w:proofErr w:type="spellStart"/>
            <w:r>
              <w:t>process</w:t>
            </w:r>
            <w:proofErr w:type="spellEnd"/>
            <w:r>
              <w:t xml:space="preserve"> </w:t>
            </w:r>
            <w:proofErr w:type="spellStart"/>
            <w:r>
              <w:t>orientation</w:t>
            </w:r>
            <w:proofErr w:type="spellEnd"/>
            <w:r>
              <w:t xml:space="preserve">, </w:t>
            </w:r>
            <w:proofErr w:type="spellStart"/>
            <w:r>
              <w:t>process</w:t>
            </w:r>
            <w:proofErr w:type="spellEnd"/>
            <w:r>
              <w:t xml:space="preserve"> management and </w:t>
            </w:r>
            <w:proofErr w:type="spellStart"/>
            <w:r>
              <w:t>improvement</w:t>
            </w:r>
            <w:proofErr w:type="spellEnd"/>
            <w:r>
              <w:t xml:space="preserve">, </w:t>
            </w:r>
            <w:proofErr w:type="spellStart"/>
            <w:r>
              <w:t>total</w:t>
            </w:r>
            <w:proofErr w:type="spellEnd"/>
            <w:r>
              <w:t xml:space="preserve"> </w:t>
            </w:r>
            <w:proofErr w:type="spellStart"/>
            <w:r>
              <w:t>commitment</w:t>
            </w:r>
            <w:proofErr w:type="spellEnd"/>
            <w:r>
              <w:t xml:space="preserve">, </w:t>
            </w:r>
            <w:proofErr w:type="spellStart"/>
            <w:r>
              <w:t>role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leadership</w:t>
            </w:r>
            <w:proofErr w:type="spellEnd"/>
            <w:r>
              <w:t xml:space="preserve">, </w:t>
            </w:r>
            <w:proofErr w:type="spellStart"/>
            <w:r>
              <w:t>employees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authorities</w:t>
            </w:r>
            <w:proofErr w:type="spellEnd"/>
            <w:r>
              <w:t xml:space="preserve">, TQM </w:t>
            </w:r>
            <w:proofErr w:type="spellStart"/>
            <w:r>
              <w:t>culture</w:t>
            </w:r>
            <w:proofErr w:type="spellEnd"/>
            <w:r>
              <w:t>.</w:t>
            </w:r>
          </w:p>
        </w:tc>
      </w:tr>
      <w:tr w:rsidR="00BC2988">
        <w:tc>
          <w:tcPr>
            <w:tcW w:w="7510" w:type="dxa"/>
            <w:gridSpan w:val="2"/>
            <w:tcBorders>
              <w:top w:val="double" w:sz="4" w:space="0" w:color="auto"/>
            </w:tcBorders>
          </w:tcPr>
          <w:p w:rsidR="00412C65" w:rsidRPr="005C0ED8" w:rsidRDefault="002F7BE4">
            <w:pPr>
              <w:rPr>
                <w:b/>
              </w:rPr>
            </w:pPr>
            <w:proofErr w:type="spellStart"/>
            <w:r>
              <w:rPr>
                <w:b/>
              </w:rPr>
              <w:t>Teaching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method</w:t>
            </w:r>
            <w:proofErr w:type="spellEnd"/>
            <w:r w:rsidR="00BC2988" w:rsidRPr="005C0ED8">
              <w:rPr>
                <w:b/>
              </w:rPr>
              <w:t>:</w:t>
            </w:r>
          </w:p>
          <w:p w:rsidR="0098780F" w:rsidRPr="005C0ED8" w:rsidRDefault="002F7BE4">
            <w:pPr>
              <w:rPr>
                <w:b/>
              </w:rPr>
            </w:pPr>
            <w:proofErr w:type="spellStart"/>
            <w:r>
              <w:t>Presentation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topics</w:t>
            </w:r>
            <w:proofErr w:type="spellEnd"/>
            <w:r>
              <w:t xml:space="preserve"> </w:t>
            </w:r>
            <w:proofErr w:type="spellStart"/>
            <w:r>
              <w:t>during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lectures</w:t>
            </w:r>
            <w:proofErr w:type="spellEnd"/>
            <w:r>
              <w:t>.</w:t>
            </w:r>
          </w:p>
        </w:tc>
      </w:tr>
      <w:tr w:rsidR="00B64FC1">
        <w:tc>
          <w:tcPr>
            <w:tcW w:w="7510" w:type="dxa"/>
            <w:gridSpan w:val="2"/>
          </w:tcPr>
          <w:p w:rsidR="009A0412" w:rsidRPr="005C0ED8" w:rsidRDefault="002F7BE4" w:rsidP="0076465C">
            <w:pPr>
              <w:rPr>
                <w:b/>
              </w:rPr>
            </w:pPr>
            <w:proofErr w:type="spellStart"/>
            <w:r>
              <w:rPr>
                <w:b/>
              </w:rPr>
              <w:t>Requirements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period</w:t>
            </w:r>
            <w:proofErr w:type="spellEnd"/>
            <w:r>
              <w:rPr>
                <w:b/>
              </w:rPr>
              <w:t>:</w:t>
            </w:r>
          </w:p>
          <w:p w:rsidR="009A0412" w:rsidRDefault="002F7BE4" w:rsidP="002F7BE4">
            <w:pPr>
              <w:tabs>
                <w:tab w:val="center" w:pos="7088"/>
              </w:tabs>
              <w:jc w:val="both"/>
            </w:pPr>
            <w:proofErr w:type="spellStart"/>
            <w:r>
              <w:t>Participation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lectures</w:t>
            </w:r>
            <w:proofErr w:type="spellEnd"/>
            <w:r>
              <w:t xml:space="preserve">,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regulations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and </w:t>
            </w:r>
            <w:proofErr w:type="spellStart"/>
            <w:r>
              <w:t>examination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  <w:r>
              <w:t>.</w:t>
            </w:r>
          </w:p>
        </w:tc>
      </w:tr>
      <w:tr w:rsidR="0076465C">
        <w:tc>
          <w:tcPr>
            <w:tcW w:w="7510" w:type="dxa"/>
            <w:gridSpan w:val="2"/>
          </w:tcPr>
          <w:p w:rsidR="0076465C" w:rsidRPr="005C0ED8" w:rsidRDefault="001D594F">
            <w:pPr>
              <w:rPr>
                <w:b/>
              </w:rPr>
            </w:pPr>
            <w:proofErr w:type="spellStart"/>
            <w:r>
              <w:rPr>
                <w:b/>
              </w:rPr>
              <w:t>Requirements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int</w:t>
            </w:r>
            <w:proofErr w:type="gramEnd"/>
            <w:r>
              <w:rPr>
                <w:b/>
              </w:rPr>
              <w:t xml:space="preserve"> he </w:t>
            </w:r>
            <w:proofErr w:type="spellStart"/>
            <w:r>
              <w:rPr>
                <w:b/>
              </w:rPr>
              <w:t>exam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period</w:t>
            </w:r>
            <w:proofErr w:type="spellEnd"/>
            <w:r>
              <w:rPr>
                <w:b/>
              </w:rPr>
              <w:t>:</w:t>
            </w:r>
          </w:p>
          <w:p w:rsidR="0076465C" w:rsidRDefault="001D594F" w:rsidP="00AD6D05">
            <w:proofErr w:type="spellStart"/>
            <w:r>
              <w:t>Midterm</w:t>
            </w:r>
            <w:proofErr w:type="spellEnd"/>
            <w:r>
              <w:t xml:space="preserve"> test (</w:t>
            </w:r>
            <w:proofErr w:type="spellStart"/>
            <w:r>
              <w:t>multiple</w:t>
            </w:r>
            <w:proofErr w:type="spellEnd"/>
            <w:r>
              <w:t xml:space="preserve"> </w:t>
            </w:r>
            <w:proofErr w:type="spellStart"/>
            <w:r>
              <w:t>choice</w:t>
            </w:r>
            <w:proofErr w:type="spellEnd"/>
            <w:r>
              <w:t xml:space="preserve"> test of </w:t>
            </w:r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t>blocks</w:t>
            </w:r>
            <w:proofErr w:type="spellEnd"/>
            <w:r>
              <w:t xml:space="preserve">) </w:t>
            </w:r>
            <w:proofErr w:type="spellStart"/>
            <w:r>
              <w:t>in</w:t>
            </w:r>
            <w:proofErr w:type="spellEnd"/>
            <w:r w:rsidR="00AD6D05">
              <w:t xml:space="preserve"> </w:t>
            </w:r>
            <w:proofErr w:type="spellStart"/>
            <w:r w:rsidR="00AD6D05">
              <w:t>t</w:t>
            </w:r>
            <w:r>
              <w:t>he</w:t>
            </w:r>
            <w:proofErr w:type="spellEnd"/>
            <w:r>
              <w:t xml:space="preserve"> </w:t>
            </w:r>
            <w:r w:rsidR="00AD6D05">
              <w:t xml:space="preserve">end of </w:t>
            </w:r>
            <w:proofErr w:type="spellStart"/>
            <w:r w:rsidR="00AD6D05">
              <w:t>semester</w:t>
            </w:r>
            <w:proofErr w:type="spellEnd"/>
            <w:r>
              <w:t xml:space="preserve">. The minimum </w:t>
            </w:r>
            <w:proofErr w:type="spellStart"/>
            <w:r>
              <w:t>percentage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satisfactory</w:t>
            </w:r>
            <w:proofErr w:type="spellEnd"/>
            <w:r>
              <w:t xml:space="preserve"> </w:t>
            </w:r>
            <w:proofErr w:type="spellStart"/>
            <w:r>
              <w:t>grade</w:t>
            </w:r>
            <w:proofErr w:type="spellEnd"/>
            <w:r>
              <w:t xml:space="preserve"> is </w:t>
            </w:r>
            <w:r w:rsidR="00AD6D05">
              <w:t>5</w:t>
            </w:r>
            <w:r>
              <w:t>0%.</w:t>
            </w:r>
          </w:p>
        </w:tc>
      </w:tr>
      <w:tr w:rsidR="009A0412">
        <w:tc>
          <w:tcPr>
            <w:tcW w:w="7510" w:type="dxa"/>
            <w:gridSpan w:val="2"/>
          </w:tcPr>
          <w:p w:rsidR="009A0412" w:rsidRPr="005C0ED8" w:rsidRDefault="001D594F">
            <w:pPr>
              <w:rPr>
                <w:b/>
              </w:rPr>
            </w:pPr>
            <w:proofErr w:type="spellStart"/>
            <w:r>
              <w:rPr>
                <w:b/>
              </w:rPr>
              <w:t>Retake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options</w:t>
            </w:r>
            <w:proofErr w:type="spellEnd"/>
            <w:r w:rsidR="009A0412" w:rsidRPr="005C0ED8">
              <w:rPr>
                <w:b/>
              </w:rPr>
              <w:t>:</w:t>
            </w:r>
          </w:p>
          <w:p w:rsidR="0076465C" w:rsidRDefault="001D594F" w:rsidP="0004659E">
            <w:r>
              <w:t xml:space="preserve">Te </w:t>
            </w:r>
            <w:proofErr w:type="spellStart"/>
            <w:r>
              <w:t>retake</w:t>
            </w:r>
            <w:proofErr w:type="spellEnd"/>
            <w:r>
              <w:t xml:space="preserve"> of </w:t>
            </w:r>
            <w:proofErr w:type="spellStart"/>
            <w:r>
              <w:t>midterm</w:t>
            </w:r>
            <w:proofErr w:type="spellEnd"/>
            <w:r>
              <w:t xml:space="preserve"> test </w:t>
            </w:r>
            <w:proofErr w:type="spellStart"/>
            <w:r>
              <w:t>during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  <w:r>
              <w:t xml:space="preserve"> </w:t>
            </w:r>
            <w:proofErr w:type="spellStart"/>
            <w:r>
              <w:t>period</w:t>
            </w:r>
            <w:proofErr w:type="spellEnd"/>
            <w:r>
              <w:t>.</w:t>
            </w:r>
          </w:p>
        </w:tc>
      </w:tr>
      <w:tr w:rsidR="009A0412">
        <w:tc>
          <w:tcPr>
            <w:tcW w:w="7510" w:type="dxa"/>
            <w:gridSpan w:val="2"/>
          </w:tcPr>
          <w:p w:rsidR="0076465C" w:rsidRPr="005C0ED8" w:rsidRDefault="001D594F">
            <w:pPr>
              <w:rPr>
                <w:b/>
              </w:rPr>
            </w:pPr>
            <w:proofErr w:type="spellStart"/>
            <w:r>
              <w:rPr>
                <w:b/>
              </w:rPr>
              <w:t>Consultation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options</w:t>
            </w:r>
            <w:proofErr w:type="spellEnd"/>
            <w:r w:rsidR="009A0412" w:rsidRPr="005C0ED8">
              <w:rPr>
                <w:b/>
              </w:rPr>
              <w:t>:</w:t>
            </w:r>
          </w:p>
          <w:p w:rsidR="00AC7D02" w:rsidRPr="00AC7D02" w:rsidRDefault="001D594F" w:rsidP="00210787"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instructor</w:t>
            </w:r>
            <w:proofErr w:type="spellEnd"/>
            <w:r>
              <w:t xml:space="preserve">, </w:t>
            </w:r>
            <w:proofErr w:type="spellStart"/>
            <w:r>
              <w:t>during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consultation</w:t>
            </w:r>
            <w:proofErr w:type="spellEnd"/>
            <w:r>
              <w:t xml:space="preserve"> </w:t>
            </w:r>
            <w:proofErr w:type="spellStart"/>
            <w:r>
              <w:t>times</w:t>
            </w:r>
            <w:proofErr w:type="spellEnd"/>
            <w:r>
              <w:t xml:space="preserve"> </w:t>
            </w:r>
            <w:proofErr w:type="spellStart"/>
            <w:r>
              <w:t>announced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instructor</w:t>
            </w:r>
            <w:proofErr w:type="spellEnd"/>
            <w:r>
              <w:t xml:space="preserve">. </w:t>
            </w:r>
            <w:proofErr w:type="spellStart"/>
            <w:r>
              <w:t>Via</w:t>
            </w:r>
            <w:proofErr w:type="spellEnd"/>
            <w:r>
              <w:t xml:space="preserve"> email.</w:t>
            </w:r>
          </w:p>
        </w:tc>
      </w:tr>
      <w:tr w:rsidR="009A0412">
        <w:tc>
          <w:tcPr>
            <w:tcW w:w="7510" w:type="dxa"/>
            <w:gridSpan w:val="2"/>
          </w:tcPr>
          <w:p w:rsidR="00283ED8" w:rsidRPr="005C0ED8" w:rsidRDefault="001D594F" w:rsidP="005B60D6">
            <w:pPr>
              <w:rPr>
                <w:b/>
              </w:rPr>
            </w:pPr>
            <w:proofErr w:type="spellStart"/>
            <w:r>
              <w:rPr>
                <w:b/>
              </w:rPr>
              <w:t>Notes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textbooks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useful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literature</w:t>
            </w:r>
            <w:proofErr w:type="spellEnd"/>
            <w:r w:rsidR="009A0412" w:rsidRPr="005C0ED8">
              <w:rPr>
                <w:b/>
              </w:rPr>
              <w:t>:</w:t>
            </w:r>
            <w:r w:rsidR="0004659E">
              <w:rPr>
                <w:b/>
              </w:rPr>
              <w:t xml:space="preserve"> </w:t>
            </w:r>
            <w:r>
              <w:t xml:space="preserve">Total </w:t>
            </w:r>
            <w:proofErr w:type="spellStart"/>
            <w:r>
              <w:t>Quality</w:t>
            </w:r>
            <w:proofErr w:type="spellEnd"/>
            <w:r>
              <w:t xml:space="preserve"> Management (TQM)</w:t>
            </w:r>
          </w:p>
          <w:p w:rsidR="0076465C" w:rsidRPr="005C0ED8" w:rsidRDefault="003500C8" w:rsidP="0004659E">
            <w:pPr>
              <w:pStyle w:val="Cmsor1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Witch</w:t>
            </w:r>
            <w:proofErr w:type="spellEnd"/>
            <w:r>
              <w:rPr>
                <w:b w:val="0"/>
              </w:rPr>
              <w:t>/</w:t>
            </w:r>
            <w:proofErr w:type="spellStart"/>
            <w:r>
              <w:rPr>
                <w:b w:val="0"/>
              </w:rPr>
              <w:t>Oktata</w:t>
            </w:r>
            <w:r w:rsidR="00AE5145" w:rsidRPr="005C0ED8">
              <w:rPr>
                <w:b w:val="0"/>
              </w:rPr>
              <w:t>s</w:t>
            </w:r>
            <w:proofErr w:type="spellEnd"/>
            <w:r w:rsidR="005E37A8" w:rsidRPr="005C0ED8">
              <w:rPr>
                <w:b w:val="0"/>
              </w:rPr>
              <w:t>/</w:t>
            </w:r>
            <w:proofErr w:type="spellStart"/>
            <w:r>
              <w:rPr>
                <w:b w:val="0"/>
              </w:rPr>
              <w:t>Tansze</w:t>
            </w:r>
            <w:r w:rsidR="005B60D6" w:rsidRPr="005C0ED8">
              <w:rPr>
                <w:b w:val="0"/>
              </w:rPr>
              <w:t>ki</w:t>
            </w:r>
            <w:proofErr w:type="spellEnd"/>
            <w:r w:rsidR="005B60D6" w:rsidRPr="005C0ED8">
              <w:rPr>
                <w:b w:val="0"/>
              </w:rPr>
              <w:t xml:space="preserve"> anyagok/</w:t>
            </w:r>
            <w:r>
              <w:rPr>
                <w:b w:val="0"/>
              </w:rPr>
              <w:t>/</w:t>
            </w:r>
            <w:proofErr w:type="spellStart"/>
            <w:r>
              <w:rPr>
                <w:b w:val="0"/>
              </w:rPr>
              <w:t>Mernoki</w:t>
            </w:r>
            <w:proofErr w:type="spellEnd"/>
            <w:r>
              <w:rPr>
                <w:b w:val="0"/>
              </w:rPr>
              <w:t xml:space="preserve"> Menedzsment </w:t>
            </w:r>
            <w:proofErr w:type="spellStart"/>
            <w:r>
              <w:rPr>
                <w:b w:val="0"/>
              </w:rPr>
              <w:t>Tanszek</w:t>
            </w:r>
            <w:proofErr w:type="spellEnd"/>
            <w:r>
              <w:rPr>
                <w:b w:val="0"/>
              </w:rPr>
              <w:t>/</w:t>
            </w:r>
            <w:proofErr w:type="spellStart"/>
            <w:r>
              <w:rPr>
                <w:b w:val="0"/>
              </w:rPr>
              <w:t>Oktatoi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informaciok</w:t>
            </w:r>
            <w:proofErr w:type="spellEnd"/>
            <w:r>
              <w:rPr>
                <w:b w:val="0"/>
              </w:rPr>
              <w:t xml:space="preserve">/Kovacs </w:t>
            </w:r>
            <w:proofErr w:type="spellStart"/>
            <w:r>
              <w:rPr>
                <w:b w:val="0"/>
              </w:rPr>
              <w:t>Arpa</w:t>
            </w:r>
            <w:r w:rsidR="00AE5145" w:rsidRPr="005C0ED8">
              <w:rPr>
                <w:b w:val="0"/>
              </w:rPr>
              <w:t>d</w:t>
            </w:r>
            <w:proofErr w:type="spellEnd"/>
            <w:r w:rsidR="005B60D6" w:rsidRPr="005C0ED8">
              <w:rPr>
                <w:b w:val="0"/>
              </w:rPr>
              <w:t>/TQM</w:t>
            </w:r>
            <w:r w:rsidR="007447DA">
              <w:rPr>
                <w:b w:val="0"/>
              </w:rPr>
              <w:t>/</w:t>
            </w:r>
            <w:proofErr w:type="spellStart"/>
            <w:r w:rsidR="007447DA">
              <w:rPr>
                <w:b w:val="0"/>
              </w:rPr>
              <w:t>tqm</w:t>
            </w:r>
            <w:proofErr w:type="spellEnd"/>
          </w:p>
        </w:tc>
      </w:tr>
    </w:tbl>
    <w:p w:rsidR="00B270B8" w:rsidRDefault="001D594F" w:rsidP="0004659E">
      <w:pPr>
        <w:jc w:val="center"/>
      </w:pPr>
      <w:r>
        <w:t xml:space="preserve">Schedule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spring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2015/2016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year</w:t>
      </w:r>
      <w:proofErr w:type="spellEnd"/>
      <w:r w:rsidR="00B270B8">
        <w:t>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00"/>
        <w:gridCol w:w="3778"/>
        <w:gridCol w:w="1822"/>
        <w:gridCol w:w="1088"/>
        <w:gridCol w:w="1376"/>
        <w:gridCol w:w="36"/>
      </w:tblGrid>
      <w:tr w:rsidR="00B270B8" w:rsidTr="0004659E">
        <w:trPr>
          <w:gridAfter w:val="1"/>
          <w:wAfter w:w="36" w:type="dxa"/>
        </w:trPr>
        <w:tc>
          <w:tcPr>
            <w:tcW w:w="1008" w:type="dxa"/>
            <w:gridSpan w:val="2"/>
          </w:tcPr>
          <w:p w:rsidR="00B270B8" w:rsidRDefault="001D594F" w:rsidP="0004659E">
            <w:pPr>
              <w:jc w:val="center"/>
            </w:pPr>
            <w:proofErr w:type="spellStart"/>
            <w:r>
              <w:t>Type</w:t>
            </w:r>
            <w:proofErr w:type="spellEnd"/>
          </w:p>
        </w:tc>
        <w:tc>
          <w:tcPr>
            <w:tcW w:w="3778" w:type="dxa"/>
          </w:tcPr>
          <w:p w:rsidR="00B270B8" w:rsidRDefault="001D594F" w:rsidP="005C0ED8">
            <w:pPr>
              <w:jc w:val="center"/>
            </w:pPr>
            <w:proofErr w:type="spellStart"/>
            <w:r>
              <w:t>Instructors</w:t>
            </w:r>
            <w:proofErr w:type="spellEnd"/>
          </w:p>
        </w:tc>
        <w:tc>
          <w:tcPr>
            <w:tcW w:w="1822" w:type="dxa"/>
          </w:tcPr>
          <w:p w:rsidR="00B270B8" w:rsidRDefault="001D594F" w:rsidP="005C0ED8">
            <w:pPr>
              <w:jc w:val="center"/>
            </w:pPr>
            <w:r>
              <w:t>Day/Time</w:t>
            </w:r>
          </w:p>
        </w:tc>
        <w:tc>
          <w:tcPr>
            <w:tcW w:w="1088" w:type="dxa"/>
          </w:tcPr>
          <w:p w:rsidR="00B270B8" w:rsidRDefault="001D594F" w:rsidP="005C0ED8">
            <w:pPr>
              <w:jc w:val="center"/>
            </w:pPr>
            <w:proofErr w:type="spellStart"/>
            <w:r>
              <w:t>Place</w:t>
            </w:r>
            <w:proofErr w:type="spellEnd"/>
          </w:p>
        </w:tc>
        <w:tc>
          <w:tcPr>
            <w:tcW w:w="1376" w:type="dxa"/>
          </w:tcPr>
          <w:p w:rsidR="00B270B8" w:rsidRDefault="001D594F" w:rsidP="005C0ED8">
            <w:pPr>
              <w:jc w:val="center"/>
            </w:pPr>
            <w:r>
              <w:t>Comment</w:t>
            </w:r>
          </w:p>
        </w:tc>
      </w:tr>
      <w:tr w:rsidR="00541F39" w:rsidTr="0004659E">
        <w:trPr>
          <w:gridAfter w:val="1"/>
          <w:wAfter w:w="36" w:type="dxa"/>
        </w:trPr>
        <w:tc>
          <w:tcPr>
            <w:tcW w:w="1008" w:type="dxa"/>
            <w:gridSpan w:val="2"/>
          </w:tcPr>
          <w:p w:rsidR="00541F39" w:rsidRDefault="001D594F" w:rsidP="00D46B36">
            <w:proofErr w:type="spellStart"/>
            <w:r>
              <w:t>Lecture</w:t>
            </w:r>
            <w:proofErr w:type="spellEnd"/>
          </w:p>
        </w:tc>
        <w:tc>
          <w:tcPr>
            <w:tcW w:w="3778" w:type="dxa"/>
          </w:tcPr>
          <w:p w:rsidR="00541F39" w:rsidRDefault="001D594F" w:rsidP="00D46B36">
            <w:r>
              <w:t>Szűcs Krisztián</w:t>
            </w:r>
          </w:p>
        </w:tc>
        <w:tc>
          <w:tcPr>
            <w:tcW w:w="1822" w:type="dxa"/>
          </w:tcPr>
          <w:p w:rsidR="00541F39" w:rsidRDefault="00541F39" w:rsidP="0004659E"/>
        </w:tc>
        <w:tc>
          <w:tcPr>
            <w:tcW w:w="1088" w:type="dxa"/>
          </w:tcPr>
          <w:p w:rsidR="00541F39" w:rsidRDefault="00541F39" w:rsidP="00803323"/>
        </w:tc>
        <w:tc>
          <w:tcPr>
            <w:tcW w:w="1376" w:type="dxa"/>
          </w:tcPr>
          <w:p w:rsidR="00541F39" w:rsidRDefault="00541F39"/>
        </w:tc>
      </w:tr>
      <w:tr w:rsidR="00AC7D02" w:rsidTr="0004659E">
        <w:tc>
          <w:tcPr>
            <w:tcW w:w="608" w:type="dxa"/>
          </w:tcPr>
          <w:p w:rsidR="00AC7D02" w:rsidRDefault="00AC7D02" w:rsidP="005C0ED8">
            <w:pPr>
              <w:jc w:val="center"/>
            </w:pPr>
          </w:p>
        </w:tc>
        <w:tc>
          <w:tcPr>
            <w:tcW w:w="8500" w:type="dxa"/>
            <w:gridSpan w:val="6"/>
          </w:tcPr>
          <w:p w:rsidR="00AC7D02" w:rsidRDefault="001D594F" w:rsidP="005C0ED8">
            <w:pPr>
              <w:jc w:val="center"/>
            </w:pPr>
            <w:proofErr w:type="spellStart"/>
            <w:r>
              <w:t>Topics</w:t>
            </w:r>
            <w:proofErr w:type="spellEnd"/>
          </w:p>
        </w:tc>
      </w:tr>
      <w:tr w:rsidR="00AC7D02" w:rsidTr="0004659E">
        <w:trPr>
          <w:trHeight w:val="114"/>
        </w:trPr>
        <w:tc>
          <w:tcPr>
            <w:tcW w:w="608" w:type="dxa"/>
          </w:tcPr>
          <w:p w:rsidR="00AC7D02" w:rsidRDefault="00AC7D02" w:rsidP="0004659E">
            <w:pPr>
              <w:numPr>
                <w:ilvl w:val="0"/>
                <w:numId w:val="2"/>
              </w:numPr>
            </w:pPr>
          </w:p>
        </w:tc>
        <w:tc>
          <w:tcPr>
            <w:tcW w:w="8500" w:type="dxa"/>
            <w:gridSpan w:val="6"/>
          </w:tcPr>
          <w:p w:rsidR="00AC7D02" w:rsidRDefault="00A4430C" w:rsidP="00744EAE">
            <w:r>
              <w:t xml:space="preserve">TQM </w:t>
            </w:r>
            <w:proofErr w:type="spellStart"/>
            <w:r>
              <w:t>principles</w:t>
            </w:r>
            <w:proofErr w:type="spellEnd"/>
            <w:r>
              <w:t xml:space="preserve"> and </w:t>
            </w:r>
            <w:proofErr w:type="spellStart"/>
            <w:r>
              <w:t>elements</w:t>
            </w:r>
            <w:proofErr w:type="spellEnd"/>
            <w:r w:rsidR="005B60D6">
              <w:t xml:space="preserve">                           </w:t>
            </w:r>
          </w:p>
        </w:tc>
      </w:tr>
      <w:tr w:rsidR="00AC7D02" w:rsidTr="0004659E">
        <w:tc>
          <w:tcPr>
            <w:tcW w:w="608" w:type="dxa"/>
          </w:tcPr>
          <w:p w:rsidR="00AC7D02" w:rsidRDefault="00AC7D02" w:rsidP="0004659E">
            <w:pPr>
              <w:numPr>
                <w:ilvl w:val="0"/>
                <w:numId w:val="2"/>
              </w:numPr>
            </w:pPr>
          </w:p>
        </w:tc>
        <w:tc>
          <w:tcPr>
            <w:tcW w:w="8500" w:type="dxa"/>
            <w:gridSpan w:val="6"/>
          </w:tcPr>
          <w:p w:rsidR="0057797B" w:rsidRPr="00E51643" w:rsidRDefault="00A4430C" w:rsidP="00210787">
            <w:pPr>
              <w:rPr>
                <w:i/>
              </w:rPr>
            </w:pPr>
            <w:proofErr w:type="spellStart"/>
            <w:r>
              <w:t>Identification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customer</w:t>
            </w:r>
            <w:proofErr w:type="spellEnd"/>
            <w:r>
              <w:t xml:space="preserve">, </w:t>
            </w:r>
            <w:proofErr w:type="spellStart"/>
            <w:r>
              <w:t>quality</w:t>
            </w:r>
            <w:proofErr w:type="spellEnd"/>
            <w:r>
              <w:t xml:space="preserve"> </w:t>
            </w:r>
            <w:proofErr w:type="spellStart"/>
            <w:r>
              <w:t>characteristics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product</w:t>
            </w:r>
            <w:proofErr w:type="spellEnd"/>
            <w:r>
              <w:t xml:space="preserve"> and service</w:t>
            </w:r>
          </w:p>
        </w:tc>
      </w:tr>
      <w:tr w:rsidR="00AC7D02" w:rsidTr="0004659E">
        <w:tc>
          <w:tcPr>
            <w:tcW w:w="608" w:type="dxa"/>
          </w:tcPr>
          <w:p w:rsidR="00AC7D02" w:rsidRDefault="00AC7D02" w:rsidP="0004659E">
            <w:pPr>
              <w:numPr>
                <w:ilvl w:val="0"/>
                <w:numId w:val="2"/>
              </w:numPr>
            </w:pPr>
          </w:p>
        </w:tc>
        <w:tc>
          <w:tcPr>
            <w:tcW w:w="8500" w:type="dxa"/>
            <w:gridSpan w:val="6"/>
          </w:tcPr>
          <w:p w:rsidR="00AC7D02" w:rsidRDefault="00A4430C" w:rsidP="004A0A46">
            <w:proofErr w:type="spellStart"/>
            <w:r>
              <w:t>Understanding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customers</w:t>
            </w:r>
            <w:proofErr w:type="spellEnd"/>
            <w:r>
              <w:t xml:space="preserve"> </w:t>
            </w:r>
            <w:proofErr w:type="spellStart"/>
            <w:r>
              <w:t>expectations</w:t>
            </w:r>
            <w:proofErr w:type="spellEnd"/>
            <w:r>
              <w:t xml:space="preserve">, </w:t>
            </w:r>
            <w:proofErr w:type="spellStart"/>
            <w:r>
              <w:t>definition</w:t>
            </w:r>
            <w:proofErr w:type="spellEnd"/>
            <w:r>
              <w:t xml:space="preserve"> of </w:t>
            </w:r>
            <w:proofErr w:type="spellStart"/>
            <w:r>
              <w:t>requirements</w:t>
            </w:r>
            <w:proofErr w:type="spellEnd"/>
          </w:p>
        </w:tc>
      </w:tr>
      <w:tr w:rsidR="00AC7D02" w:rsidTr="0004659E">
        <w:tc>
          <w:tcPr>
            <w:tcW w:w="608" w:type="dxa"/>
          </w:tcPr>
          <w:p w:rsidR="00AC7D02" w:rsidRDefault="00AC7D02" w:rsidP="0004659E">
            <w:pPr>
              <w:numPr>
                <w:ilvl w:val="0"/>
                <w:numId w:val="2"/>
              </w:numPr>
            </w:pPr>
          </w:p>
        </w:tc>
        <w:tc>
          <w:tcPr>
            <w:tcW w:w="8500" w:type="dxa"/>
            <w:gridSpan w:val="6"/>
          </w:tcPr>
          <w:p w:rsidR="00AC7D02" w:rsidRDefault="00A4430C">
            <w:proofErr w:type="spellStart"/>
            <w:r>
              <w:t>Methods</w:t>
            </w:r>
            <w:proofErr w:type="spellEnd"/>
            <w:r>
              <w:t xml:space="preserve"> of </w:t>
            </w:r>
            <w:proofErr w:type="spellStart"/>
            <w:r>
              <w:t>measuring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customers</w:t>
            </w:r>
            <w:proofErr w:type="spellEnd"/>
            <w:r>
              <w:t xml:space="preserve"> </w:t>
            </w:r>
            <w:proofErr w:type="spellStart"/>
            <w:r>
              <w:t>satisfaction</w:t>
            </w:r>
            <w:proofErr w:type="spellEnd"/>
          </w:p>
        </w:tc>
      </w:tr>
      <w:tr w:rsidR="00AC7D02" w:rsidTr="0004659E">
        <w:tc>
          <w:tcPr>
            <w:tcW w:w="608" w:type="dxa"/>
          </w:tcPr>
          <w:p w:rsidR="00AC7D02" w:rsidRDefault="00AC7D02" w:rsidP="0004659E">
            <w:pPr>
              <w:numPr>
                <w:ilvl w:val="0"/>
                <w:numId w:val="2"/>
              </w:numPr>
            </w:pPr>
          </w:p>
        </w:tc>
        <w:tc>
          <w:tcPr>
            <w:tcW w:w="8500" w:type="dxa"/>
            <w:gridSpan w:val="6"/>
          </w:tcPr>
          <w:p w:rsidR="00AC7D02" w:rsidRPr="009A3CCF" w:rsidRDefault="00A4430C">
            <w:proofErr w:type="spellStart"/>
            <w:r>
              <w:t>Quality</w:t>
            </w:r>
            <w:proofErr w:type="spellEnd"/>
            <w:r>
              <w:t xml:space="preserve"> </w:t>
            </w:r>
            <w:proofErr w:type="spellStart"/>
            <w:r>
              <w:t>techniques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TQM</w:t>
            </w:r>
          </w:p>
        </w:tc>
      </w:tr>
      <w:tr w:rsidR="00AC7D02" w:rsidTr="0004659E">
        <w:tc>
          <w:tcPr>
            <w:tcW w:w="608" w:type="dxa"/>
          </w:tcPr>
          <w:p w:rsidR="00AC7D02" w:rsidRDefault="00AC7D02" w:rsidP="0004659E">
            <w:pPr>
              <w:numPr>
                <w:ilvl w:val="0"/>
                <w:numId w:val="2"/>
              </w:numPr>
            </w:pPr>
          </w:p>
        </w:tc>
        <w:tc>
          <w:tcPr>
            <w:tcW w:w="8500" w:type="dxa"/>
            <w:gridSpan w:val="6"/>
          </w:tcPr>
          <w:p w:rsidR="00AC7D02" w:rsidRDefault="00A4430C">
            <w:proofErr w:type="spellStart"/>
            <w:r>
              <w:t>Role</w:t>
            </w:r>
            <w:proofErr w:type="spellEnd"/>
            <w:r>
              <w:t xml:space="preserve"> of </w:t>
            </w:r>
            <w:proofErr w:type="spellStart"/>
            <w:r>
              <w:t>leadership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TQM</w:t>
            </w:r>
          </w:p>
        </w:tc>
      </w:tr>
      <w:tr w:rsidR="00AC7D02" w:rsidTr="0004659E">
        <w:tc>
          <w:tcPr>
            <w:tcW w:w="608" w:type="dxa"/>
          </w:tcPr>
          <w:p w:rsidR="00AC7D02" w:rsidRDefault="00AC7D02" w:rsidP="0004659E">
            <w:pPr>
              <w:numPr>
                <w:ilvl w:val="0"/>
                <w:numId w:val="2"/>
              </w:numPr>
            </w:pPr>
          </w:p>
        </w:tc>
        <w:tc>
          <w:tcPr>
            <w:tcW w:w="8500" w:type="dxa"/>
            <w:gridSpan w:val="6"/>
          </w:tcPr>
          <w:p w:rsidR="00AC7D02" w:rsidRPr="00E51643" w:rsidRDefault="00A4430C">
            <w:r>
              <w:t xml:space="preserve">Total </w:t>
            </w:r>
            <w:proofErr w:type="spellStart"/>
            <w:r>
              <w:t>commitment</w:t>
            </w:r>
            <w:proofErr w:type="spellEnd"/>
            <w:r>
              <w:t xml:space="preserve"> and </w:t>
            </w:r>
            <w:proofErr w:type="spellStart"/>
            <w:r>
              <w:t>empowerment</w:t>
            </w:r>
            <w:proofErr w:type="spellEnd"/>
          </w:p>
        </w:tc>
      </w:tr>
      <w:tr w:rsidR="003500C8" w:rsidTr="0004659E">
        <w:tc>
          <w:tcPr>
            <w:tcW w:w="608" w:type="dxa"/>
          </w:tcPr>
          <w:p w:rsidR="003500C8" w:rsidRDefault="003500C8" w:rsidP="0004659E">
            <w:pPr>
              <w:numPr>
                <w:ilvl w:val="0"/>
                <w:numId w:val="2"/>
              </w:numPr>
            </w:pPr>
          </w:p>
        </w:tc>
        <w:tc>
          <w:tcPr>
            <w:tcW w:w="8500" w:type="dxa"/>
            <w:gridSpan w:val="6"/>
          </w:tcPr>
          <w:p w:rsidR="003500C8" w:rsidRPr="007309D3" w:rsidRDefault="00A4430C" w:rsidP="00E07447">
            <w:proofErr w:type="spellStart"/>
            <w:r>
              <w:t>Teamwork</w:t>
            </w:r>
            <w:proofErr w:type="spellEnd"/>
          </w:p>
        </w:tc>
      </w:tr>
      <w:tr w:rsidR="007354A4" w:rsidTr="0004659E">
        <w:tc>
          <w:tcPr>
            <w:tcW w:w="608" w:type="dxa"/>
          </w:tcPr>
          <w:p w:rsidR="007354A4" w:rsidRDefault="007354A4" w:rsidP="0004659E">
            <w:pPr>
              <w:numPr>
                <w:ilvl w:val="0"/>
                <w:numId w:val="2"/>
              </w:numPr>
            </w:pPr>
          </w:p>
        </w:tc>
        <w:tc>
          <w:tcPr>
            <w:tcW w:w="8500" w:type="dxa"/>
            <w:gridSpan w:val="6"/>
          </w:tcPr>
          <w:p w:rsidR="007354A4" w:rsidRDefault="00A4430C" w:rsidP="007354A4">
            <w:proofErr w:type="spellStart"/>
            <w:r>
              <w:t>Process</w:t>
            </w:r>
            <w:proofErr w:type="spellEnd"/>
            <w:r>
              <w:t xml:space="preserve"> </w:t>
            </w:r>
            <w:proofErr w:type="spellStart"/>
            <w:r>
              <w:t>improvement</w:t>
            </w:r>
            <w:proofErr w:type="spellEnd"/>
          </w:p>
        </w:tc>
      </w:tr>
      <w:tr w:rsidR="007354A4" w:rsidTr="0004659E">
        <w:tc>
          <w:tcPr>
            <w:tcW w:w="608" w:type="dxa"/>
          </w:tcPr>
          <w:p w:rsidR="007354A4" w:rsidRDefault="007354A4" w:rsidP="0004659E">
            <w:pPr>
              <w:numPr>
                <w:ilvl w:val="0"/>
                <w:numId w:val="2"/>
              </w:numPr>
            </w:pPr>
          </w:p>
        </w:tc>
        <w:tc>
          <w:tcPr>
            <w:tcW w:w="8500" w:type="dxa"/>
            <w:gridSpan w:val="6"/>
          </w:tcPr>
          <w:p w:rsidR="007354A4" w:rsidRDefault="00A4430C" w:rsidP="007354A4">
            <w:proofErr w:type="spellStart"/>
            <w:r>
              <w:t>Complementary</w:t>
            </w:r>
            <w:proofErr w:type="spellEnd"/>
            <w:r>
              <w:t xml:space="preserve"> </w:t>
            </w:r>
            <w:proofErr w:type="spellStart"/>
            <w:r>
              <w:t>elements</w:t>
            </w:r>
            <w:proofErr w:type="spellEnd"/>
            <w:r>
              <w:t xml:space="preserve"> of TQM</w:t>
            </w:r>
          </w:p>
        </w:tc>
      </w:tr>
    </w:tbl>
    <w:p w:rsidR="001C73D8" w:rsidRDefault="001C73D8" w:rsidP="006F39EF"/>
    <w:sectPr w:rsidR="001C73D8" w:rsidSect="0004659E">
      <w:pgSz w:w="11907" w:h="16840" w:code="9"/>
      <w:pgMar w:top="709" w:right="1418" w:bottom="709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3AC" w:rsidRDefault="007013AC">
      <w:r>
        <w:separator/>
      </w:r>
    </w:p>
  </w:endnote>
  <w:endnote w:type="continuationSeparator" w:id="0">
    <w:p w:rsidR="007013AC" w:rsidRDefault="0070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3AC" w:rsidRDefault="007013AC">
      <w:r>
        <w:separator/>
      </w:r>
    </w:p>
  </w:footnote>
  <w:footnote w:type="continuationSeparator" w:id="0">
    <w:p w:rsidR="007013AC" w:rsidRDefault="00701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2B24"/>
    <w:multiLevelType w:val="hybridMultilevel"/>
    <w:tmpl w:val="64E8747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DB3C1A"/>
    <w:multiLevelType w:val="hybridMultilevel"/>
    <w:tmpl w:val="F9340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AB"/>
    <w:rsid w:val="0004659E"/>
    <w:rsid w:val="00114FD8"/>
    <w:rsid w:val="0011509D"/>
    <w:rsid w:val="00135681"/>
    <w:rsid w:val="001458AF"/>
    <w:rsid w:val="001512B3"/>
    <w:rsid w:val="001649B9"/>
    <w:rsid w:val="00172E94"/>
    <w:rsid w:val="00181500"/>
    <w:rsid w:val="00197FCC"/>
    <w:rsid w:val="001A7A52"/>
    <w:rsid w:val="001B153D"/>
    <w:rsid w:val="001C0EB7"/>
    <w:rsid w:val="001C73D8"/>
    <w:rsid w:val="001D4D9A"/>
    <w:rsid w:val="001D594F"/>
    <w:rsid w:val="001E1BF5"/>
    <w:rsid w:val="00210787"/>
    <w:rsid w:val="002255AC"/>
    <w:rsid w:val="0022608D"/>
    <w:rsid w:val="00243BB5"/>
    <w:rsid w:val="00276764"/>
    <w:rsid w:val="00283ED8"/>
    <w:rsid w:val="002A3230"/>
    <w:rsid w:val="002B25E3"/>
    <w:rsid w:val="002C13CC"/>
    <w:rsid w:val="002D37AB"/>
    <w:rsid w:val="002D6AB6"/>
    <w:rsid w:val="002E5813"/>
    <w:rsid w:val="002E7F7C"/>
    <w:rsid w:val="002F7BE4"/>
    <w:rsid w:val="00305EED"/>
    <w:rsid w:val="003500C8"/>
    <w:rsid w:val="00394860"/>
    <w:rsid w:val="003B23DB"/>
    <w:rsid w:val="004020E3"/>
    <w:rsid w:val="00412C65"/>
    <w:rsid w:val="004152D3"/>
    <w:rsid w:val="004A0A46"/>
    <w:rsid w:val="004C6213"/>
    <w:rsid w:val="004D72B8"/>
    <w:rsid w:val="005330E7"/>
    <w:rsid w:val="00541F39"/>
    <w:rsid w:val="005546FD"/>
    <w:rsid w:val="00554F45"/>
    <w:rsid w:val="005759E7"/>
    <w:rsid w:val="0057797B"/>
    <w:rsid w:val="00581732"/>
    <w:rsid w:val="00586902"/>
    <w:rsid w:val="005A7CB0"/>
    <w:rsid w:val="005B60D6"/>
    <w:rsid w:val="005C0ED8"/>
    <w:rsid w:val="005D6495"/>
    <w:rsid w:val="005E37A8"/>
    <w:rsid w:val="006A506B"/>
    <w:rsid w:val="006A57D0"/>
    <w:rsid w:val="006A61EE"/>
    <w:rsid w:val="006E69B6"/>
    <w:rsid w:val="006F0C76"/>
    <w:rsid w:val="006F39EF"/>
    <w:rsid w:val="006F7644"/>
    <w:rsid w:val="007013AC"/>
    <w:rsid w:val="00723312"/>
    <w:rsid w:val="007234C0"/>
    <w:rsid w:val="007309D3"/>
    <w:rsid w:val="007354A4"/>
    <w:rsid w:val="007447DA"/>
    <w:rsid w:val="00744EAE"/>
    <w:rsid w:val="0076465C"/>
    <w:rsid w:val="00766711"/>
    <w:rsid w:val="0077084B"/>
    <w:rsid w:val="007C224E"/>
    <w:rsid w:val="007E6B26"/>
    <w:rsid w:val="007F17AF"/>
    <w:rsid w:val="00803323"/>
    <w:rsid w:val="00834EF2"/>
    <w:rsid w:val="0085501E"/>
    <w:rsid w:val="00855850"/>
    <w:rsid w:val="0087436A"/>
    <w:rsid w:val="00897555"/>
    <w:rsid w:val="00916618"/>
    <w:rsid w:val="0098621B"/>
    <w:rsid w:val="0098780F"/>
    <w:rsid w:val="009A0412"/>
    <w:rsid w:val="009A3CCF"/>
    <w:rsid w:val="009D700F"/>
    <w:rsid w:val="009E0DC1"/>
    <w:rsid w:val="00A03233"/>
    <w:rsid w:val="00A048AA"/>
    <w:rsid w:val="00A4430C"/>
    <w:rsid w:val="00A73529"/>
    <w:rsid w:val="00A93B66"/>
    <w:rsid w:val="00A956B5"/>
    <w:rsid w:val="00A968E1"/>
    <w:rsid w:val="00A97A90"/>
    <w:rsid w:val="00AC7D02"/>
    <w:rsid w:val="00AD6D05"/>
    <w:rsid w:val="00AE5145"/>
    <w:rsid w:val="00B04C5F"/>
    <w:rsid w:val="00B270B8"/>
    <w:rsid w:val="00B5614C"/>
    <w:rsid w:val="00B64FC1"/>
    <w:rsid w:val="00B661F2"/>
    <w:rsid w:val="00B95612"/>
    <w:rsid w:val="00BA3218"/>
    <w:rsid w:val="00BB60E3"/>
    <w:rsid w:val="00BC2988"/>
    <w:rsid w:val="00BC3505"/>
    <w:rsid w:val="00BE6B15"/>
    <w:rsid w:val="00C03177"/>
    <w:rsid w:val="00C25CA9"/>
    <w:rsid w:val="00C61FF0"/>
    <w:rsid w:val="00C76E7A"/>
    <w:rsid w:val="00C839D6"/>
    <w:rsid w:val="00C91937"/>
    <w:rsid w:val="00CA3AD9"/>
    <w:rsid w:val="00CA4D80"/>
    <w:rsid w:val="00CB685C"/>
    <w:rsid w:val="00CC0D9B"/>
    <w:rsid w:val="00D01B7F"/>
    <w:rsid w:val="00D204C4"/>
    <w:rsid w:val="00D36F82"/>
    <w:rsid w:val="00D46077"/>
    <w:rsid w:val="00D46B36"/>
    <w:rsid w:val="00D52E1C"/>
    <w:rsid w:val="00D868CD"/>
    <w:rsid w:val="00DE750C"/>
    <w:rsid w:val="00E07447"/>
    <w:rsid w:val="00E1546A"/>
    <w:rsid w:val="00E344F9"/>
    <w:rsid w:val="00E51643"/>
    <w:rsid w:val="00E57D2F"/>
    <w:rsid w:val="00E64587"/>
    <w:rsid w:val="00E663BF"/>
    <w:rsid w:val="00E97C25"/>
    <w:rsid w:val="00EB2565"/>
    <w:rsid w:val="00EB4F22"/>
    <w:rsid w:val="00EB5166"/>
    <w:rsid w:val="00EB57AA"/>
    <w:rsid w:val="00EC1E3A"/>
    <w:rsid w:val="00ED45A9"/>
    <w:rsid w:val="00EF1560"/>
    <w:rsid w:val="00F16A28"/>
    <w:rsid w:val="00F30367"/>
    <w:rsid w:val="00F413D7"/>
    <w:rsid w:val="00F478B0"/>
    <w:rsid w:val="00F53B82"/>
    <w:rsid w:val="00F65103"/>
    <w:rsid w:val="00F873BD"/>
    <w:rsid w:val="00FC1890"/>
    <w:rsid w:val="00FC5867"/>
    <w:rsid w:val="00FD6842"/>
    <w:rsid w:val="00FF3E65"/>
    <w:rsid w:val="00F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semiHidden/>
    <w:rsid w:val="001E1BF5"/>
    <w:rPr>
      <w:vertAlign w:val="superscript"/>
    </w:rPr>
  </w:style>
  <w:style w:type="paragraph" w:styleId="Szvegtrzs">
    <w:name w:val="Body Text"/>
    <w:basedOn w:val="Norml"/>
    <w:rsid w:val="00AC7D02"/>
    <w:pPr>
      <w:jc w:val="center"/>
    </w:pPr>
    <w:rPr>
      <w:szCs w:val="20"/>
    </w:rPr>
  </w:style>
  <w:style w:type="paragraph" w:styleId="Szvegtrzsbehzssal">
    <w:name w:val="Body Text Indent"/>
    <w:basedOn w:val="Norml"/>
    <w:rsid w:val="00AE5145"/>
    <w:pPr>
      <w:spacing w:after="120"/>
      <w:ind w:left="283"/>
    </w:pPr>
  </w:style>
  <w:style w:type="paragraph" w:styleId="Buborkszveg">
    <w:name w:val="Balloon Text"/>
    <w:basedOn w:val="Norml"/>
    <w:link w:val="BuborkszvegChar"/>
    <w:rsid w:val="0021078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2107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semiHidden/>
    <w:rsid w:val="001E1BF5"/>
    <w:rPr>
      <w:vertAlign w:val="superscript"/>
    </w:rPr>
  </w:style>
  <w:style w:type="paragraph" w:styleId="Szvegtrzs">
    <w:name w:val="Body Text"/>
    <w:basedOn w:val="Norml"/>
    <w:rsid w:val="00AC7D02"/>
    <w:pPr>
      <w:jc w:val="center"/>
    </w:pPr>
    <w:rPr>
      <w:szCs w:val="20"/>
    </w:rPr>
  </w:style>
  <w:style w:type="paragraph" w:styleId="Szvegtrzsbehzssal">
    <w:name w:val="Body Text Indent"/>
    <w:basedOn w:val="Norml"/>
    <w:rsid w:val="00AE5145"/>
    <w:pPr>
      <w:spacing w:after="120"/>
      <w:ind w:left="283"/>
    </w:pPr>
  </w:style>
  <w:style w:type="paragraph" w:styleId="Buborkszveg">
    <w:name w:val="Balloon Text"/>
    <w:basedOn w:val="Norml"/>
    <w:link w:val="BuborkszvegChar"/>
    <w:rsid w:val="0021078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210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dr. Vétek Lajos</dc:creator>
  <cp:lastModifiedBy>Office</cp:lastModifiedBy>
  <cp:revision>2</cp:revision>
  <cp:lastPrinted>2012-02-14T13:40:00Z</cp:lastPrinted>
  <dcterms:created xsi:type="dcterms:W3CDTF">2016-02-10T17:52:00Z</dcterms:created>
  <dcterms:modified xsi:type="dcterms:W3CDTF">2016-02-10T17:52:00Z</dcterms:modified>
</cp:coreProperties>
</file>