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A78F6" w14:textId="77777777" w:rsidR="00833F98" w:rsidRDefault="00833F98" w:rsidP="00833F9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>TANTÁRGY ADATLAP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 xml:space="preserve">és tantárgykövetelmények </w:t>
      </w:r>
    </w:p>
    <w:tbl>
      <w:tblPr>
        <w:tblW w:w="9752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6192"/>
      </w:tblGrid>
      <w:tr w:rsidR="00833F98" w14:paraId="3078153E" w14:textId="77777777" w:rsidTr="00833F98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5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7F3B81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Cím: </w:t>
            </w:r>
          </w:p>
        </w:tc>
        <w:tc>
          <w:tcPr>
            <w:tcW w:w="61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A77F0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FDB409"/>
                <w:sz w:val="26"/>
                <w:szCs w:val="26"/>
              </w:rPr>
              <w:t xml:space="preserve">ÉPÜLETREHABILITÁCIÓ II. </w:t>
            </w:r>
          </w:p>
        </w:tc>
      </w:tr>
      <w:tr w:rsidR="00833F98" w14:paraId="655A78AD" w14:textId="77777777" w:rsidTr="00833F9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5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D3CA50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Tárgykód: </w:t>
            </w:r>
          </w:p>
        </w:tc>
        <w:tc>
          <w:tcPr>
            <w:tcW w:w="61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0509ED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PMRESLE034Q </w:t>
            </w:r>
          </w:p>
        </w:tc>
      </w:tr>
      <w:tr w:rsidR="00833F98" w14:paraId="67ED37ED" w14:textId="77777777" w:rsidTr="00833F9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5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46BCC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Heti óraszám: </w:t>
            </w:r>
          </w:p>
        </w:tc>
        <w:tc>
          <w:tcPr>
            <w:tcW w:w="61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860FB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2 ea / 2 gyak / 0 lab </w:t>
            </w:r>
          </w:p>
        </w:tc>
      </w:tr>
      <w:tr w:rsidR="00833F98" w14:paraId="73089A91" w14:textId="77777777" w:rsidTr="00833F9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5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876886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Kreditpont: </w:t>
            </w:r>
          </w:p>
        </w:tc>
        <w:tc>
          <w:tcPr>
            <w:tcW w:w="61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C1A5F5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4 </w:t>
            </w:r>
          </w:p>
        </w:tc>
      </w:tr>
      <w:tr w:rsidR="00833F98" w14:paraId="0E79317F" w14:textId="77777777" w:rsidTr="00833F9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5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EA28A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Szak(ok)/ típus: </w:t>
            </w:r>
          </w:p>
        </w:tc>
        <w:tc>
          <w:tcPr>
            <w:tcW w:w="61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E5755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szerkezettervező építészmérnök msc / kötelező </w:t>
            </w:r>
          </w:p>
        </w:tc>
      </w:tr>
      <w:tr w:rsidR="00833F98" w14:paraId="5E260396" w14:textId="77777777" w:rsidTr="00833F9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5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C91E7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Tagozat: </w:t>
            </w:r>
          </w:p>
        </w:tc>
        <w:tc>
          <w:tcPr>
            <w:tcW w:w="61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630AC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>Nappali,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levelező </w:t>
            </w:r>
          </w:p>
        </w:tc>
      </w:tr>
      <w:tr w:rsidR="00833F98" w14:paraId="116822D4" w14:textId="77777777" w:rsidTr="00833F9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560" w:type="dxa"/>
            <w:tcBorders>
              <w:top w:val="single" w:sz="4" w:space="0" w:color="B2B2B2"/>
              <w:left w:val="single" w:sz="4" w:space="0" w:color="B3B3B3"/>
              <w:bottom w:val="single" w:sz="42" w:space="0" w:color="ADADAD"/>
              <w:right w:val="single" w:sz="4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6467CF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Követelmény: </w:t>
            </w:r>
          </w:p>
        </w:tc>
        <w:tc>
          <w:tcPr>
            <w:tcW w:w="6192" w:type="dxa"/>
            <w:tcBorders>
              <w:top w:val="single" w:sz="4" w:space="0" w:color="B2B2B2"/>
              <w:left w:val="single" w:sz="4" w:space="0" w:color="B3B3B3"/>
              <w:bottom w:val="single" w:sz="42" w:space="0" w:color="ADADAD"/>
              <w:right w:val="single" w:sz="4" w:space="0" w:color="B3B3B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EF53A0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félévközi jegy </w:t>
            </w:r>
          </w:p>
        </w:tc>
      </w:tr>
      <w:tr w:rsidR="00833F98" w14:paraId="1FB83030" w14:textId="77777777" w:rsidTr="00833F9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3560" w:type="dxa"/>
            <w:tcBorders>
              <w:top w:val="single" w:sz="42" w:space="0" w:color="ADADAD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CE2AD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Meghirdetés féléve: </w:t>
            </w:r>
          </w:p>
        </w:tc>
        <w:tc>
          <w:tcPr>
            <w:tcW w:w="6192" w:type="dxa"/>
            <w:tcBorders>
              <w:top w:val="single" w:sz="42" w:space="0" w:color="ADADAD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0E184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tavasz </w:t>
            </w:r>
          </w:p>
        </w:tc>
      </w:tr>
      <w:tr w:rsidR="00833F98" w14:paraId="22E3B6B1" w14:textId="77777777" w:rsidTr="00833F9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5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D73DB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Nyelve: </w:t>
            </w:r>
          </w:p>
        </w:tc>
        <w:tc>
          <w:tcPr>
            <w:tcW w:w="61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29FA8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magyar </w:t>
            </w:r>
          </w:p>
        </w:tc>
      </w:tr>
      <w:tr w:rsidR="00833F98" w14:paraId="04D3310D" w14:textId="77777777" w:rsidTr="00833F9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5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E462CB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Előzetes követelmény(ek): </w:t>
            </w:r>
          </w:p>
        </w:tc>
        <w:tc>
          <w:tcPr>
            <w:tcW w:w="61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AECBF5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nincs </w:t>
            </w:r>
          </w:p>
        </w:tc>
      </w:tr>
      <w:tr w:rsidR="00833F98" w14:paraId="2831C77C" w14:textId="77777777" w:rsidTr="00833F9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5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D784B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Oktató tanszék(ek): </w:t>
            </w:r>
          </w:p>
        </w:tc>
        <w:tc>
          <w:tcPr>
            <w:tcW w:w="61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CCB467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Vizuális Ismeretek Tanszék </w:t>
            </w:r>
          </w:p>
        </w:tc>
      </w:tr>
      <w:tr w:rsidR="00833F98" w14:paraId="563CD4DB" w14:textId="77777777" w:rsidTr="00833F9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56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BEA163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Tárgyfelelős/oktató: </w:t>
            </w:r>
          </w:p>
        </w:tc>
        <w:tc>
          <w:tcPr>
            <w:tcW w:w="61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42156D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Dr. Kósa Balázs </w:t>
            </w:r>
          </w:p>
        </w:tc>
      </w:tr>
    </w:tbl>
    <w:p w14:paraId="76BEC2BA" w14:textId="77777777" w:rsidR="00CF50E7" w:rsidRDefault="00CF50E7"/>
    <w:p w14:paraId="0F414C5D" w14:textId="77777777" w:rsidR="00833F98" w:rsidRDefault="00833F98"/>
    <w:p w14:paraId="571B49C0" w14:textId="77777777" w:rsidR="00833F98" w:rsidRDefault="00833F98" w:rsidP="00833F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>Célkitűzése: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 xml:space="preserve">A tantárgy célja, hogy a hallgatók megismerkedjenek az örökségvédelem elméletével és gyakorlatával. A hallgatónak meg kell érteniük a történeti idők és a rehabilitáció, az egyedi és területi védelem, a védelem és a rehabilitáció kapcsolatát. Az integrált műemlékvédelem, a rehabilitáció a hagyományos műemlékvédelmi ismeretek mellett az általános értékvédelemmel is foglalkozik, a védelem fogalmát kiterjeszti az épületegyüttesekre, településrészekre, városszerkezeti elemekre is, valamint a speciális, rendeltetéshez kötődő építészeti védelemre (ipari épületek védelme, mérnöki létesítmények védelme stb.). Az integrált műemlékvédelem a nemzetközileg elfogadott általános trendeket hasonlítja össze a helyi valóságokkal, így az értékvédelmet az építészeti hely - kor relációban változó, rugalmas módszerként értelmezi. </w:t>
      </w:r>
    </w:p>
    <w:p w14:paraId="4CE92CE8" w14:textId="77777777" w:rsidR="00833F98" w:rsidRDefault="00833F98" w:rsidP="00833F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„A hagyomány forrás, erő, hatalom annak a kezében, aki keresi – s bizton meg is találja – nemzeti kultúránk, művészetünk sajátos helyét a nagyvilágban. A múlt kihunyóban lévő parazsának felszítása, tisztító tüzének lángra lobbantása fegyver a hozzáértő kezé ben, önmagunk fönntartására, megerősítésére, nemzeti karakterünk megőrzésére.” (Prof. Dr. Kistelegdi István) </w:t>
      </w:r>
    </w:p>
    <w:p w14:paraId="286C982D" w14:textId="77777777" w:rsidR="00833F98" w:rsidRDefault="00833F98"/>
    <w:p w14:paraId="6916AC4B" w14:textId="77777777" w:rsidR="00833F98" w:rsidRDefault="00833F98" w:rsidP="00833F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FDB409"/>
          <w:sz w:val="26"/>
          <w:szCs w:val="26"/>
        </w:rPr>
        <w:t xml:space="preserve">FÉLÉVES FELADAT </w:t>
      </w:r>
    </w:p>
    <w:p w14:paraId="25DCB10F" w14:textId="77777777" w:rsidR="00833F98" w:rsidRDefault="00833F98" w:rsidP="00833F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A tárgy a korábbi építészettörténeti, műemlékvédelmi és épületszerkezeti gyakorlatok, alaktani és szerkezeti ismeretek elmélyült, gyakorlatban elsajátított szintézise. A féléves feladathoz az Épületrehabilitáció 1 tárgy gyakorlata keretében elvégzett műemléki felmérés rajzi feldolgozására és dokumentálására lesz szükség. Az előző félév során feldolgozott és a kutatási munka során megismert épület további feldolgozásra kerül műemléki tervezői feladatként, a féléves feladat témája a gyakorlati örökségvédelem. </w:t>
      </w:r>
    </w:p>
    <w:p w14:paraId="1E8150F0" w14:textId="77777777" w:rsidR="00833F98" w:rsidRDefault="00833F98" w:rsidP="00833F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FDB409"/>
          <w:sz w:val="26"/>
          <w:szCs w:val="26"/>
        </w:rPr>
        <w:t xml:space="preserve">Formai követelmények: </w:t>
      </w:r>
      <w:r>
        <w:rPr>
          <w:rFonts w:ascii="Times" w:hAnsi="Times" w:cs="Times"/>
          <w:color w:val="6D6D6D"/>
          <w:sz w:val="26"/>
          <w:szCs w:val="26"/>
        </w:rPr>
        <w:t xml:space="preserve">Digitális tabló FORMÁTUMBAN tervek prezentációja, előadásmódja igényes kivitelben. A tabló formai követelményei – minta fájl – a CooSpacen kerülnek publikálásra. A leadott feladatoknak műszaki, esztétikai, grafikai minőséget is kell bírniuk, az értékelés során ez is szempont lesz. A terveket, tablókat magas szinten, digitálisan (esetleges egyeztetett, kreatív formátumban, mintapéldáknak megfelelően) a léptéknek megfelelő műszaki tartalommal kell feldolgozni. </w:t>
      </w:r>
      <w:r>
        <w:rPr>
          <w:rFonts w:ascii="Times" w:hAnsi="Times" w:cs="Times"/>
          <w:color w:val="FDB409"/>
          <w:sz w:val="26"/>
          <w:szCs w:val="26"/>
        </w:rPr>
        <w:t xml:space="preserve">A formai követelmény a vázlatterv prezentálására is vonatkozik! A mérhető műszaki és esztétikai minőség </w:t>
      </w:r>
      <w:r>
        <w:rPr>
          <w:rFonts w:ascii="Times" w:hAnsi="Times" w:cs="Times"/>
          <w:color w:val="FDB409"/>
          <w:sz w:val="26"/>
          <w:szCs w:val="26"/>
        </w:rPr>
        <w:lastRenderedPageBreak/>
        <w:t xml:space="preserve">vitatható esetben pótlásra, ismétlésre adhat okot! </w:t>
      </w:r>
    </w:p>
    <w:p w14:paraId="620ABB69" w14:textId="77777777" w:rsidR="00833F98" w:rsidRDefault="00833F98" w:rsidP="00833F98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FDB409"/>
          <w:sz w:val="26"/>
          <w:szCs w:val="26"/>
        </w:rPr>
        <w:t xml:space="preserve">TANULMÁNY </w:t>
      </w:r>
    </w:p>
    <w:p w14:paraId="50C49C23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A féléves feladat témájához készített inspirációs anyag könyvszerű prezentációja fotókkal (forrás – építész – épület – év megadásával) hazai és nemzetközi példákon keresztül (min. 5-5 db, azaz 5 db hazai és 5 db nemzetközi példa). A kiadott épületet is érintő megóvási, helyreállítási elvek, technikák (konzerválás, restaurálás, rekonstrukció...) bemutatása hazai és nemzetközi példákon keresztül, különös tekintettel az épületszerkezeti, mérnöki részletekre és/vagy az épület és környezetének komplex vizsgálatával térrekonstrukció, térrendezés... </w:t>
      </w:r>
    </w:p>
    <w:p w14:paraId="21A6C142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FDB409"/>
          <w:sz w:val="26"/>
          <w:szCs w:val="26"/>
        </w:rPr>
        <w:t xml:space="preserve">Formai követelmények: </w:t>
      </w:r>
      <w:r>
        <w:rPr>
          <w:rFonts w:ascii="Times" w:hAnsi="Times" w:cs="Times"/>
          <w:color w:val="6D6D6D"/>
          <w:sz w:val="26"/>
          <w:szCs w:val="26"/>
        </w:rPr>
        <w:t xml:space="preserve">MIN. 20 OLDAL, 21 x 21 cm - es FORMÁTUMBAN (a/4-es rövidebb oldal méretű négyzetes), bekötött, fehér dipa (vagy min 120 g/m2 – es minőségű papír, pl. Canson karton) elő- és hátlappal, belül min 120 g/m2 – es minőségű (matt) papíron, előadásmódja igényes kivitelben, spirálozott vagy fémsínes lefűzéssel és digitálisan (PDF formátumban, DVD-n). Magas műszaki tartalommal (műszaki tervekkel), ábrákkal, esettanulmányokkal, példákkal elemezve, bemutatva az adott épületre vonatkozóan. </w:t>
      </w:r>
    </w:p>
    <w:p w14:paraId="1550D2F3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Oktatási módszer: </w:t>
      </w:r>
    </w:p>
    <w:p w14:paraId="58B9832D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Vizuális - verbális eszközökkel, folyamatos kommunikációval, egyéni és csapatmunkával. Projektmódszer – a hallgatók egy hosszabb projekten dolgoznak a félév során. </w:t>
      </w:r>
    </w:p>
    <w:p w14:paraId="5FEA3973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>Követelmények a szorgalmi időszakban: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 xml:space="preserve">Foglalkozásokon való részvétel: Előadásokon: kötelező, a témából jegyzet készítendő és számonkérés (teszt) várható. Gyakorlatokon: kötelező (max. 3 igazolt hiányzás) a jelenlét – a tematikában meghatározott készültségi fokkal. </w:t>
      </w:r>
      <w:r>
        <w:rPr>
          <w:rFonts w:ascii="Times" w:hAnsi="Times" w:cs="Times"/>
          <w:color w:val="FDB409"/>
          <w:sz w:val="26"/>
          <w:szCs w:val="26"/>
        </w:rPr>
        <w:t xml:space="preserve">Nem megfelelő órai munkavégzés vagy felkészületlenség nem egyenlő a jelenléttel, ami hatással lehet a félév értékelésére is! </w:t>
      </w:r>
    </w:p>
    <w:p w14:paraId="37AAE464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A félévben elvégezendő feladatok: </w:t>
      </w:r>
    </w:p>
    <w:p w14:paraId="3208B495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>Beadási határidők a 15. oktatási héten. A féléves időbeosztás úgy készült, hogy magában foglalja a TVSZ által kötelezően előírt késedelmes benyújtási lehetőséget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FDB409"/>
          <w:sz w:val="26"/>
          <w:szCs w:val="26"/>
        </w:rPr>
        <w:t xml:space="preserve">A féléves feladat nem megfelelő minőségű prezentációja esetén automatikusan elutasításra kerül a féléves teljesítési lehetősége! </w:t>
      </w:r>
    </w:p>
    <w:p w14:paraId="13049352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FDB409"/>
          <w:sz w:val="26"/>
          <w:szCs w:val="26"/>
        </w:rPr>
        <w:t xml:space="preserve">BEADANDÓ MUNKARÉSZEK: Vázlatterv: </w:t>
      </w:r>
    </w:p>
    <w:p w14:paraId="31946670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>helyszínanalízis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helyszínrajz, környezetrendezési terv (m1:500)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telepítés, tömegalakítás, koncepció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alaprajzok, szűk környezettel együtt (m1:200) (minden eltérő szintről) metszetek (megértéshez szükséges számú, min. 2db) (m1:200) homlokzatok (kapcsolódó épületek kontúrjával) (m1:200) tömegvázlatok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 xml:space="preserve">makett (telepítési és tömeg makett) (m1:1000, m1:500) </w:t>
      </w:r>
    </w:p>
    <w:p w14:paraId="252AB2A0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FDB409"/>
          <w:sz w:val="26"/>
          <w:szCs w:val="26"/>
        </w:rPr>
        <w:t xml:space="preserve">Féléves terv: </w:t>
      </w:r>
    </w:p>
    <w:p w14:paraId="72137917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>helyszínanalízis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helyszínrajz, környezetrendezési terv (m1:500)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telepítés, tömegalakítás, koncepció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alaprajzok, szűk környezettel együtt (m1:200) (minden eltérő szintről) metszetek (megértéshez szükséges számú, min. 2db) (m1:200) homlokzatok (kapcsolódó épületek kontúrjával) (m1:200)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látványok, perspektivikus ábrák, belső téri rajzok min: 5 db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 xml:space="preserve">makett (telepítési és tömeg makett) (m1:500 és m1:200) </w:t>
      </w:r>
    </w:p>
    <w:p w14:paraId="701966CE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FDB409"/>
          <w:sz w:val="26"/>
          <w:szCs w:val="26"/>
        </w:rPr>
        <w:t xml:space="preserve">Tanulmány: </w:t>
      </w:r>
    </w:p>
    <w:p w14:paraId="1989EBFE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történeti értékek védelme, épület és területi védelem, rehabilitáció a gyakorlatban </w:t>
      </w:r>
    </w:p>
    <w:p w14:paraId="5B2F2C30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kortárs hazai és nemzetközi példák bemutatása </w:t>
      </w:r>
    </w:p>
    <w:p w14:paraId="3BBF2121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FDB409"/>
          <w:sz w:val="26"/>
          <w:szCs w:val="26"/>
        </w:rPr>
        <w:t xml:space="preserve">A tanulmányban nem szerepelhetnek a félév során bemutatott (tematikában szereplő) példák! A tanulmányban bemutatott épületek funkcionálisan meg kell, hogy egyezzenek a féléves feladat épületfunkciójával! </w:t>
      </w:r>
    </w:p>
    <w:p w14:paraId="2E66B3D9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FDB409"/>
          <w:sz w:val="26"/>
          <w:szCs w:val="26"/>
        </w:rPr>
        <w:t xml:space="preserve">A féléves feladat nem megfelelő minőségű prezentációja esetén automatikusan elutasításra kerül a féléves teljesítési lehetősége! Digitális adathordozón is be kell adni a vázlat- és a féléves terveket! (CD vagy DVD formátumban) </w:t>
      </w:r>
    </w:p>
    <w:p w14:paraId="350E62E6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Követelmények a vizsgaidőszakban: </w:t>
      </w:r>
    </w:p>
    <w:p w14:paraId="03F4EDF2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A tantárgy jegybeírásként való felvétele az ETR-ben. </w:t>
      </w:r>
      <w:r>
        <w:rPr>
          <w:rFonts w:ascii="Times" w:hAnsi="Times" w:cs="Times"/>
          <w:color w:val="FDB409"/>
          <w:sz w:val="26"/>
          <w:szCs w:val="26"/>
        </w:rPr>
        <w:t xml:space="preserve">Vázlatterv 25% + féléves terv 25% + tanulmány 25% + prezentáció 25%. A félév sikeres teljesítéséhez mind a vázlat- és féléves tervnek, ill. a tanulmányoknak és a prezentációnak szükséges a megfelelő minőségű elkészítése, megléte! </w:t>
      </w:r>
    </w:p>
    <w:p w14:paraId="66590EF7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Pótlási lehetőségek: </w:t>
      </w:r>
    </w:p>
    <w:p w14:paraId="01A00076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A pótlási lehetőségek az időbeosztásba építve, a TVSZ szerint. </w:t>
      </w:r>
    </w:p>
    <w:p w14:paraId="723E6377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Konzultációs lehetőségek: </w:t>
      </w:r>
    </w:p>
    <w:p w14:paraId="5E7AB9B3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Órarendben rögzített időpontokban, felmérések konzulensek vezetésével előre megbeszélt időpontban, konzulensekhez gyakorlatokon való feljelentkezés. </w:t>
      </w:r>
    </w:p>
    <w:p w14:paraId="2532FBF2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Jegyzet, tankönyv, felhasználható irodalom: </w:t>
      </w:r>
    </w:p>
    <w:p w14:paraId="2FF82651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BODÓ, MOLNÁR, PEITY, RÉPÁS: Valóság, gondolat, rajz BME Építészmérnöki kar – 2007 Évkönyv </w:t>
      </w:r>
    </w:p>
    <w:p w14:paraId="5DE2BC21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>BME Építészmérnöki kar – 2002 Évkönyv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ZÁDOR ANNA: Építészeti szakszótár (Corvina kiadó) 1984.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LE CORBUSIER: Új építészet felé (Corvina kiadó) 1980.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POGÁNY FRIGYES: Tervek és utcák művészete Bp. 1960.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Major Máté: Az építészet új világa Bp. 1969.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Sisa József és Dóra Wiebenson: Magyarország építészetének története (Vince kiadó) Frank L. Wright: Testamentum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Könyv az építészetről, JPTE University Pécs, 1998.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Szentkirályi Zoltán: Az építészet világtörténete (Képzőművészeti Alap Kiadó, Bp.) 1980. Atlasz, Építészet (Atheneum Kiadó) 2003.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Császár László: A magyar építőmesterség története (ÉTK 1992.)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Kotsis Endre: A kőművesmesterség 1946. (Egyetemi Nyomda)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Kotsis Endre: Épületszerkezettan 1946. (Egyetemi Nyomda)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Vitruvius: Tíz könyv az építészetről (Képzőművészeti Kiadód)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Andrea Palladio: Négy könyv az építészetről (Képzőművészeti Kiadó)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Hajnóczy Gyula: Az építészet története – Ókor. (Tankönyvkiadó)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Cs.Tompos – Zádor – Sódor: Az építészet története – Középkor. (Tankönyvkiadó)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Gerő László: Magyar műemléki ABC (Műszaki Könyvkiadó)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Zádor Mihály: Építészeti szakszótár (Műszaki Könyvkiadó)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Andai Pál: A technika fejlődése az őskortól. (Akadémiai Könyvkiadó)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Bartos – Bándy: Fejezetek az éptéstörténetből (Tankönyvkiadó)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Alan Johnston: Az archaikus Görögország. (Helikon Könyvkiadó)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Michael Vickers: A római világ. (Helikon Könyvkiadó)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Roger Ling: A klasszikus görög világ. (Helikon Könyvkiadó)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Tóbiás László: Ácsszerkezetek. (Műszaki Könyvkiadó)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 xml:space="preserve">Szentkirályi – Détshy: Az építészet rövid története. (Műszaki Könyvkiadó) </w:t>
      </w:r>
    </w:p>
    <w:p w14:paraId="5E581B7F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FDB409"/>
          <w:sz w:val="26"/>
          <w:szCs w:val="26"/>
        </w:rPr>
        <w:t xml:space="preserve">AJÁNLOTT SZAKIRODALOM </w:t>
      </w:r>
    </w:p>
    <w:p w14:paraId="7523CB59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>DETAIL – Single family houses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Holger Reiners – Die besten Einfamilienhauser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Bitó János – Lakóházak tervezése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S.Isphording / H. Reiners – Der ideale Grundriss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Dr .Reischl Antal – Lakóépületek tervezése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Ernst Neufert – Építés- és tervezéstan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5 ház (Terc kiadvány)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Janáky István – A hely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Finta József – Rajzoskönyv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Valóság, gondolat, rajz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Bonta János-Modern építészet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 xml:space="preserve">Kenneth Framptom - A modern építészet kritikai története Klein R. - Kortárs magyar építészeti kalauz </w:t>
      </w:r>
    </w:p>
    <w:p w14:paraId="793D0AF7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FDB409"/>
          <w:sz w:val="26"/>
          <w:szCs w:val="26"/>
        </w:rPr>
        <w:t xml:space="preserve">SZAKFOLYÓIRATOK </w:t>
      </w:r>
    </w:p>
    <w:p w14:paraId="35DAACD4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>Detail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Octogon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Architecture Rewiew Alaprajz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 xml:space="preserve">Magyar Építőművészet Atrium </w:t>
      </w:r>
    </w:p>
    <w:p w14:paraId="212507AD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FDB409"/>
          <w:sz w:val="26"/>
          <w:szCs w:val="26"/>
        </w:rPr>
        <w:t xml:space="preserve">INTERNET CÍMEK </w:t>
      </w:r>
    </w:p>
    <w:p w14:paraId="24A43657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>www.zucchiarchitetti.com www.archiweb.hu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www.ltllwor.net www.worldarchitects.com www.epiteszforum.hu www.octogon.hu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www.ozetecture.org www.domusweb.com www.plant.co.hu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www.atrium.hu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www.detail.de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www.azw.at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www.epiteszforum.hu www.epitesz.lap.hu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www.archilink.hu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>www.d2k.hu</w:t>
      </w:r>
      <w:r>
        <w:rPr>
          <w:rFonts w:ascii="MS Mincho" w:eastAsia="MS Mincho" w:hAnsi="MS Mincho" w:cs="MS Mincho"/>
          <w:color w:val="6D6D6D"/>
          <w:sz w:val="26"/>
          <w:szCs w:val="26"/>
        </w:rPr>
        <w:t> </w:t>
      </w:r>
      <w:r>
        <w:rPr>
          <w:rFonts w:ascii="Times" w:hAnsi="Times" w:cs="Times"/>
          <w:color w:val="6D6D6D"/>
          <w:sz w:val="26"/>
          <w:szCs w:val="26"/>
        </w:rPr>
        <w:t xml:space="preserve">www.copperconcept.org www.smart.tii.se/smart/index_en.php www.archined.nl www.architekturraumburgenland.at www.bauhaus-dessau.de </w:t>
      </w:r>
    </w:p>
    <w:p w14:paraId="4AC56DD0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FDB409"/>
          <w:sz w:val="26"/>
          <w:szCs w:val="26"/>
        </w:rPr>
        <w:t xml:space="preserve">KÜLFÖLDI IRODÁK </w:t>
      </w:r>
    </w:p>
    <w:p w14:paraId="1312A5F9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6D6D6D"/>
          <w:sz w:val="26"/>
          <w:szCs w:val="26"/>
        </w:rPr>
      </w:pPr>
      <w:r>
        <w:rPr>
          <w:rFonts w:ascii="Times" w:hAnsi="Times" w:cs="Times"/>
          <w:color w:val="6D6D6D"/>
          <w:sz w:val="26"/>
          <w:szCs w:val="26"/>
        </w:rPr>
        <w:t xml:space="preserve">www.mvrdv.nl/mvrdv.html www.aether.hu www.asymptote.net www.clcsarquitectos.com www.emergentarchitecture.com www.fink-jocher.de www.haririandhariri.com www.jrarch.com www.ltlarchitects.com </w:t>
      </w:r>
    </w:p>
    <w:p w14:paraId="4D75FA07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6D6D6D"/>
          <w:sz w:val="26"/>
          <w:szCs w:val="26"/>
        </w:rPr>
      </w:pPr>
      <w:r>
        <w:rPr>
          <w:rFonts w:ascii="Times" w:hAnsi="Times" w:cs="Times"/>
          <w:color w:val="6D6D6D"/>
          <w:sz w:val="26"/>
          <w:szCs w:val="26"/>
        </w:rPr>
        <w:t xml:space="preserve">www.calatrava.com </w:t>
      </w:r>
    </w:p>
    <w:p w14:paraId="4205BDB4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6D6D6D"/>
          <w:sz w:val="26"/>
          <w:szCs w:val="26"/>
        </w:rPr>
      </w:pPr>
      <w:hyperlink r:id="rId5" w:history="1">
        <w:r w:rsidRPr="001228E2">
          <w:rPr>
            <w:rStyle w:val="Hyperlink"/>
            <w:rFonts w:ascii="Times" w:hAnsi="Times" w:cs="Times"/>
            <w:sz w:val="26"/>
            <w:szCs w:val="26"/>
          </w:rPr>
          <w:t>www.sutherlandhussey.co.uk</w:t>
        </w:r>
      </w:hyperlink>
      <w:r>
        <w:rPr>
          <w:rFonts w:ascii="Times" w:hAnsi="Times" w:cs="Times"/>
          <w:color w:val="6D6D6D"/>
          <w:sz w:val="26"/>
          <w:szCs w:val="26"/>
        </w:rPr>
        <w:t xml:space="preserve"> </w:t>
      </w:r>
    </w:p>
    <w:p w14:paraId="714B7017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www.fosterandpartners.com </w:t>
      </w:r>
    </w:p>
    <w:p w14:paraId="76180A0E" w14:textId="77777777" w:rsidR="00833F98" w:rsidRDefault="00833F98" w:rsidP="0096239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</w:p>
    <w:p w14:paraId="1346A3EA" w14:textId="77777777" w:rsidR="00833F98" w:rsidRDefault="00833F98" w:rsidP="00833F98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>Tantárgykurzus a 2016/2017</w:t>
      </w:r>
      <w:r>
        <w:rPr>
          <w:rFonts w:ascii="Times" w:hAnsi="Times" w:cs="Times"/>
          <w:color w:val="6D6D6D"/>
          <w:sz w:val="26"/>
          <w:szCs w:val="26"/>
        </w:rPr>
        <w:t xml:space="preserve">. tanév 2. félévében: </w:t>
      </w:r>
    </w:p>
    <w:tbl>
      <w:tblPr>
        <w:tblW w:w="15480" w:type="dxa"/>
        <w:tblInd w:w="-13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2853"/>
        <w:gridCol w:w="2835"/>
        <w:gridCol w:w="1418"/>
        <w:gridCol w:w="6374"/>
      </w:tblGrid>
      <w:tr w:rsidR="00833F98" w14:paraId="00BBEF15" w14:textId="77777777" w:rsidTr="00605FE3">
        <w:tblPrEx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0AFFFB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Tárgy- kurzus típus </w:t>
            </w:r>
          </w:p>
        </w:tc>
        <w:tc>
          <w:tcPr>
            <w:tcW w:w="28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0B0DF5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Oktató(k) </w:t>
            </w:r>
          </w:p>
        </w:tc>
        <w:tc>
          <w:tcPr>
            <w:tcW w:w="283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235EAC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Nap/idő </w:t>
            </w:r>
          </w:p>
        </w:tc>
        <w:tc>
          <w:tcPr>
            <w:tcW w:w="141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3D143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Hely </w:t>
            </w:r>
          </w:p>
        </w:tc>
        <w:tc>
          <w:tcPr>
            <w:tcW w:w="637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AFDCF2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Megjegyzés </w:t>
            </w:r>
          </w:p>
        </w:tc>
      </w:tr>
      <w:tr w:rsidR="00833F98" w14:paraId="4D2FDB19" w14:textId="77777777" w:rsidTr="00605F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CFB0D3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előadás nappali </w:t>
            </w:r>
          </w:p>
        </w:tc>
        <w:tc>
          <w:tcPr>
            <w:tcW w:w="28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BF7155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Dr. Kósa Balázs </w:t>
            </w:r>
          </w:p>
          <w:p w14:paraId="416BB7A6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adjunktus </w:t>
            </w:r>
          </w:p>
        </w:tc>
        <w:tc>
          <w:tcPr>
            <w:tcW w:w="283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713930" w14:textId="77777777" w:rsidR="00833F98" w:rsidRDefault="00833F98" w:rsidP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>péntek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 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>13:00 -14:30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ABD720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>C-0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>044</w:t>
            </w:r>
          </w:p>
        </w:tc>
        <w:tc>
          <w:tcPr>
            <w:tcW w:w="637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68EE06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FDB409"/>
                <w:sz w:val="26"/>
                <w:szCs w:val="26"/>
              </w:rPr>
              <w:t xml:space="preserve">minden héten </w:t>
            </w:r>
          </w:p>
          <w:p w14:paraId="51801859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6D6D6D"/>
                <w:sz w:val="26"/>
                <w:szCs w:val="26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>szerk. Ép.</w:t>
            </w:r>
          </w:p>
          <w:p w14:paraId="3A32E2B4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 msc nappali, levelező </w:t>
            </w:r>
          </w:p>
        </w:tc>
      </w:tr>
      <w:tr w:rsidR="00833F98" w14:paraId="4BFFA6E7" w14:textId="77777777" w:rsidTr="00605FE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0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52167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gyakorlat nappali </w:t>
            </w:r>
          </w:p>
        </w:tc>
        <w:tc>
          <w:tcPr>
            <w:tcW w:w="28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F45A9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Dr. Kósa Balázs </w:t>
            </w:r>
          </w:p>
          <w:p w14:paraId="76F024AE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adjunktus </w:t>
            </w:r>
          </w:p>
        </w:tc>
        <w:tc>
          <w:tcPr>
            <w:tcW w:w="283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BC2191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péntek 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>14:45 -16:15</w:t>
            </w:r>
          </w:p>
        </w:tc>
        <w:tc>
          <w:tcPr>
            <w:tcW w:w="141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60A957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>C-0044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 </w:t>
            </w:r>
          </w:p>
        </w:tc>
        <w:tc>
          <w:tcPr>
            <w:tcW w:w="637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4D5D94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FDB409"/>
                <w:sz w:val="26"/>
                <w:szCs w:val="26"/>
              </w:rPr>
              <w:t xml:space="preserve">minden héten </w:t>
            </w:r>
          </w:p>
          <w:p w14:paraId="030BAA9F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6D6D6D"/>
                <w:sz w:val="26"/>
                <w:szCs w:val="26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szerkezettervező </w:t>
            </w:r>
          </w:p>
          <w:p w14:paraId="719D3D8C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6D6D6D"/>
                <w:sz w:val="26"/>
                <w:szCs w:val="26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építészmérnök msc </w:t>
            </w:r>
          </w:p>
          <w:p w14:paraId="384F0F03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nappali </w:t>
            </w:r>
          </w:p>
        </w:tc>
      </w:tr>
      <w:tr w:rsidR="00833F98" w14:paraId="792FFEFD" w14:textId="77777777" w:rsidTr="00605FE3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200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2CA54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gyakorlat nappali </w:t>
            </w:r>
          </w:p>
        </w:tc>
        <w:tc>
          <w:tcPr>
            <w:tcW w:w="285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08CD42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Dr. Kósa Balázs </w:t>
            </w:r>
          </w:p>
          <w:p w14:paraId="2BB74787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adjunktus </w:t>
            </w:r>
          </w:p>
        </w:tc>
        <w:tc>
          <w:tcPr>
            <w:tcW w:w="283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FC4C2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péntek 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>16:30 -18:00</w:t>
            </w:r>
          </w:p>
        </w:tc>
        <w:tc>
          <w:tcPr>
            <w:tcW w:w="141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C2196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>C-0044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 </w:t>
            </w:r>
          </w:p>
        </w:tc>
        <w:tc>
          <w:tcPr>
            <w:tcW w:w="637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5172E7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FDB409"/>
                <w:sz w:val="26"/>
                <w:szCs w:val="26"/>
              </w:rPr>
              <w:t>Páros hetek</w:t>
            </w:r>
          </w:p>
          <w:p w14:paraId="28B1C1B0" w14:textId="77777777" w:rsid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6D6D6D"/>
                <w:sz w:val="26"/>
                <w:szCs w:val="26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oktatási heteken </w:t>
            </w:r>
          </w:p>
          <w:p w14:paraId="46605880" w14:textId="77777777" w:rsidR="00833F98" w:rsidRPr="00833F98" w:rsidRDefault="00833F9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6D6D6D"/>
                <w:sz w:val="26"/>
                <w:szCs w:val="26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>sz.t.msc lev.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 </w:t>
            </w:r>
          </w:p>
        </w:tc>
      </w:tr>
    </w:tbl>
    <w:p w14:paraId="41561D9B" w14:textId="77777777" w:rsidR="00833F98" w:rsidRDefault="00833F98"/>
    <w:tbl>
      <w:tblPr>
        <w:tblW w:w="16768" w:type="dxa"/>
        <w:tblInd w:w="-128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413"/>
        <w:gridCol w:w="675"/>
        <w:gridCol w:w="8688"/>
      </w:tblGrid>
      <w:tr w:rsidR="0096239C" w14:paraId="0CEFD6E8" w14:textId="77777777" w:rsidTr="0096239C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397A35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Hét </w:t>
            </w:r>
          </w:p>
        </w:tc>
        <w:tc>
          <w:tcPr>
            <w:tcW w:w="708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21B98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Előadás </w:t>
            </w:r>
          </w:p>
        </w:tc>
        <w:tc>
          <w:tcPr>
            <w:tcW w:w="86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B975FA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Gyakorlat </w:t>
            </w:r>
          </w:p>
        </w:tc>
      </w:tr>
      <w:tr w:rsidR="0096239C" w14:paraId="5F145CA6" w14:textId="77777777" w:rsidTr="009623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44903" w14:textId="77777777" w:rsidR="0096239C" w:rsidRDefault="0096239C" w:rsidP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96239C">
              <w:rPr>
                <w:rFonts w:ascii="Times" w:hAnsi="Times" w:cs="Times"/>
                <w:color w:val="6D6D6D"/>
                <w:sz w:val="26"/>
                <w:szCs w:val="26"/>
              </w:rPr>
              <w:t>1.</w:t>
            </w:r>
            <w:r>
              <w:rPr>
                <w:rFonts w:ascii="Times" w:hAnsi="Times" w:cs="Times"/>
                <w:color w:val="FDB409"/>
                <w:sz w:val="38"/>
                <w:szCs w:val="3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41E3E9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Féléves tematika ismertetése. Féléves feladat (épületek) kiadása, követelményrendszer ismertetése. </w:t>
            </w:r>
          </w:p>
        </w:tc>
        <w:tc>
          <w:tcPr>
            <w:tcW w:w="86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D14A19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Féléves tematika ismertetése. Féléves feladat (épületek) kiadása, követelményrendszer ismertetése. </w:t>
            </w:r>
          </w:p>
        </w:tc>
      </w:tr>
      <w:tr w:rsidR="0096239C" w14:paraId="7B2DBC4B" w14:textId="77777777" w:rsidTr="009623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B2B2B2"/>
              <w:left w:val="single" w:sz="4" w:space="0" w:color="B2B2B2"/>
              <w:bottom w:val="single" w:sz="42" w:space="0" w:color="ADADAD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3335A8" w14:textId="77777777" w:rsidR="0096239C" w:rsidRDefault="0096239C" w:rsidP="0096239C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</w:rPr>
            </w:pPr>
            <w:r w:rsidRPr="0096239C">
              <w:rPr>
                <w:rFonts w:ascii="Times" w:hAnsi="Times" w:cs="Times"/>
                <w:color w:val="FDB409"/>
                <w:sz w:val="38"/>
                <w:szCs w:val="38"/>
              </w:rPr>
              <w:t>2.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B2B2B2"/>
              <w:left w:val="single" w:sz="4" w:space="0" w:color="B2B2B2"/>
              <w:bottom w:val="single" w:sz="42" w:space="0" w:color="AFAFAF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9E3057" w14:textId="0695BB28" w:rsidR="0096239C" w:rsidRDefault="009623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Tematika ismerettése</w:t>
            </w:r>
          </w:p>
        </w:tc>
        <w:tc>
          <w:tcPr>
            <w:tcW w:w="8688" w:type="dxa"/>
            <w:tcBorders>
              <w:top w:val="single" w:sz="4" w:space="0" w:color="B2B2B2"/>
              <w:left w:val="single" w:sz="4" w:space="0" w:color="B2B2B2"/>
              <w:bottom w:val="single" w:sz="42" w:space="0" w:color="AFAFAF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1704A" w14:textId="6E2D4D4F" w:rsidR="0096239C" w:rsidRDefault="009623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>Féléves tematika ismertetése. Féléves feladat (épületek) kiadása, követelményrendszer ismertetése.</w:t>
            </w:r>
          </w:p>
        </w:tc>
      </w:tr>
      <w:tr w:rsidR="0096239C" w14:paraId="3BA1604E" w14:textId="77777777" w:rsidTr="009623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2" w:space="0" w:color="ADADAD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D7B4A" w14:textId="77777777" w:rsidR="0096239C" w:rsidRDefault="0096239C" w:rsidP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96239C">
              <w:rPr>
                <w:rFonts w:ascii="Times" w:hAnsi="Times" w:cs="Times"/>
                <w:color w:val="6D6D6D"/>
                <w:sz w:val="26"/>
                <w:szCs w:val="26"/>
              </w:rPr>
              <w:t>3.</w:t>
            </w:r>
            <w:r>
              <w:rPr>
                <w:rFonts w:ascii="Times" w:hAnsi="Times" w:cs="Times"/>
                <w:color w:val="FDB409"/>
                <w:sz w:val="38"/>
                <w:szCs w:val="3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2" w:space="0" w:color="AFAFA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8F8B0B" w14:textId="098E52C0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>Pollack expo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 </w:t>
            </w:r>
          </w:p>
        </w:tc>
        <w:tc>
          <w:tcPr>
            <w:tcW w:w="8688" w:type="dxa"/>
            <w:tcBorders>
              <w:top w:val="single" w:sz="42" w:space="0" w:color="AFAFAF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D5F193" w14:textId="6053F189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>Pollack expo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 </w:t>
            </w:r>
          </w:p>
        </w:tc>
      </w:tr>
      <w:tr w:rsidR="0096239C" w14:paraId="285DC6AF" w14:textId="77777777" w:rsidTr="009623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F86A40" w14:textId="77777777" w:rsidR="0096239C" w:rsidRDefault="0096239C" w:rsidP="0096239C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</w:rPr>
            </w:pPr>
            <w:r w:rsidRPr="0096239C">
              <w:rPr>
                <w:rFonts w:ascii="Times" w:hAnsi="Times" w:cs="Times"/>
                <w:color w:val="FDB409"/>
                <w:sz w:val="38"/>
                <w:szCs w:val="38"/>
              </w:rPr>
              <w:t>4.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 </w:t>
            </w:r>
          </w:p>
        </w:tc>
        <w:tc>
          <w:tcPr>
            <w:tcW w:w="15776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10F1E4" w14:textId="58D5366C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FDB409"/>
                <w:sz w:val="26"/>
                <w:szCs w:val="26"/>
              </w:rPr>
              <w:t>Feladat bemutatása</w:t>
            </w:r>
          </w:p>
        </w:tc>
      </w:tr>
      <w:tr w:rsidR="0096239C" w14:paraId="48F0C339" w14:textId="77777777" w:rsidTr="009623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9BEFE2" w14:textId="77777777" w:rsidR="0096239C" w:rsidRDefault="0096239C" w:rsidP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96239C">
              <w:rPr>
                <w:rFonts w:ascii="Times" w:hAnsi="Times" w:cs="Times"/>
                <w:color w:val="6D6D6D"/>
                <w:sz w:val="26"/>
                <w:szCs w:val="26"/>
              </w:rPr>
              <w:t>5.</w:t>
            </w:r>
            <w:r>
              <w:rPr>
                <w:rFonts w:ascii="Times" w:hAnsi="Times" w:cs="Times"/>
                <w:color w:val="FDB409"/>
                <w:sz w:val="38"/>
                <w:szCs w:val="3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4E6F71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Történeti értékek védelme, épület és területi védelem, rehabilitáció a gyakorlatban – kortárs hazai és nemzetközi példák bemutatása. Pl.: „GourMalom a Lesencék közt” - Lesence-patak partán álló Szitás malom rekonstrukciója. </w:t>
            </w:r>
          </w:p>
        </w:tc>
        <w:tc>
          <w:tcPr>
            <w:tcW w:w="86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1620B0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Tervezési helyszín elemzése, koncepcióalakítás. Tervezési terület elemzése modellen keresztül (1:500), kísérlet a tömegalakításra, telepítésre. Tömegalakítás, formálás, a tömeg és a helyszín kapcsolatrendszereinek vizsgálata, telepítésvizsgálat. Tervezési feladat konzultációja funkcionális alaprajzon. </w:t>
            </w:r>
          </w:p>
        </w:tc>
      </w:tr>
      <w:tr w:rsidR="0096239C" w14:paraId="75ED3A5D" w14:textId="77777777" w:rsidTr="009623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7E3FE4" w14:textId="77777777" w:rsidR="0096239C" w:rsidRDefault="0096239C" w:rsidP="0096239C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</w:rPr>
            </w:pPr>
            <w:r w:rsidRPr="0096239C">
              <w:rPr>
                <w:rFonts w:ascii="Times" w:hAnsi="Times" w:cs="Times"/>
                <w:color w:val="FDB409"/>
                <w:sz w:val="38"/>
                <w:szCs w:val="38"/>
              </w:rPr>
              <w:t>6.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65FF7F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86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773AA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96239C" w14:paraId="1B2C1CFF" w14:textId="77777777" w:rsidTr="009623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E4FA6C" w14:textId="77777777" w:rsidR="0096239C" w:rsidRDefault="0096239C" w:rsidP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96239C">
              <w:rPr>
                <w:rFonts w:ascii="Times" w:hAnsi="Times" w:cs="Times"/>
                <w:color w:val="6D6D6D"/>
                <w:sz w:val="26"/>
                <w:szCs w:val="26"/>
              </w:rPr>
              <w:t>7.</w:t>
            </w:r>
            <w:r>
              <w:rPr>
                <w:rFonts w:ascii="Times" w:hAnsi="Times" w:cs="Times"/>
                <w:color w:val="FDB409"/>
                <w:sz w:val="38"/>
                <w:szCs w:val="3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67C5CA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Történeti értékek védelme, épület és területi védelem, rehabilitáció a gyakorlatban – kortárs hazai és nemzetközi példák bemutatása. Pl.: Magdeburgi Unserer Lieben Frauen kolostorban kialakított művészeti múzeum. </w:t>
            </w:r>
          </w:p>
        </w:tc>
        <w:tc>
          <w:tcPr>
            <w:tcW w:w="86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1BDE4D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Tervezési feladat konzultációja alaprajzokon, tömegvázlatokon, munkaközi modellen (tömegmodell), metszeteken. Tervezési feladat konzultációja alaprajzokon, metszeteken, homlokzatokon keresztül. Csak felszerkesztett rajzokkal! Rajztechnika, modellezési technika, a prezentáció formájának egyeztetése, annak bemutatása. </w:t>
            </w:r>
          </w:p>
        </w:tc>
      </w:tr>
      <w:tr w:rsidR="0096239C" w14:paraId="4D5EB02D" w14:textId="77777777" w:rsidTr="009623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612135" w14:textId="77777777" w:rsidR="0096239C" w:rsidRPr="0096239C" w:rsidRDefault="0096239C" w:rsidP="0096239C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color w:val="FDB409"/>
                <w:sz w:val="38"/>
                <w:szCs w:val="38"/>
              </w:rPr>
            </w:pPr>
            <w:r w:rsidRPr="0096239C">
              <w:rPr>
                <w:rFonts w:ascii="Times" w:hAnsi="Times" w:cs="Times"/>
                <w:color w:val="FDB409"/>
                <w:sz w:val="38"/>
                <w:szCs w:val="38"/>
              </w:rPr>
              <w:t xml:space="preserve">8. </w:t>
            </w:r>
          </w:p>
        </w:tc>
        <w:tc>
          <w:tcPr>
            <w:tcW w:w="708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439511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bookmarkStart w:id="0" w:name="_GoBack"/>
            <w:bookmarkEnd w:id="0"/>
          </w:p>
        </w:tc>
        <w:tc>
          <w:tcPr>
            <w:tcW w:w="86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BA8A76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96239C" w14:paraId="6E49E967" w14:textId="77777777" w:rsidTr="009623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989FC" w14:textId="77777777" w:rsidR="0096239C" w:rsidRPr="0096239C" w:rsidRDefault="0096239C" w:rsidP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  <w:color w:val="FDB409"/>
                <w:sz w:val="38"/>
                <w:szCs w:val="38"/>
              </w:rPr>
            </w:pPr>
            <w:r w:rsidRPr="0096239C">
              <w:rPr>
                <w:rFonts w:ascii="Times" w:hAnsi="Times" w:cs="Times"/>
                <w:color w:val="6D6D6D"/>
                <w:sz w:val="26"/>
                <w:szCs w:val="26"/>
              </w:rPr>
              <w:t>9.</w:t>
            </w:r>
            <w:r w:rsidRPr="0096239C">
              <w:rPr>
                <w:rFonts w:ascii="Times" w:hAnsi="Times" w:cs="Times"/>
                <w:color w:val="FDB409"/>
                <w:sz w:val="38"/>
                <w:szCs w:val="38"/>
              </w:rPr>
              <w:t xml:space="preserve"> </w:t>
            </w:r>
          </w:p>
        </w:tc>
        <w:tc>
          <w:tcPr>
            <w:tcW w:w="15776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F6801" w14:textId="5D7D3228" w:rsidR="0096239C" w:rsidRP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96239C">
              <w:rPr>
                <w:rFonts w:ascii="Times" w:hAnsi="Times" w:cs="Times"/>
                <w:sz w:val="26"/>
                <w:szCs w:val="26"/>
              </w:rPr>
              <w:t>Egyéni konzultációk</w:t>
            </w:r>
            <w:r w:rsidRPr="0096239C">
              <w:rPr>
                <w:rFonts w:ascii="Times" w:hAnsi="Times" w:cs="Times"/>
                <w:sz w:val="26"/>
                <w:szCs w:val="26"/>
              </w:rPr>
              <w:t xml:space="preserve"> </w:t>
            </w:r>
          </w:p>
        </w:tc>
      </w:tr>
      <w:tr w:rsidR="0096239C" w14:paraId="1B4DC964" w14:textId="77777777" w:rsidTr="009623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BFEBE" w14:textId="77777777" w:rsidR="0096239C" w:rsidRDefault="0096239C" w:rsidP="0096239C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</w:rPr>
            </w:pPr>
            <w:r w:rsidRPr="0096239C">
              <w:rPr>
                <w:rFonts w:ascii="Times" w:hAnsi="Times" w:cs="Times"/>
                <w:color w:val="FDB409"/>
                <w:sz w:val="38"/>
                <w:szCs w:val="38"/>
              </w:rPr>
              <w:t>10.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 </w:t>
            </w:r>
          </w:p>
        </w:tc>
        <w:tc>
          <w:tcPr>
            <w:tcW w:w="64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88F46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936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5D3883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96239C" w14:paraId="377E720F" w14:textId="77777777" w:rsidTr="009623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33C5F7" w14:textId="77777777" w:rsidR="0096239C" w:rsidRDefault="0096239C" w:rsidP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96239C">
              <w:rPr>
                <w:rFonts w:ascii="Times" w:hAnsi="Times" w:cs="Times"/>
                <w:color w:val="6D6D6D"/>
                <w:sz w:val="26"/>
                <w:szCs w:val="26"/>
              </w:rPr>
              <w:t>11.</w:t>
            </w:r>
            <w:r>
              <w:rPr>
                <w:rFonts w:ascii="Times" w:hAnsi="Times" w:cs="Times"/>
                <w:color w:val="FDB409"/>
                <w:sz w:val="38"/>
                <w:szCs w:val="38"/>
              </w:rPr>
              <w:t xml:space="preserve"> </w:t>
            </w:r>
          </w:p>
        </w:tc>
        <w:tc>
          <w:tcPr>
            <w:tcW w:w="64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E56E4" w14:textId="29F53040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FDB409"/>
                <w:sz w:val="26"/>
                <w:szCs w:val="26"/>
              </w:rPr>
              <w:t>Tavaszi szünet</w:t>
            </w:r>
          </w:p>
        </w:tc>
        <w:tc>
          <w:tcPr>
            <w:tcW w:w="936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985194" w14:textId="083017BC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FDB409"/>
                <w:sz w:val="26"/>
                <w:szCs w:val="26"/>
              </w:rPr>
              <w:t>Tavaszi szünet</w:t>
            </w:r>
          </w:p>
        </w:tc>
      </w:tr>
      <w:tr w:rsidR="0096239C" w14:paraId="56FF43B2" w14:textId="77777777" w:rsidTr="009623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A7462" w14:textId="77777777" w:rsidR="0096239C" w:rsidRDefault="0096239C" w:rsidP="0096239C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</w:rPr>
            </w:pPr>
            <w:r w:rsidRPr="0096239C">
              <w:rPr>
                <w:rFonts w:ascii="Times" w:hAnsi="Times" w:cs="Times"/>
                <w:color w:val="FDB409"/>
                <w:sz w:val="38"/>
                <w:szCs w:val="38"/>
              </w:rPr>
              <w:t>12.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 </w:t>
            </w:r>
          </w:p>
        </w:tc>
        <w:tc>
          <w:tcPr>
            <w:tcW w:w="64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F794B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936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CF3BC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Tervezési feladat további konzultációja. Csak felszerkesztett rajzokkal! </w:t>
            </w:r>
            <w:r>
              <w:rPr>
                <w:rFonts w:ascii="Times" w:hAnsi="Times" w:cs="Times"/>
                <w:color w:val="FDB409"/>
                <w:sz w:val="26"/>
                <w:szCs w:val="26"/>
              </w:rPr>
              <w:t xml:space="preserve">Vázlattervi dokumentáció ismételt leadása (az előző héten nem értékelhetőnek minősített vázlattervekre vonatkozik)! </w:t>
            </w:r>
          </w:p>
        </w:tc>
      </w:tr>
      <w:tr w:rsidR="0096239C" w14:paraId="19815CC8" w14:textId="77777777" w:rsidTr="009623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4D9AF" w14:textId="77777777" w:rsidR="0096239C" w:rsidRDefault="0096239C" w:rsidP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96239C">
              <w:rPr>
                <w:rFonts w:ascii="Times" w:hAnsi="Times" w:cs="Times"/>
                <w:color w:val="6D6D6D"/>
                <w:sz w:val="26"/>
                <w:szCs w:val="26"/>
              </w:rPr>
              <w:t>13.</w:t>
            </w:r>
            <w:r>
              <w:rPr>
                <w:rFonts w:ascii="Times" w:hAnsi="Times" w:cs="Times"/>
                <w:color w:val="FDB409"/>
                <w:sz w:val="38"/>
                <w:szCs w:val="38"/>
              </w:rPr>
              <w:t xml:space="preserve"> </w:t>
            </w:r>
          </w:p>
        </w:tc>
        <w:tc>
          <w:tcPr>
            <w:tcW w:w="64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AFD622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Történeti értékek védelme, épület és területi védelem, rehabilitáció a gyakorlatban – kortárs hazai és nemzetközi példák bemutatása. Pl.: MUMA – Manchester Whitworth Galéria – üveg és tégla kiterjesztések. </w:t>
            </w:r>
          </w:p>
        </w:tc>
        <w:tc>
          <w:tcPr>
            <w:tcW w:w="936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B69BBD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Leadás előtti utolsó konzultáció, léptékhelyes metszetek, homlokzati anyagok véglegesítése. Rajztechnika, modellezési technika, a prezentáció formájának egyeztetése, annak bemutatása. </w:t>
            </w:r>
          </w:p>
        </w:tc>
      </w:tr>
      <w:tr w:rsidR="0096239C" w14:paraId="1E21B510" w14:textId="77777777" w:rsidTr="0096239C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12433" w14:textId="77777777" w:rsidR="0096239C" w:rsidRDefault="0096239C" w:rsidP="0096239C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</w:rPr>
            </w:pPr>
            <w:r w:rsidRPr="0096239C">
              <w:rPr>
                <w:rFonts w:ascii="Times" w:hAnsi="Times" w:cs="Times"/>
                <w:color w:val="FDB409"/>
                <w:sz w:val="38"/>
                <w:szCs w:val="38"/>
              </w:rPr>
              <w:t>14.</w:t>
            </w: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 </w:t>
            </w:r>
          </w:p>
        </w:tc>
        <w:tc>
          <w:tcPr>
            <w:tcW w:w="64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666D33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  <w:tc>
          <w:tcPr>
            <w:tcW w:w="936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831F8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</w:p>
        </w:tc>
      </w:tr>
      <w:tr w:rsidR="0096239C" w14:paraId="4FDF93BB" w14:textId="77777777" w:rsidTr="0096239C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2BE29C" w14:textId="77777777" w:rsidR="0096239C" w:rsidRDefault="0096239C" w:rsidP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96239C">
              <w:rPr>
                <w:rFonts w:ascii="Times" w:hAnsi="Times" w:cs="Times"/>
                <w:color w:val="6D6D6D"/>
                <w:sz w:val="26"/>
                <w:szCs w:val="26"/>
              </w:rPr>
              <w:t>15.</w:t>
            </w:r>
            <w:r>
              <w:rPr>
                <w:rFonts w:ascii="Times" w:hAnsi="Times" w:cs="Times"/>
                <w:color w:val="FDB409"/>
                <w:sz w:val="38"/>
                <w:szCs w:val="38"/>
              </w:rPr>
              <w:t xml:space="preserve"> </w:t>
            </w:r>
          </w:p>
        </w:tc>
        <w:tc>
          <w:tcPr>
            <w:tcW w:w="641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137B3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6D6D6D"/>
                <w:sz w:val="26"/>
                <w:szCs w:val="26"/>
              </w:rPr>
              <w:t xml:space="preserve">Történeti értékek védelme, épület és területi védelem, rehabilitáció a gyakorlatban – kortárs hazai és nemzetközi példák bemutatása. Pl.: Irodabővítés műemléki környezetben – Kolozsvár. </w:t>
            </w:r>
          </w:p>
        </w:tc>
        <w:tc>
          <w:tcPr>
            <w:tcW w:w="9363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2B8FC" w14:textId="77777777" w:rsidR="0096239C" w:rsidRDefault="0096239C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FDB409"/>
                <w:sz w:val="26"/>
                <w:szCs w:val="26"/>
              </w:rPr>
              <w:t xml:space="preserve">Féléves feladat leadása, prezentálása (védés). A hiányosnak, nem megfelelő minőségűnek ítélt munkákat a bizottság továbbdolgozásra, javításra visszaadhatja, de a végaláírást meg kell szerezni- a végaláíráshoz minden tervlapot (tablót) be kell mutatni! Tanulmány végleges beadása! </w:t>
            </w:r>
          </w:p>
        </w:tc>
      </w:tr>
    </w:tbl>
    <w:p w14:paraId="4F335442" w14:textId="7F8F2D76" w:rsidR="0096239C" w:rsidRDefault="0096239C" w:rsidP="0096239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>2017. február 3</w:t>
      </w:r>
      <w:r>
        <w:rPr>
          <w:rFonts w:ascii="Times" w:hAnsi="Times" w:cs="Times"/>
          <w:color w:val="6D6D6D"/>
          <w:sz w:val="26"/>
          <w:szCs w:val="26"/>
        </w:rPr>
        <w:t xml:space="preserve">. </w:t>
      </w:r>
    </w:p>
    <w:p w14:paraId="7F345452" w14:textId="5F850EA2" w:rsidR="0096239C" w:rsidRDefault="0096239C" w:rsidP="0096239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Dr. </w:t>
      </w:r>
      <w:r>
        <w:rPr>
          <w:rFonts w:ascii="Times" w:hAnsi="Times" w:cs="Times"/>
          <w:color w:val="6D6D6D"/>
          <w:sz w:val="26"/>
          <w:szCs w:val="26"/>
        </w:rPr>
        <w:t>Kósa Balázs</w:t>
      </w:r>
      <w:r>
        <w:rPr>
          <w:rFonts w:ascii="Times" w:hAnsi="Times" w:cs="Times"/>
          <w:color w:val="6D6D6D"/>
          <w:sz w:val="26"/>
          <w:szCs w:val="26"/>
        </w:rPr>
        <w:t xml:space="preserve"> </w:t>
      </w:r>
    </w:p>
    <w:p w14:paraId="1593C0A8" w14:textId="77777777" w:rsidR="0096239C" w:rsidRDefault="0096239C" w:rsidP="0096239C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color w:val="6D6D6D"/>
          <w:sz w:val="26"/>
          <w:szCs w:val="26"/>
        </w:rPr>
        <w:t xml:space="preserve">okl. építész, okl. építőmérnök adjunktus tárgyfelelős </w:t>
      </w:r>
    </w:p>
    <w:p w14:paraId="0DD97697" w14:textId="77777777" w:rsidR="0096239C" w:rsidRDefault="0096239C"/>
    <w:sectPr w:rsidR="0096239C" w:rsidSect="0096239C">
      <w:pgSz w:w="23820" w:h="16840" w:orient="landscape" w:code="8"/>
      <w:pgMar w:top="1417" w:right="141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98"/>
    <w:rsid w:val="00103E8F"/>
    <w:rsid w:val="00605FE3"/>
    <w:rsid w:val="00833F98"/>
    <w:rsid w:val="0096239C"/>
    <w:rsid w:val="00C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595B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F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utherlandhussey.co.uk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84F809-1A31-6040-B01F-F905E8A7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1956</Words>
  <Characters>11154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Pázmándi Dávid</dc:creator>
  <cp:keywords/>
  <dc:description/>
  <cp:lastModifiedBy>Pázmándi Dávid</cp:lastModifiedBy>
  <cp:revision>2</cp:revision>
  <dcterms:created xsi:type="dcterms:W3CDTF">2017-02-09T10:06:00Z</dcterms:created>
  <dcterms:modified xsi:type="dcterms:W3CDTF">2017-02-09T10:22:00Z</dcterms:modified>
</cp:coreProperties>
</file>