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01125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</w:t>
            </w:r>
            <w:r w:rsidR="004F3F01">
              <w:rPr>
                <w:color w:val="000000"/>
                <w:sz w:val="22"/>
              </w:rPr>
              <w:t xml:space="preserve"> I.</w:t>
            </w:r>
            <w:r w:rsidR="00C53B13">
              <w:rPr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4F3F01" w:rsidP="0029797C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  <w:shd w:val="clear" w:color="auto" w:fill="FFFFFF"/>
              </w:rPr>
              <w:t>EPB329MN-GY-01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0/0/3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4F3F01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9797C" w:rsidP="002979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Plasztikai és anyagismeretek elmélyítése</w:t>
            </w:r>
            <w:r w:rsidR="004F3F01">
              <w:rPr>
                <w:bCs/>
                <w:sz w:val="22"/>
              </w:rPr>
              <w:t>, térlátás és formakultúra fejlesztése.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29797C">
              <w:t xml:space="preserve">szobrászi formanyelv, a téri kompozíciók rendszerének gyakorlására, új anyagok és </w:t>
            </w:r>
            <w:r w:rsidR="00AF0219">
              <w:t>technikák megismerésére a három</w:t>
            </w:r>
            <w:r w:rsidR="0029797C">
              <w:t>dimenziós tárgyalkotásban.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4F3F01" w:rsidRPr="00BD4CFF" w:rsidRDefault="004F3F01" w:rsidP="004F3F01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gyakorlati órán való aktív részvétel. </w:t>
            </w:r>
          </w:p>
          <w:p w:rsidR="004F3F01" w:rsidRPr="00BD4CFF" w:rsidRDefault="004F3F01" w:rsidP="004F3F01">
            <w:pPr>
              <w:rPr>
                <w:sz w:val="20"/>
              </w:rPr>
            </w:pPr>
            <w:r w:rsidRPr="00BD4CFF">
              <w:rPr>
                <w:sz w:val="20"/>
              </w:rPr>
              <w:t xml:space="preserve">A hiányzás a félév során nem haladhatja meg a TVSZ-ben meghatározott </w:t>
            </w:r>
            <w:r>
              <w:rPr>
                <w:sz w:val="20"/>
              </w:rPr>
              <w:t xml:space="preserve">30%-ot </w:t>
            </w:r>
            <w:r w:rsidRPr="00BD4CFF">
              <w:rPr>
                <w:sz w:val="20"/>
              </w:rPr>
              <w:t xml:space="preserve">– </w:t>
            </w:r>
            <w:r>
              <w:rPr>
                <w:sz w:val="20"/>
              </w:rPr>
              <w:t>3</w:t>
            </w:r>
            <w:r w:rsidRPr="00BD4CFF">
              <w:rPr>
                <w:sz w:val="20"/>
              </w:rPr>
              <w:t xml:space="preserve"> </w:t>
            </w:r>
            <w:r>
              <w:rPr>
                <w:sz w:val="20"/>
              </w:rPr>
              <w:t>alkalmat</w:t>
            </w:r>
            <w:r w:rsidRPr="00BD4CFF">
              <w:rPr>
                <w:sz w:val="20"/>
              </w:rPr>
              <w:t xml:space="preserve"> </w:t>
            </w:r>
          </w:p>
          <w:p w:rsidR="004F3F01" w:rsidRPr="00BD4CFF" w:rsidRDefault="004F3F01" w:rsidP="004F3F01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 gyakorlati órán való részvétel fogalma: A hallgató köteles minden órára a tantárgyprogramban meghatározott tematika szerint készülni, adott esetben, az oktató által megadott, korrektúrára alkalmas munkával valamint a megadott eszközökkel és anyagokkal megjelenni, az órán aktív munkával részt venni az óra teljes időtartama alatt.</w:t>
            </w:r>
          </w:p>
          <w:p w:rsidR="008E6331" w:rsidRPr="00E600B5" w:rsidRDefault="004F3F01" w:rsidP="00E600B5">
            <w:pPr>
              <w:rPr>
                <w:sz w:val="20"/>
                <w:u w:val="single"/>
              </w:rPr>
            </w:pPr>
            <w:r w:rsidRPr="00BD4CFF">
              <w:rPr>
                <w:sz w:val="20"/>
                <w:u w:val="single"/>
              </w:rPr>
              <w:t>Amennyiben a hallgató ezt a minimum követelményt nem teljesíti, az hiányzásnak minősül!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plasztikai</w:t>
            </w:r>
            <w:r w:rsidR="00E7231A">
              <w:t xml:space="preserve"> fogalmazás összetettsége</w:t>
            </w:r>
          </w:p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technikai </w:t>
            </w:r>
            <w:r w:rsidR="00E7231A">
              <w:t>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4F3F01" w:rsidP="00E600B5">
            <w:pPr>
              <w:pStyle w:val="Cmsor3"/>
              <w:shd w:val="clear" w:color="auto" w:fill="FFFFFF"/>
              <w:rPr>
                <w:color w:val="000000"/>
              </w:rPr>
            </w:pPr>
            <w:r w:rsidRPr="000536FE">
              <w:rPr>
                <w:color w:val="000000"/>
              </w:rPr>
              <w:t>Barcsay Jenő (1966): Forma és tér. Corvina Kiadó, Budapest</w:t>
            </w:r>
            <w:r w:rsidR="00E600B5">
              <w:rPr>
                <w:color w:val="000000"/>
              </w:rPr>
              <w:t xml:space="preserve">, </w:t>
            </w:r>
            <w:hyperlink r:id="rId5" w:history="1">
              <w:r w:rsidR="00E600B5" w:rsidRPr="00E600B5">
                <w:rPr>
                  <w:color w:val="000000"/>
                </w:rPr>
                <w:t>Henry Moore: A szobrászatról (Helikon Kiadó, 1985)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E600B5" w:rsidP="0029797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NEPTUN-on</w:t>
            </w:r>
            <w:proofErr w:type="spellEnd"/>
            <w:r>
              <w:rPr>
                <w:sz w:val="22"/>
              </w:rPr>
              <w:t xml:space="preserve"> </w:t>
            </w:r>
            <w:r w:rsidR="008E6149">
              <w:rPr>
                <w:sz w:val="22"/>
              </w:rPr>
              <w:t xml:space="preserve">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2409"/>
        <w:gridCol w:w="5216"/>
      </w:tblGrid>
      <w:tr w:rsidR="008E6149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5216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E600B5" w:rsidP="00E600B5">
            <w:pPr>
              <w:rPr>
                <w:sz w:val="22"/>
              </w:rPr>
            </w:pPr>
            <w:r>
              <w:rPr>
                <w:sz w:val="22"/>
              </w:rPr>
              <w:t>1. hét</w:t>
            </w:r>
          </w:p>
        </w:tc>
        <w:tc>
          <w:tcPr>
            <w:tcW w:w="2409" w:type="dxa"/>
          </w:tcPr>
          <w:p w:rsidR="008E6149" w:rsidRDefault="00E600B5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ORIENTÁCIÓS HÉT</w:t>
            </w:r>
          </w:p>
        </w:tc>
        <w:tc>
          <w:tcPr>
            <w:tcW w:w="5216" w:type="dxa"/>
          </w:tcPr>
          <w:p w:rsidR="008E6149" w:rsidRPr="0029797C" w:rsidRDefault="008E6149" w:rsidP="009309D4">
            <w:pPr>
              <w:rPr>
                <w:szCs w:val="24"/>
              </w:rPr>
            </w:pPr>
          </w:p>
        </w:tc>
      </w:tr>
      <w:tr w:rsidR="008E6149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E600B5" w:rsidP="00E600B5">
            <w:pPr>
              <w:rPr>
                <w:sz w:val="22"/>
              </w:rPr>
            </w:pPr>
            <w:r>
              <w:rPr>
                <w:sz w:val="22"/>
              </w:rPr>
              <w:t>2. hét</w:t>
            </w:r>
          </w:p>
        </w:tc>
        <w:tc>
          <w:tcPr>
            <w:tcW w:w="2409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216" w:type="dxa"/>
          </w:tcPr>
          <w:p w:rsidR="008E6149" w:rsidRDefault="002669AB" w:rsidP="009309D4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>A forma problémája, kavics szobor I.</w:t>
            </w:r>
            <w:r>
              <w:rPr>
                <w:sz w:val="22"/>
              </w:rPr>
              <w:t xml:space="preserve"> (rajzi előkészítés)</w:t>
            </w:r>
          </w:p>
        </w:tc>
      </w:tr>
      <w:tr w:rsidR="008E6149" w:rsidTr="00E600B5">
        <w:trPr>
          <w:cantSplit/>
          <w:trHeight w:val="51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E600B5" w:rsidP="00E600B5">
            <w:pPr>
              <w:rPr>
                <w:sz w:val="22"/>
              </w:rPr>
            </w:pPr>
            <w:r>
              <w:rPr>
                <w:sz w:val="22"/>
              </w:rPr>
              <w:t>3. hét</w:t>
            </w:r>
          </w:p>
        </w:tc>
        <w:tc>
          <w:tcPr>
            <w:tcW w:w="2409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216" w:type="dxa"/>
          </w:tcPr>
          <w:p w:rsidR="00E600B5" w:rsidRPr="00E600B5" w:rsidRDefault="00E600B5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forma problémája, kavics szobor I.</w:t>
            </w:r>
          </w:p>
        </w:tc>
      </w:tr>
      <w:tr w:rsidR="008E6149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E600B5" w:rsidP="00E600B5">
            <w:pPr>
              <w:rPr>
                <w:sz w:val="22"/>
              </w:rPr>
            </w:pPr>
            <w:r>
              <w:rPr>
                <w:sz w:val="22"/>
              </w:rPr>
              <w:t>4. hét</w:t>
            </w:r>
          </w:p>
        </w:tc>
        <w:tc>
          <w:tcPr>
            <w:tcW w:w="2409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216" w:type="dxa"/>
          </w:tcPr>
          <w:p w:rsidR="008E6149" w:rsidRPr="00E600B5" w:rsidRDefault="00E600B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E600B5">
              <w:rPr>
                <w:sz w:val="22"/>
              </w:rPr>
              <w:t>A szobrászat formai túlzásai, kavics szobor II.-III.</w:t>
            </w:r>
          </w:p>
        </w:tc>
      </w:tr>
      <w:tr w:rsidR="008E6149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E600B5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5. hét</w:t>
            </w:r>
          </w:p>
        </w:tc>
        <w:tc>
          <w:tcPr>
            <w:tcW w:w="2409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216" w:type="dxa"/>
          </w:tcPr>
          <w:p w:rsidR="008E6149" w:rsidRPr="00C66BA0" w:rsidRDefault="00762430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A </w:t>
            </w:r>
            <w:r w:rsidR="002669AB">
              <w:rPr>
                <w:iCs/>
                <w:sz w:val="22"/>
              </w:rPr>
              <w:t xml:space="preserve">plasztika téri mozgása, </w:t>
            </w:r>
            <w:proofErr w:type="spellStart"/>
            <w:r w:rsidR="002669AB" w:rsidRPr="002669AB">
              <w:rPr>
                <w:iCs/>
                <w:sz w:val="22"/>
              </w:rPr>
              <w:t>paralelepipedon</w:t>
            </w:r>
            <w:proofErr w:type="spellEnd"/>
            <w:r w:rsidR="002669AB" w:rsidRPr="002669AB">
              <w:rPr>
                <w:iCs/>
                <w:sz w:val="22"/>
              </w:rPr>
              <w:t xml:space="preserve"> hasáb</w:t>
            </w:r>
            <w:r w:rsidR="002669AB">
              <w:rPr>
                <w:iCs/>
                <w:sz w:val="22"/>
              </w:rPr>
              <w:t>ba illesztett plasztika, rajzi előkészítés</w:t>
            </w:r>
          </w:p>
        </w:tc>
      </w:tr>
      <w:tr w:rsidR="001B1B4B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E600B5">
            <w:pPr>
              <w:rPr>
                <w:sz w:val="22"/>
              </w:rPr>
            </w:pPr>
            <w:r>
              <w:rPr>
                <w:sz w:val="22"/>
              </w:rPr>
              <w:t>6. hét</w:t>
            </w:r>
          </w:p>
        </w:tc>
        <w:tc>
          <w:tcPr>
            <w:tcW w:w="2409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5216" w:type="dxa"/>
          </w:tcPr>
          <w:p w:rsidR="001B1B4B" w:rsidRDefault="00762430" w:rsidP="002669AB">
            <w:pPr>
              <w:rPr>
                <w:sz w:val="22"/>
              </w:rPr>
            </w:pPr>
            <w:r>
              <w:rPr>
                <w:iCs/>
                <w:sz w:val="22"/>
              </w:rPr>
              <w:t xml:space="preserve">A </w:t>
            </w:r>
            <w:r w:rsidR="002669AB">
              <w:rPr>
                <w:iCs/>
                <w:sz w:val="22"/>
              </w:rPr>
              <w:t xml:space="preserve">plasztika téri mozgása, </w:t>
            </w:r>
            <w:proofErr w:type="spellStart"/>
            <w:r w:rsidR="002669AB" w:rsidRPr="002669AB">
              <w:rPr>
                <w:iCs/>
                <w:sz w:val="22"/>
              </w:rPr>
              <w:t>paralelepipedon</w:t>
            </w:r>
            <w:proofErr w:type="spellEnd"/>
            <w:r w:rsidR="002669AB" w:rsidRPr="002669AB">
              <w:rPr>
                <w:iCs/>
                <w:sz w:val="22"/>
              </w:rPr>
              <w:t xml:space="preserve"> hasáb</w:t>
            </w:r>
            <w:r w:rsidR="002669AB">
              <w:rPr>
                <w:iCs/>
                <w:sz w:val="22"/>
              </w:rPr>
              <w:t>ba illesztett plasztika mintázása</w:t>
            </w:r>
          </w:p>
        </w:tc>
      </w:tr>
      <w:tr w:rsidR="001B1B4B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E600B5">
            <w:pPr>
              <w:rPr>
                <w:sz w:val="22"/>
              </w:rPr>
            </w:pPr>
            <w:r>
              <w:rPr>
                <w:sz w:val="22"/>
              </w:rPr>
              <w:t>7. hét</w:t>
            </w:r>
          </w:p>
        </w:tc>
        <w:tc>
          <w:tcPr>
            <w:tcW w:w="2409" w:type="dxa"/>
          </w:tcPr>
          <w:p w:rsidR="001B1B4B" w:rsidRP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5216" w:type="dxa"/>
          </w:tcPr>
          <w:p w:rsidR="001B1B4B" w:rsidRDefault="00762430">
            <w:pPr>
              <w:rPr>
                <w:sz w:val="22"/>
              </w:rPr>
            </w:pPr>
            <w:r>
              <w:rPr>
                <w:sz w:val="22"/>
              </w:rPr>
              <w:t>Plakett-terv, rajzi előkészítés, gipszlapok öntése</w:t>
            </w:r>
          </w:p>
        </w:tc>
      </w:tr>
      <w:tr w:rsidR="001B1B4B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096311">
            <w:pPr>
              <w:rPr>
                <w:sz w:val="22"/>
              </w:rPr>
            </w:pPr>
            <w:r>
              <w:rPr>
                <w:sz w:val="22"/>
              </w:rPr>
              <w:t>8. hét</w:t>
            </w:r>
            <w:r w:rsidR="00E600B5">
              <w:rPr>
                <w:sz w:val="22"/>
              </w:rPr>
              <w:t xml:space="preserve"> </w:t>
            </w:r>
          </w:p>
        </w:tc>
        <w:tc>
          <w:tcPr>
            <w:tcW w:w="2409" w:type="dxa"/>
          </w:tcPr>
          <w:p w:rsidR="001B1B4B" w:rsidRPr="001B1B4B" w:rsidRDefault="001B1B4B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5216" w:type="dxa"/>
          </w:tcPr>
          <w:p w:rsidR="001B1B4B" w:rsidRDefault="00762430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plakett vésés</w:t>
            </w:r>
          </w:p>
        </w:tc>
      </w:tr>
      <w:tr w:rsidR="001B1B4B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E600B5">
            <w:pPr>
              <w:rPr>
                <w:sz w:val="22"/>
              </w:rPr>
            </w:pPr>
            <w:r>
              <w:rPr>
                <w:sz w:val="22"/>
              </w:rPr>
              <w:t>9. hét</w:t>
            </w:r>
          </w:p>
        </w:tc>
        <w:tc>
          <w:tcPr>
            <w:tcW w:w="2409" w:type="dxa"/>
          </w:tcPr>
          <w:p w:rsidR="001B1B4B" w:rsidRDefault="00762430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SZÜNET</w:t>
            </w:r>
          </w:p>
        </w:tc>
        <w:tc>
          <w:tcPr>
            <w:tcW w:w="5216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</w:tr>
      <w:tr w:rsidR="00762430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762430" w:rsidRDefault="00762430">
            <w:pPr>
              <w:rPr>
                <w:sz w:val="22"/>
              </w:rPr>
            </w:pPr>
            <w:r>
              <w:rPr>
                <w:sz w:val="22"/>
              </w:rPr>
              <w:t>10. hét</w:t>
            </w:r>
          </w:p>
        </w:tc>
        <w:tc>
          <w:tcPr>
            <w:tcW w:w="2409" w:type="dxa"/>
          </w:tcPr>
          <w:p w:rsidR="00762430" w:rsidRDefault="00762430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5216" w:type="dxa"/>
          </w:tcPr>
          <w:p w:rsidR="00762430" w:rsidRDefault="00762430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Mintázott, vésett dombormű, rajzi előkészítés</w:t>
            </w:r>
          </w:p>
        </w:tc>
      </w:tr>
      <w:tr w:rsidR="002E4707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E600B5">
            <w:pPr>
              <w:rPr>
                <w:sz w:val="22"/>
              </w:rPr>
            </w:pPr>
            <w:r>
              <w:rPr>
                <w:sz w:val="22"/>
              </w:rPr>
              <w:t>11. hét</w:t>
            </w:r>
          </w:p>
        </w:tc>
        <w:tc>
          <w:tcPr>
            <w:tcW w:w="2409" w:type="dxa"/>
          </w:tcPr>
          <w:p w:rsidR="002E4707" w:rsidRDefault="002E4707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5216" w:type="dxa"/>
          </w:tcPr>
          <w:p w:rsidR="002E4707" w:rsidRDefault="00762430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Mintázott vésett dombormű negatív készítés</w:t>
            </w:r>
          </w:p>
        </w:tc>
      </w:tr>
      <w:tr w:rsidR="002E4707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E600B5">
            <w:pPr>
              <w:rPr>
                <w:sz w:val="22"/>
              </w:rPr>
            </w:pPr>
            <w:r>
              <w:rPr>
                <w:sz w:val="22"/>
              </w:rPr>
              <w:t>12. hét</w:t>
            </w:r>
          </w:p>
        </w:tc>
        <w:tc>
          <w:tcPr>
            <w:tcW w:w="2409" w:type="dxa"/>
          </w:tcPr>
          <w:p w:rsid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216" w:type="dxa"/>
          </w:tcPr>
          <w:p w:rsidR="002E4707" w:rsidRPr="002E4707" w:rsidRDefault="00762430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Mintázott vésett dombormű préselés</w:t>
            </w:r>
          </w:p>
        </w:tc>
      </w:tr>
      <w:tr w:rsidR="002E4707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E600B5" w:rsidP="00B97FC2">
            <w:pPr>
              <w:rPr>
                <w:sz w:val="22"/>
              </w:rPr>
            </w:pPr>
            <w:r>
              <w:rPr>
                <w:sz w:val="22"/>
              </w:rPr>
              <w:t>13. hét</w:t>
            </w:r>
          </w:p>
        </w:tc>
        <w:tc>
          <w:tcPr>
            <w:tcW w:w="2409" w:type="dxa"/>
          </w:tcPr>
          <w:p w:rsidR="002E4707" w:rsidRPr="00DC6D9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5216" w:type="dxa"/>
          </w:tcPr>
          <w:p w:rsidR="002E4707" w:rsidRPr="002E4707" w:rsidRDefault="00762430">
            <w:pPr>
              <w:rPr>
                <w:sz w:val="22"/>
              </w:rPr>
            </w:pPr>
            <w:r>
              <w:rPr>
                <w:sz w:val="22"/>
              </w:rPr>
              <w:t>Félévközi munkák véglegesítése I.</w:t>
            </w:r>
          </w:p>
        </w:tc>
      </w:tr>
      <w:tr w:rsidR="002E4707" w:rsidTr="00E600B5">
        <w:trPr>
          <w:cantSplit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E600B5">
            <w:pPr>
              <w:rPr>
                <w:sz w:val="22"/>
              </w:rPr>
            </w:pPr>
            <w:r>
              <w:rPr>
                <w:sz w:val="22"/>
              </w:rPr>
              <w:t>14. hét</w:t>
            </w:r>
          </w:p>
        </w:tc>
        <w:tc>
          <w:tcPr>
            <w:tcW w:w="2409" w:type="dxa"/>
          </w:tcPr>
          <w:p w:rsidR="002E4707" w:rsidRDefault="002E4707">
            <w:pPr>
              <w:rPr>
                <w:sz w:val="22"/>
              </w:rPr>
            </w:pPr>
          </w:p>
        </w:tc>
        <w:tc>
          <w:tcPr>
            <w:tcW w:w="5216" w:type="dxa"/>
          </w:tcPr>
          <w:p w:rsidR="002E4707" w:rsidRPr="00762430" w:rsidRDefault="00762430">
            <w:pPr>
              <w:pStyle w:val="Cmsor2"/>
              <w:rPr>
                <w:b w:val="0"/>
                <w:sz w:val="22"/>
                <w:szCs w:val="24"/>
              </w:rPr>
            </w:pPr>
            <w:r w:rsidRPr="00762430">
              <w:rPr>
                <w:b w:val="0"/>
                <w:sz w:val="22"/>
              </w:rPr>
              <w:t xml:space="preserve">Félévközi munkák véglegesítése </w:t>
            </w:r>
            <w:r w:rsidRPr="00762430">
              <w:rPr>
                <w:b w:val="0"/>
                <w:sz w:val="22"/>
              </w:rPr>
              <w:t>I</w:t>
            </w:r>
            <w:r w:rsidRPr="00762430">
              <w:rPr>
                <w:b w:val="0"/>
                <w:sz w:val="22"/>
              </w:rPr>
              <w:t>I.</w:t>
            </w:r>
          </w:p>
        </w:tc>
      </w:tr>
      <w:tr w:rsidR="002E4707" w:rsidTr="00E600B5">
        <w:trPr>
          <w:cantSplit/>
        </w:trPr>
        <w:tc>
          <w:tcPr>
            <w:tcW w:w="1555" w:type="dxa"/>
            <w:tcBorders>
              <w:top w:val="single" w:sz="4" w:space="0" w:color="auto"/>
            </w:tcBorders>
          </w:tcPr>
          <w:p w:rsidR="002E4707" w:rsidRDefault="00E600B5">
            <w:pPr>
              <w:rPr>
                <w:sz w:val="22"/>
              </w:rPr>
            </w:pPr>
            <w:r>
              <w:rPr>
                <w:sz w:val="22"/>
              </w:rPr>
              <w:t>15. hét</w:t>
            </w:r>
          </w:p>
        </w:tc>
        <w:tc>
          <w:tcPr>
            <w:tcW w:w="2409" w:type="dxa"/>
          </w:tcPr>
          <w:p w:rsidR="002E4707" w:rsidRPr="00815FFA" w:rsidRDefault="002E4707">
            <w:pPr>
              <w:pStyle w:val="Cmsor2"/>
              <w:rPr>
                <w:b w:val="0"/>
              </w:rPr>
            </w:pPr>
          </w:p>
        </w:tc>
        <w:tc>
          <w:tcPr>
            <w:tcW w:w="5216" w:type="dxa"/>
          </w:tcPr>
          <w:p w:rsidR="002E4707" w:rsidRPr="00762430" w:rsidRDefault="00762430">
            <w:pPr>
              <w:pStyle w:val="Cmsor2"/>
              <w:rPr>
                <w:b w:val="0"/>
                <w:bCs/>
              </w:rPr>
            </w:pPr>
            <w:r w:rsidRPr="00762430">
              <w:rPr>
                <w:b w:val="0"/>
                <w:sz w:val="22"/>
              </w:rPr>
              <w:t xml:space="preserve">Félévközi munkák véglegesítése </w:t>
            </w:r>
            <w:r w:rsidRPr="00762430">
              <w:rPr>
                <w:b w:val="0"/>
                <w:sz w:val="22"/>
              </w:rPr>
              <w:t>II</w:t>
            </w:r>
            <w:r w:rsidRPr="00762430">
              <w:rPr>
                <w:b w:val="0"/>
                <w:sz w:val="22"/>
              </w:rPr>
              <w:t>I.</w:t>
            </w:r>
          </w:p>
        </w:tc>
      </w:tr>
    </w:tbl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762430" w:rsidRDefault="00762430">
      <w:pPr>
        <w:tabs>
          <w:tab w:val="center" w:pos="2340"/>
        </w:tabs>
        <w:ind w:right="45"/>
        <w:jc w:val="both"/>
      </w:pPr>
      <w:r>
        <w:t>tantárgyfelelős</w:t>
      </w:r>
      <w:bookmarkStart w:id="0" w:name="_GoBack"/>
      <w:bookmarkEnd w:id="0"/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 w15:restartNumberingAfterBreak="0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32"/>
    <w:rsid w:val="00006309"/>
    <w:rsid w:val="00096311"/>
    <w:rsid w:val="000B0D24"/>
    <w:rsid w:val="00136C3E"/>
    <w:rsid w:val="001616EA"/>
    <w:rsid w:val="00175E32"/>
    <w:rsid w:val="001B1B4B"/>
    <w:rsid w:val="002669AB"/>
    <w:rsid w:val="0029797C"/>
    <w:rsid w:val="002E4707"/>
    <w:rsid w:val="004F3F01"/>
    <w:rsid w:val="005E3A53"/>
    <w:rsid w:val="00664BD6"/>
    <w:rsid w:val="00762430"/>
    <w:rsid w:val="007F5AA8"/>
    <w:rsid w:val="00815FFA"/>
    <w:rsid w:val="008A137A"/>
    <w:rsid w:val="008E6149"/>
    <w:rsid w:val="008E6331"/>
    <w:rsid w:val="00906019"/>
    <w:rsid w:val="009309D4"/>
    <w:rsid w:val="00A42414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DC6D97"/>
    <w:rsid w:val="00DF429E"/>
    <w:rsid w:val="00E01125"/>
    <w:rsid w:val="00E600B5"/>
    <w:rsid w:val="00E7231A"/>
    <w:rsid w:val="00F37D61"/>
    <w:rsid w:val="00F551CC"/>
    <w:rsid w:val="00F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B42A7-D852-4162-A342-647DE136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ntikvarium.hu/konyv/henry-moore-a-szobraszatrol-2089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Windows-felhasználó</cp:lastModifiedBy>
  <cp:revision>4</cp:revision>
  <cp:lastPrinted>2003-05-26T12:39:00Z</cp:lastPrinted>
  <dcterms:created xsi:type="dcterms:W3CDTF">2018-08-29T13:10:00Z</dcterms:created>
  <dcterms:modified xsi:type="dcterms:W3CDTF">2018-08-29T13:36:00Z</dcterms:modified>
</cp:coreProperties>
</file>