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53" w:rsidRDefault="00BE7353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BE7353" w:rsidRDefault="00BE7353">
      <w:pPr>
        <w:spacing w:after="120"/>
        <w:jc w:val="center"/>
        <w:rPr>
          <w:b/>
        </w:rPr>
      </w:pPr>
      <w:r>
        <w:rPr>
          <w:b/>
        </w:rPr>
        <w:t>és tantárgykövetelmények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392"/>
        <w:gridCol w:w="5680"/>
      </w:tblGrid>
      <w:tr w:rsidR="00BE7353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Cím: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5A36" w:rsidP="004A1793">
            <w:pPr>
              <w:rPr>
                <w:b/>
              </w:rPr>
            </w:pPr>
            <w:r>
              <w:rPr>
                <w:b/>
              </w:rPr>
              <w:t>Integrált irányítási rendszerek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Tárgykód: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5A36">
            <w:pPr>
              <w:rPr>
                <w:b/>
                <w:i/>
              </w:rPr>
            </w:pPr>
            <w:r>
              <w:rPr>
                <w:b/>
                <w:i/>
              </w:rPr>
              <w:t>PMTMELS003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Heti óraszám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 w:rsidP="006A5A36">
            <w:pPr>
              <w:rPr>
                <w:i/>
              </w:rPr>
            </w:pPr>
            <w:r>
              <w:rPr>
                <w:i/>
              </w:rPr>
              <w:t>1</w:t>
            </w:r>
            <w:r w:rsidR="00BE7353">
              <w:rPr>
                <w:i/>
              </w:rPr>
              <w:t>ea,</w:t>
            </w:r>
            <w:r w:rsidR="006A5A36">
              <w:rPr>
                <w:i/>
              </w:rPr>
              <w:t>0</w:t>
            </w:r>
            <w:r w:rsidR="00BE7353">
              <w:rPr>
                <w:i/>
              </w:rPr>
              <w:t>gy, 0 lab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Szak(ok)/ típus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5A36" w:rsidP="004A1793">
            <w:pPr>
              <w:rPr>
                <w:i/>
              </w:rPr>
            </w:pPr>
            <w:r>
              <w:rPr>
                <w:i/>
              </w:rPr>
              <w:t>Minőségirányítási rendszermenedzser szakirányú továbbképzési szak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Tagozat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5A36">
            <w:pPr>
              <w:rPr>
                <w:i/>
              </w:rPr>
            </w:pPr>
            <w:r>
              <w:rPr>
                <w:i/>
              </w:rPr>
              <w:t>Levelező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Követelmény</w:t>
            </w:r>
            <w:r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5A36">
            <w:pPr>
              <w:rPr>
                <w:i/>
              </w:rPr>
            </w:pPr>
            <w:r>
              <w:rPr>
                <w:i/>
              </w:rPr>
              <w:t xml:space="preserve">vizsga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Meghirdetés féléve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110F5E">
            <w:pPr>
              <w:rPr>
                <w:i/>
              </w:rPr>
            </w:pPr>
            <w:r>
              <w:rPr>
                <w:i/>
              </w:rPr>
              <w:t>ős</w:t>
            </w:r>
            <w:r w:rsidR="006A5A36">
              <w:rPr>
                <w:i/>
              </w:rPr>
              <w:t>z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i/>
              </w:rPr>
            </w:pPr>
            <w:r>
              <w:rPr>
                <w:i/>
              </w:rPr>
              <w:t>Magyar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5A36">
            <w:pPr>
              <w:rPr>
                <w:i/>
              </w:rPr>
            </w:pPr>
            <w:r>
              <w:rPr>
                <w:i/>
              </w:rPr>
              <w:t>PMTMELS009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BE7353">
            <w:r>
              <w:t>Oktató tanszék(ek)</w:t>
            </w:r>
            <w:r>
              <w:rPr>
                <w:rStyle w:val="Lbjegyzet-hivatkozs"/>
              </w:rPr>
              <w:footnoteReference w:id="7"/>
            </w:r>
            <w:r>
              <w:t>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4A1793" w:rsidP="006A5A36">
            <w:pPr>
              <w:rPr>
                <w:i/>
              </w:rPr>
            </w:pPr>
            <w:r>
              <w:rPr>
                <w:i/>
              </w:rPr>
              <w:t xml:space="preserve">Mérnöki </w:t>
            </w:r>
            <w:r w:rsidR="006A5A36">
              <w:rPr>
                <w:i/>
              </w:rPr>
              <w:t>ismeretek</w:t>
            </w:r>
            <w:r>
              <w:rPr>
                <w:i/>
              </w:rPr>
              <w:t xml:space="preserve"> tanszék</w:t>
            </w:r>
            <w:r w:rsidR="00BE7353">
              <w:rPr>
                <w:i/>
              </w:rPr>
              <w:t xml:space="preserve"> (100%) </w:t>
            </w:r>
          </w:p>
        </w:tc>
      </w:tr>
      <w:tr w:rsidR="00BE7353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7353" w:rsidRDefault="002A4801">
            <w:r>
              <w:t>Tárgyfelelős/</w:t>
            </w:r>
            <w:r w:rsidR="00BE7353">
              <w:t>Előadó: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Default="006A5A36">
            <w:pPr>
              <w:rPr>
                <w:i/>
              </w:rPr>
            </w:pPr>
            <w:r>
              <w:rPr>
                <w:i/>
              </w:rPr>
              <w:t>dr. Szvitacs István főiskolai</w:t>
            </w:r>
            <w:r w:rsidR="008336D8">
              <w:rPr>
                <w:i/>
              </w:rPr>
              <w:t xml:space="preserve"> docens</w:t>
            </w:r>
          </w:p>
        </w:tc>
      </w:tr>
      <w:tr w:rsidR="00BE7353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7353" w:rsidRPr="00E46403" w:rsidRDefault="00BE7353" w:rsidP="00E46403">
            <w:r>
              <w:rPr>
                <w:b/>
              </w:rPr>
              <w:t xml:space="preserve">Célkitűzése: </w:t>
            </w:r>
            <w:r w:rsidR="00E46403">
              <w:t>A szabványos szervezetirányítási követelmények széles körének megismerése és beépítése a vállalatirányítási gyakorlatba.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1793" w:rsidRDefault="00BE7353" w:rsidP="004A1793">
            <w:pPr>
              <w:jc w:val="both"/>
            </w:pPr>
            <w:r>
              <w:rPr>
                <w:b/>
              </w:rPr>
              <w:t>Rövid leírás:</w:t>
            </w:r>
            <w:r>
              <w:t>.</w:t>
            </w:r>
          </w:p>
          <w:p w:rsidR="006A5A36" w:rsidRPr="00984E3B" w:rsidRDefault="006A5A36" w:rsidP="006A5A36">
            <w:pPr>
              <w:ind w:left="567"/>
            </w:pPr>
            <w:r>
              <w:rPr>
                <w:u w:val="single"/>
              </w:rPr>
              <w:t>A minőségirányítás, mint az integráció hordozója</w:t>
            </w:r>
            <w:r w:rsidRPr="00984E3B">
              <w:rPr>
                <w:u w:val="single"/>
              </w:rPr>
              <w:br/>
            </w:r>
            <w:r>
              <w:t>A minőségirányítás  alapelveinek érvényesülése integrált rendszerek esetén.</w:t>
            </w:r>
            <w:r w:rsidRPr="00984E3B">
              <w:br/>
            </w:r>
            <w:r>
              <w:t>Közös követelmények</w:t>
            </w:r>
            <w:r w:rsidRPr="00984E3B">
              <w:t>.</w:t>
            </w:r>
            <w:r w:rsidRPr="00984E3B">
              <w:br/>
            </w:r>
            <w:r>
              <w:rPr>
                <w:u w:val="single"/>
              </w:rPr>
              <w:t>Környezetközpontú irányítási rendszerek</w:t>
            </w:r>
            <w:r w:rsidRPr="00984E3B">
              <w:br/>
            </w:r>
            <w:r>
              <w:t>A KIR célkitűzései, kapcsolatuk a MIR alapelveivel.</w:t>
            </w:r>
            <w:r w:rsidRPr="00984E3B">
              <w:br/>
            </w:r>
            <w:r>
              <w:t>A környezetpolitika illesztése a Minőségpolitikához.</w:t>
            </w:r>
            <w:r w:rsidRPr="00984E3B">
              <w:br/>
              <w:t xml:space="preserve">A </w:t>
            </w:r>
            <w:r>
              <w:t>folyamatszabályozások különleges követelményei.</w:t>
            </w:r>
          </w:p>
          <w:p w:rsidR="006A5A36" w:rsidRDefault="006A5A36" w:rsidP="006A5A36">
            <w:pPr>
              <w:ind w:left="605"/>
            </w:pPr>
            <w:r>
              <w:rPr>
                <w:u w:val="single"/>
              </w:rPr>
              <w:t>Munkahelyi egészség és biztonság irányítási rendszerek</w:t>
            </w:r>
            <w:r w:rsidRPr="00984E3B">
              <w:rPr>
                <w:u w:val="single"/>
              </w:rPr>
              <w:br/>
            </w:r>
            <w:r w:rsidRPr="00984E3B">
              <w:t xml:space="preserve">A </w:t>
            </w:r>
            <w:r>
              <w:t>munkafolyamatok</w:t>
            </w:r>
            <w:r w:rsidRPr="00E31C7E">
              <w:t xml:space="preserve"> biztonságána</w:t>
            </w:r>
            <w:r>
              <w:t>k és az egészségvédelemnek a megfelelése a termelés követelményeinek.</w:t>
            </w:r>
            <w:r>
              <w:br/>
              <w:t>A környezetvédelem és a MEBIR rendszer összefüggései.</w:t>
            </w:r>
            <w:r>
              <w:br/>
              <w:t>A közös követelmények szabályozásokba foglalása.</w:t>
            </w:r>
            <w:r w:rsidRPr="00984E3B">
              <w:br/>
            </w:r>
            <w:r>
              <w:rPr>
                <w:u w:val="single"/>
              </w:rPr>
              <w:t>Információbiztonsági irányítási rendszerek</w:t>
            </w:r>
            <w:r w:rsidRPr="00984E3B">
              <w:rPr>
                <w:u w:val="single"/>
              </w:rPr>
              <w:br/>
            </w:r>
            <w:r w:rsidRPr="00984E3B">
              <w:t xml:space="preserve">A </w:t>
            </w:r>
            <w:r>
              <w:t>korszerű vállalatirányítási rendszerek információellátásának főbb követelményei, az ebből adódó követelmények irányítási vonatkozásai.</w:t>
            </w:r>
            <w:r w:rsidRPr="00984E3B">
              <w:br/>
            </w:r>
            <w:r>
              <w:t>Az információszerzés, feldolgozás, tárolás, ellenőrzés és kommunikálás rendszermegoldásai.</w:t>
            </w:r>
            <w:r w:rsidRPr="00984E3B">
              <w:br/>
            </w:r>
            <w:r>
              <w:t>Az integrált rendszerbe illesztés problémái. lehetséges megoldási módok.</w:t>
            </w:r>
          </w:p>
          <w:p w:rsidR="00BE7353" w:rsidRDefault="006A5A36" w:rsidP="006A5A36">
            <w:pPr>
              <w:ind w:left="605"/>
            </w:pPr>
            <w:r>
              <w:t>Esettanulmány elemzés az Integrált irányítási rendszerek kiépítése és működtetése témakörében.</w:t>
            </w:r>
            <w:r w:rsidR="00BE7353">
              <w:t>.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E7353" w:rsidRDefault="00BE7353" w:rsidP="006A5A36">
            <w:r>
              <w:rPr>
                <w:b/>
              </w:rPr>
              <w:t xml:space="preserve">Oktatási módszer: </w:t>
            </w:r>
            <w:r w:rsidR="006A5A36">
              <w:t>ppt bemutatókon a követelmények</w:t>
            </w:r>
            <w:r>
              <w:t xml:space="preserve"> bemutatása</w:t>
            </w: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Követelmények a szorgalmi időszakban (az aláírás megszerzésének feltételei):</w:t>
            </w:r>
          </w:p>
          <w:p w:rsidR="00BE7353" w:rsidRDefault="00E46403">
            <w:r>
              <w:rPr>
                <w:sz w:val="22"/>
                <w:szCs w:val="22"/>
              </w:rPr>
              <w:t>Ó</w:t>
            </w:r>
            <w:r w:rsidRPr="0022013F">
              <w:rPr>
                <w:sz w:val="22"/>
                <w:szCs w:val="22"/>
              </w:rPr>
              <w:t>ralátogatás</w:t>
            </w:r>
            <w:r>
              <w:t xml:space="preserve">. </w:t>
            </w:r>
            <w:r>
              <w:rPr>
                <w:sz w:val="22"/>
                <w:szCs w:val="22"/>
              </w:rPr>
              <w:t>A vizsga</w:t>
            </w:r>
            <w:r w:rsidR="00842E35">
              <w:rPr>
                <w:sz w:val="22"/>
                <w:szCs w:val="22"/>
              </w:rPr>
              <w:t>-</w:t>
            </w:r>
            <w:r w:rsidRPr="0022013F">
              <w:rPr>
                <w:sz w:val="22"/>
                <w:szCs w:val="22"/>
              </w:rPr>
              <w:t>zárthelyi legalább 50 %-ra való megírása az elégséges feltétele.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Pr="00A0441D" w:rsidRDefault="00C851AB" w:rsidP="00E4640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Javítási (pótlási) lehetőségek: </w:t>
            </w:r>
            <w:r>
              <w:t>A zárthelyi dolgozato</w:t>
            </w:r>
            <w:r w:rsidR="006072EA">
              <w:t>k</w:t>
            </w:r>
            <w:r>
              <w:t xml:space="preserve"> a szorgalmi időszakban (jellemzően az utolsó héten) egy alkalommal javítható</w:t>
            </w:r>
            <w:r w:rsidR="006072EA">
              <w:t>k illetve pótolhatók</w:t>
            </w:r>
            <w:r>
              <w:t>.</w:t>
            </w:r>
          </w:p>
        </w:tc>
      </w:tr>
      <w:tr w:rsidR="00C851AB" w:rsidTr="00C851AB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C851AB" w:rsidRDefault="00C851AB" w:rsidP="00486B82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A kurzus teljesítésének feltételei:</w:t>
            </w:r>
          </w:p>
          <w:p w:rsidR="00C851AB" w:rsidRDefault="00C851AB" w:rsidP="00486B82">
            <w:pPr>
              <w:jc w:val="both"/>
            </w:pPr>
            <w:r>
              <w:t xml:space="preserve">A </w:t>
            </w:r>
            <w:r w:rsidR="00910FA5">
              <w:t xml:space="preserve">kurzus </w:t>
            </w:r>
            <w:r>
              <w:t xml:space="preserve">sikeres, ha a </w:t>
            </w:r>
            <w:r w:rsidR="00910FA5">
              <w:t>zárthelyi dolgozat össz</w:t>
            </w:r>
            <w:r>
              <w:t>telj</w:t>
            </w:r>
            <w:r w:rsidR="00910FA5">
              <w:t xml:space="preserve">esítménye legalább </w:t>
            </w:r>
            <w:r w:rsidR="00E46403">
              <w:t>5</w:t>
            </w:r>
            <w:r w:rsidR="00910FA5">
              <w:t>0</w:t>
            </w:r>
            <w:r w:rsidR="00E46403">
              <w:t xml:space="preserve">%. A zárthelyi dolgozat </w:t>
            </w:r>
            <w:r>
              <w:t>százalékos eredményétől függően az alábbi átváltás szerinti érdemjegyet kapják.</w:t>
            </w:r>
          </w:p>
          <w:p w:rsidR="00C851AB" w:rsidRDefault="00C851AB" w:rsidP="00486B82"/>
          <w:p w:rsidR="00C851AB" w:rsidRPr="00D60EB5" w:rsidRDefault="00E46403" w:rsidP="00486B82">
            <w:pPr>
              <w:jc w:val="center"/>
              <w:rPr>
                <w:b/>
              </w:rPr>
            </w:pPr>
            <w:r>
              <w:rPr>
                <w:b/>
              </w:rPr>
              <w:t>[0,5</w:t>
            </w:r>
            <w:r w:rsidR="00C851AB" w:rsidRPr="00D60EB5">
              <w:rPr>
                <w:b/>
              </w:rPr>
              <w:t>0</w:t>
            </w:r>
            <w:r>
              <w:rPr>
                <w:b/>
              </w:rPr>
              <w:t>-ig</w:t>
            </w:r>
            <w:r w:rsidR="00C851AB" w:rsidRPr="00D60EB5">
              <w:rPr>
                <w:b/>
              </w:rPr>
              <w:t>)..............1</w:t>
            </w:r>
          </w:p>
          <w:p w:rsidR="00C851AB" w:rsidRPr="00D60EB5" w:rsidRDefault="00C851AB" w:rsidP="00486B82">
            <w:pPr>
              <w:jc w:val="center"/>
              <w:rPr>
                <w:b/>
              </w:rPr>
            </w:pPr>
            <w:r w:rsidRPr="00D60EB5">
              <w:rPr>
                <w:b/>
              </w:rPr>
              <w:t>[</w:t>
            </w:r>
            <w:r w:rsidR="00E46403">
              <w:rPr>
                <w:b/>
              </w:rPr>
              <w:t>50,0</w:t>
            </w:r>
            <w:r w:rsidRPr="00D60EB5">
              <w:rPr>
                <w:b/>
              </w:rPr>
              <w:t>5</w:t>
            </w:r>
            <w:r w:rsidR="00E46403">
              <w:rPr>
                <w:b/>
              </w:rPr>
              <w:t>-62,5</w:t>
            </w:r>
            <w:r w:rsidRPr="00D60EB5">
              <w:rPr>
                <w:b/>
              </w:rPr>
              <w:t>)............2</w:t>
            </w:r>
          </w:p>
          <w:p w:rsidR="00C851AB" w:rsidRPr="00D60EB5" w:rsidRDefault="00C851AB" w:rsidP="00486B82">
            <w:pPr>
              <w:jc w:val="center"/>
              <w:rPr>
                <w:b/>
              </w:rPr>
            </w:pPr>
            <w:r w:rsidRPr="00D60EB5">
              <w:rPr>
                <w:b/>
              </w:rPr>
              <w:t>[</w:t>
            </w:r>
            <w:r w:rsidR="00E46403">
              <w:rPr>
                <w:b/>
              </w:rPr>
              <w:t>62,55-75,00</w:t>
            </w:r>
            <w:r w:rsidRPr="00D60EB5">
              <w:rPr>
                <w:b/>
              </w:rPr>
              <w:t>)............3</w:t>
            </w:r>
          </w:p>
          <w:p w:rsidR="00C851AB" w:rsidRPr="00D60EB5" w:rsidRDefault="00C851AB" w:rsidP="00486B82">
            <w:pPr>
              <w:jc w:val="center"/>
              <w:rPr>
                <w:b/>
              </w:rPr>
            </w:pPr>
            <w:r w:rsidRPr="00D60EB5">
              <w:rPr>
                <w:b/>
              </w:rPr>
              <w:t>[7</w:t>
            </w:r>
            <w:r w:rsidR="00E46403">
              <w:rPr>
                <w:b/>
              </w:rPr>
              <w:t>5,05-82,50</w:t>
            </w:r>
            <w:r w:rsidRPr="00D60EB5">
              <w:rPr>
                <w:b/>
              </w:rPr>
              <w:t>)............4</w:t>
            </w:r>
          </w:p>
          <w:p w:rsidR="00C851AB" w:rsidRDefault="00C851AB" w:rsidP="00486B82">
            <w:pPr>
              <w:jc w:val="center"/>
              <w:rPr>
                <w:b/>
              </w:rPr>
            </w:pPr>
            <w:r w:rsidRPr="00D60EB5">
              <w:rPr>
                <w:b/>
              </w:rPr>
              <w:t>[</w:t>
            </w:r>
            <w:r w:rsidR="00E46403">
              <w:rPr>
                <w:b/>
              </w:rPr>
              <w:t>82,55-től</w:t>
            </w:r>
            <w:r w:rsidRPr="00D60EB5">
              <w:rPr>
                <w:b/>
              </w:rPr>
              <w:t>]..........5</w:t>
            </w:r>
          </w:p>
          <w:p w:rsidR="00C851AB" w:rsidRDefault="00C851AB" w:rsidP="001C1292">
            <w:pPr>
              <w:jc w:val="both"/>
            </w:pPr>
          </w:p>
        </w:tc>
      </w:tr>
      <w:tr w:rsidR="00BE7353" w:rsidTr="00C851AB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7353" w:rsidRDefault="00BE7353">
            <w:pPr>
              <w:rPr>
                <w:b/>
              </w:rPr>
            </w:pPr>
            <w:r>
              <w:rPr>
                <w:b/>
              </w:rPr>
              <w:t>Jegyzet, tankönyv, felhasználható irodalom:</w:t>
            </w:r>
          </w:p>
          <w:p w:rsidR="00842E35" w:rsidRDefault="00842E35" w:rsidP="00842E35">
            <w:pPr>
              <w:pStyle w:val="Felsorols"/>
            </w:pPr>
            <w:r>
              <w:t>Annex SL: 2015</w:t>
            </w:r>
          </w:p>
          <w:p w:rsidR="00BE7353" w:rsidRDefault="00E46403" w:rsidP="00842E35">
            <w:pPr>
              <w:pStyle w:val="Felsorols"/>
            </w:pPr>
            <w:r w:rsidRPr="006D26D7">
              <w:t>MSZ EN ISO 9001:2015 Minőségirányítási rendszerek. Követelmények</w:t>
            </w:r>
          </w:p>
          <w:p w:rsidR="006D26D7" w:rsidRPr="006D26D7" w:rsidRDefault="006D26D7" w:rsidP="00842E35">
            <w:pPr>
              <w:pStyle w:val="Felsorols"/>
            </w:pPr>
            <w:r w:rsidRPr="006D26D7">
              <w:t>MSZ ISO 31000</w:t>
            </w:r>
            <w:r>
              <w:t xml:space="preserve">: </w:t>
            </w:r>
            <w:r w:rsidRPr="006D26D7">
              <w:t>2015</w:t>
            </w:r>
            <w:r>
              <w:t xml:space="preserve"> Kockázatfelmérés és</w:t>
            </w:r>
            <w:r w:rsidRPr="006D26D7">
              <w:t>-</w:t>
            </w:r>
            <w:r>
              <w:t xml:space="preserve"> </w:t>
            </w:r>
            <w:r w:rsidRPr="006D26D7">
              <w:t>kezelés. Alap- és irányelvek</w:t>
            </w:r>
          </w:p>
          <w:p w:rsidR="00E46403" w:rsidRPr="006D26D7" w:rsidRDefault="00E46403" w:rsidP="00842E35">
            <w:pPr>
              <w:pStyle w:val="Felsorols"/>
            </w:pPr>
            <w:r w:rsidRPr="006D26D7">
              <w:t>MSZ EN ISO 14001: 2015 Környezetközpontú irányítási rendszerek.</w:t>
            </w:r>
            <w:r w:rsidR="00ED60E2" w:rsidRPr="006D26D7">
              <w:t xml:space="preserve"> Követelmények alkalmazási útmutatóval</w:t>
            </w:r>
          </w:p>
          <w:p w:rsidR="00ED60E2" w:rsidRPr="006D26D7" w:rsidRDefault="00ED60E2" w:rsidP="00842E35">
            <w:pPr>
              <w:pStyle w:val="Felsorols"/>
            </w:pPr>
            <w:r w:rsidRPr="006D26D7">
              <w:rPr>
                <w:spacing w:val="-6"/>
              </w:rPr>
              <w:t xml:space="preserve">MSZ 28001:2008 </w:t>
            </w:r>
            <w:r w:rsidRPr="006D26D7">
              <w:rPr>
                <w:rFonts w:eastAsia="Arial"/>
                <w:w w:val="89"/>
              </w:rPr>
              <w:t>A munkahelyi egészségvédelem és biztonság irányítási </w:t>
            </w:r>
            <w:r w:rsidRPr="006D26D7">
              <w:rPr>
                <w:rFonts w:eastAsia="Arial"/>
              </w:rPr>
              <w:t> </w:t>
            </w:r>
            <w:r w:rsidRPr="006D26D7">
              <w:rPr>
                <w:rFonts w:eastAsia="Arial"/>
                <w:w w:val="95"/>
              </w:rPr>
              <w:t>rendszere (MEBIR). </w:t>
            </w:r>
          </w:p>
          <w:p w:rsidR="00ED60E2" w:rsidRPr="00842E35" w:rsidRDefault="00ED60E2" w:rsidP="00842E35">
            <w:pPr>
              <w:pStyle w:val="Felsorols"/>
            </w:pPr>
            <w:r w:rsidRPr="006D26D7">
              <w:t>MSZ EN ISO/IEC 27001: 2014 Informatika. Biztonságtechnika. Információbiztonság-irányítási rendszerek. Követelmények</w:t>
            </w:r>
          </w:p>
          <w:p w:rsidR="00842E35" w:rsidRDefault="00842E35" w:rsidP="00842E35">
            <w:pPr>
              <w:pStyle w:val="Felsorols"/>
            </w:pPr>
            <w:r>
              <w:t xml:space="preserve">MSZ EN ISO 19011:2012 </w:t>
            </w:r>
            <w:r w:rsidRPr="00842E35">
              <w:t>Útmutató irányítási rendszerek auditálásához</w:t>
            </w:r>
          </w:p>
        </w:tc>
      </w:tr>
    </w:tbl>
    <w:p w:rsidR="009D3560" w:rsidRDefault="009D3560"/>
    <w:p w:rsidR="00C851AB" w:rsidRDefault="00C851AB" w:rsidP="00C851AB">
      <w:pPr>
        <w:pStyle w:val="NormlWeb"/>
        <w:spacing w:before="0" w:after="120"/>
      </w:pPr>
      <w:r>
        <w:t>201</w:t>
      </w:r>
      <w:r w:rsidR="006072EA">
        <w:t>8</w:t>
      </w:r>
      <w:r w:rsidR="00842E35">
        <w:t>.</w:t>
      </w:r>
      <w:r>
        <w:t>0</w:t>
      </w:r>
      <w:r w:rsidR="00110F5E">
        <w:t>9</w:t>
      </w:r>
      <w:r w:rsidR="00842E35">
        <w:t>.</w:t>
      </w:r>
      <w:r w:rsidR="006D26D7">
        <w:t>09</w:t>
      </w:r>
      <w:r>
        <w:br/>
      </w:r>
    </w:p>
    <w:p w:rsidR="00C851AB" w:rsidRDefault="00C851AB" w:rsidP="00C851AB">
      <w:pPr>
        <w:pStyle w:val="NormlWeb"/>
        <w:spacing w:before="0" w:after="120"/>
      </w:pPr>
    </w:p>
    <w:p w:rsidR="00C851AB" w:rsidRDefault="00C851AB" w:rsidP="00C851AB">
      <w:pPr>
        <w:pStyle w:val="NormlWeb"/>
        <w:spacing w:before="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26D7">
        <w:t xml:space="preserve">        dr. Szvitacs István</w:t>
      </w:r>
    </w:p>
    <w:p w:rsidR="00E72899" w:rsidRDefault="00A5777D" w:rsidP="004C1A3E">
      <w:pPr>
        <w:pStyle w:val="NormlWeb"/>
        <w:spacing w:before="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1AB">
        <w:t xml:space="preserve">tantárgyfelelős </w:t>
      </w:r>
      <w:bookmarkStart w:id="0" w:name="_GoBack"/>
      <w:bookmarkEnd w:id="0"/>
    </w:p>
    <w:p w:rsidR="005A0B4C" w:rsidRDefault="005A0B4C" w:rsidP="001154D1"/>
    <w:sectPr w:rsidR="005A0B4C" w:rsidSect="00145279">
      <w:pgSz w:w="11907" w:h="16840" w:code="9"/>
      <w:pgMar w:top="1418" w:right="1418" w:bottom="1418" w:left="1418" w:header="708" w:footer="708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651" w:rsidRDefault="00966651">
      <w:r>
        <w:separator/>
      </w:r>
    </w:p>
  </w:endnote>
  <w:endnote w:type="continuationSeparator" w:id="1">
    <w:p w:rsidR="00966651" w:rsidRDefault="0096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651" w:rsidRDefault="00966651">
      <w:r>
        <w:separator/>
      </w:r>
    </w:p>
  </w:footnote>
  <w:footnote w:type="continuationSeparator" w:id="1">
    <w:p w:rsidR="00966651" w:rsidRDefault="00966651">
      <w:r>
        <w:continuationSeparator/>
      </w:r>
    </w:p>
  </w:footnote>
  <w:footnote w:id="2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Tárgykurzus típusok: ea – előadás, gy – gyakorlat, lab – labor</w:t>
      </w:r>
    </w:p>
  </w:footnote>
  <w:footnote w:id="3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4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5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>a – aláírás, f – félévközi jegy, v – vizsga, s – szigorlat</w:t>
      </w:r>
    </w:p>
  </w:footnote>
  <w:footnote w:id="6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>os – őszi, ta – tavaszi</w:t>
      </w:r>
    </w:p>
  </w:footnote>
  <w:footnote w:id="7">
    <w:p w:rsidR="009D3560" w:rsidRDefault="009D3560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4F0A"/>
    <w:multiLevelType w:val="hybridMultilevel"/>
    <w:tmpl w:val="0FE2D2E0"/>
    <w:lvl w:ilvl="0" w:tplc="89EC9EDA">
      <w:start w:val="1"/>
      <w:numFmt w:val="bullet"/>
      <w:pStyle w:val="Felsorols"/>
      <w:lvlText w:val="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697672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40C7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8B026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AEE8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6C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7B29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1A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AC5A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2197C95"/>
    <w:multiLevelType w:val="hybridMultilevel"/>
    <w:tmpl w:val="2B8863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E2C2C"/>
    <w:rsid w:val="00033EB7"/>
    <w:rsid w:val="00065E23"/>
    <w:rsid w:val="001053A6"/>
    <w:rsid w:val="00110F5E"/>
    <w:rsid w:val="00113417"/>
    <w:rsid w:val="001154D1"/>
    <w:rsid w:val="00145279"/>
    <w:rsid w:val="00154F15"/>
    <w:rsid w:val="001C1292"/>
    <w:rsid w:val="002018B9"/>
    <w:rsid w:val="00256F2E"/>
    <w:rsid w:val="002754D2"/>
    <w:rsid w:val="00280D98"/>
    <w:rsid w:val="002A4801"/>
    <w:rsid w:val="002C716E"/>
    <w:rsid w:val="0030211D"/>
    <w:rsid w:val="00341262"/>
    <w:rsid w:val="00367773"/>
    <w:rsid w:val="00374D3C"/>
    <w:rsid w:val="00486B82"/>
    <w:rsid w:val="004902DE"/>
    <w:rsid w:val="004A1793"/>
    <w:rsid w:val="004C1A3E"/>
    <w:rsid w:val="00524CB0"/>
    <w:rsid w:val="005A0B4C"/>
    <w:rsid w:val="005A5CE1"/>
    <w:rsid w:val="005D0DC5"/>
    <w:rsid w:val="00600F18"/>
    <w:rsid w:val="006072EA"/>
    <w:rsid w:val="00636D20"/>
    <w:rsid w:val="00672421"/>
    <w:rsid w:val="006A5A36"/>
    <w:rsid w:val="006D26D7"/>
    <w:rsid w:val="007003D3"/>
    <w:rsid w:val="00751397"/>
    <w:rsid w:val="00751686"/>
    <w:rsid w:val="007C65FA"/>
    <w:rsid w:val="007D7CD2"/>
    <w:rsid w:val="007E7AEB"/>
    <w:rsid w:val="007F643A"/>
    <w:rsid w:val="00810723"/>
    <w:rsid w:val="00810DF0"/>
    <w:rsid w:val="0081558D"/>
    <w:rsid w:val="008336D8"/>
    <w:rsid w:val="00842E35"/>
    <w:rsid w:val="008F45BF"/>
    <w:rsid w:val="00910FA5"/>
    <w:rsid w:val="009254CD"/>
    <w:rsid w:val="009476CB"/>
    <w:rsid w:val="0095791B"/>
    <w:rsid w:val="00966651"/>
    <w:rsid w:val="009944DE"/>
    <w:rsid w:val="009D3560"/>
    <w:rsid w:val="009F2B0B"/>
    <w:rsid w:val="00A0650A"/>
    <w:rsid w:val="00A16C36"/>
    <w:rsid w:val="00A5777D"/>
    <w:rsid w:val="00A77586"/>
    <w:rsid w:val="00AC058F"/>
    <w:rsid w:val="00AC2A48"/>
    <w:rsid w:val="00AE2C2C"/>
    <w:rsid w:val="00AF109C"/>
    <w:rsid w:val="00B45810"/>
    <w:rsid w:val="00BA3290"/>
    <w:rsid w:val="00BA593E"/>
    <w:rsid w:val="00BA60A2"/>
    <w:rsid w:val="00BE7353"/>
    <w:rsid w:val="00C06FCD"/>
    <w:rsid w:val="00C851AB"/>
    <w:rsid w:val="00CB398C"/>
    <w:rsid w:val="00CC46E9"/>
    <w:rsid w:val="00D01D82"/>
    <w:rsid w:val="00D732BA"/>
    <w:rsid w:val="00D874B2"/>
    <w:rsid w:val="00D90FE4"/>
    <w:rsid w:val="00D947C3"/>
    <w:rsid w:val="00E4401D"/>
    <w:rsid w:val="00E46403"/>
    <w:rsid w:val="00E72899"/>
    <w:rsid w:val="00EB1E59"/>
    <w:rsid w:val="00EB78A7"/>
    <w:rsid w:val="00ED60E2"/>
    <w:rsid w:val="00F3749E"/>
    <w:rsid w:val="00F92761"/>
    <w:rsid w:val="00FE39E3"/>
    <w:rsid w:val="00FF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5279"/>
    <w:rPr>
      <w:sz w:val="24"/>
      <w:szCs w:val="24"/>
    </w:rPr>
  </w:style>
  <w:style w:type="paragraph" w:styleId="Cmsor1">
    <w:name w:val="heading 1"/>
    <w:basedOn w:val="Norml"/>
    <w:next w:val="Norml"/>
    <w:qFormat/>
    <w:rsid w:val="00145279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851AB"/>
    <w:pPr>
      <w:suppressAutoHyphens/>
      <w:spacing w:before="280" w:after="280"/>
    </w:pPr>
    <w:rPr>
      <w:lang w:eastAsia="ar-SA"/>
    </w:rPr>
  </w:style>
  <w:style w:type="paragraph" w:styleId="Lbjegyzetszveg">
    <w:name w:val="footnote text"/>
    <w:basedOn w:val="Norml"/>
    <w:semiHidden/>
    <w:rsid w:val="00145279"/>
    <w:rPr>
      <w:sz w:val="20"/>
      <w:szCs w:val="20"/>
    </w:rPr>
  </w:style>
  <w:style w:type="character" w:styleId="Lbjegyzet-hivatkozs">
    <w:name w:val="footnote reference"/>
    <w:semiHidden/>
    <w:rsid w:val="00145279"/>
    <w:rPr>
      <w:vertAlign w:val="superscript"/>
    </w:rPr>
  </w:style>
  <w:style w:type="paragraph" w:styleId="Felsorols">
    <w:name w:val="List Bullet"/>
    <w:basedOn w:val="Norml"/>
    <w:autoRedefine/>
    <w:rsid w:val="00842E35"/>
    <w:pPr>
      <w:numPr>
        <w:numId w:val="1"/>
      </w:numPr>
      <w:spacing w:after="60"/>
    </w:pPr>
  </w:style>
  <w:style w:type="character" w:styleId="Hiperhivatkozs">
    <w:name w:val="Hyperlink"/>
    <w:rsid w:val="00145279"/>
    <w:rPr>
      <w:color w:val="0000FF"/>
      <w:u w:val="single"/>
    </w:rPr>
  </w:style>
  <w:style w:type="paragraph" w:customStyle="1" w:styleId="Szvegtrzs21">
    <w:name w:val="Szövegtörzs 21"/>
    <w:basedOn w:val="Norml"/>
    <w:rsid w:val="00E72899"/>
    <w:pPr>
      <w:tabs>
        <w:tab w:val="left" w:pos="3828"/>
        <w:tab w:val="left" w:pos="7513"/>
      </w:tabs>
      <w:suppressAutoHyphens/>
      <w:overflowPunct w:val="0"/>
      <w:autoSpaceDE w:val="0"/>
      <w:ind w:left="1276" w:hanging="1276"/>
      <w:jc w:val="both"/>
      <w:textAlignment w:val="baseline"/>
    </w:pPr>
    <w:rPr>
      <w:szCs w:val="20"/>
      <w:lang w:eastAsia="ar-SA"/>
    </w:rPr>
  </w:style>
  <w:style w:type="paragraph" w:styleId="Szvegtrzs2">
    <w:name w:val="Body Text 2"/>
    <w:basedOn w:val="Norml"/>
    <w:link w:val="Szvegtrzs2Char"/>
    <w:rsid w:val="00E72899"/>
    <w:pPr>
      <w:suppressAutoHyphens/>
      <w:spacing w:after="120" w:line="480" w:lineRule="auto"/>
    </w:pPr>
    <w:rPr>
      <w:lang w:eastAsia="ar-SA"/>
    </w:rPr>
  </w:style>
  <w:style w:type="character" w:customStyle="1" w:styleId="Szvegtrzs2Char">
    <w:name w:val="Szövegtörzs 2 Char"/>
    <w:link w:val="Szvegtrzs2"/>
    <w:rsid w:val="00E72899"/>
    <w:rPr>
      <w:sz w:val="24"/>
      <w:szCs w:val="24"/>
      <w:lang w:eastAsia="ar-SA"/>
    </w:rPr>
  </w:style>
  <w:style w:type="character" w:styleId="Kiemels">
    <w:name w:val="Emphasis"/>
    <w:qFormat/>
    <w:rsid w:val="00E72899"/>
    <w:rPr>
      <w:i/>
      <w:iCs/>
    </w:rPr>
  </w:style>
  <w:style w:type="paragraph" w:styleId="Buborkszveg">
    <w:name w:val="Balloon Text"/>
    <w:basedOn w:val="Norml"/>
    <w:link w:val="BuborkszvegChar"/>
    <w:uiPriority w:val="99"/>
    <w:rsid w:val="004A179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A1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5191-36CE-4273-977B-AA9E2438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383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PMMFK-MAT</Company>
  <LinksUpToDate>false</LinksUpToDate>
  <CharactersWithSpaces>3023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http://matserv.pmmf.hu/e-learning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Perjési  Ildikó</dc:creator>
  <cp:lastModifiedBy>dr. Szvitacs István</cp:lastModifiedBy>
  <cp:revision>4</cp:revision>
  <cp:lastPrinted>2018-08-28T11:28:00Z</cp:lastPrinted>
  <dcterms:created xsi:type="dcterms:W3CDTF">2018-09-10T13:35:00Z</dcterms:created>
  <dcterms:modified xsi:type="dcterms:W3CDTF">2018-09-10T14:12:00Z</dcterms:modified>
</cp:coreProperties>
</file>