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0A0753D8" w:rsidR="003A23E0" w:rsidRPr="003A1054" w:rsidRDefault="003A23E0" w:rsidP="000A37C1">
      <w:pPr>
        <w:pStyle w:val="Cmsor1"/>
        <w:rPr>
          <w:rFonts w:asciiTheme="majorHAnsi" w:hAnsiTheme="majorHAnsi"/>
        </w:rPr>
      </w:pPr>
      <w:r w:rsidRPr="003A1054">
        <w:rPr>
          <w:rFonts w:asciiTheme="majorHAnsi" w:hAnsiTheme="majorHAnsi"/>
        </w:rPr>
        <w:t>Tantárgy</w:t>
      </w:r>
      <w:r w:rsidR="009132BE" w:rsidRPr="003A1054">
        <w:rPr>
          <w:rFonts w:asciiTheme="majorHAnsi" w:hAnsiTheme="majorHAnsi"/>
        </w:rPr>
        <w:t>i</w:t>
      </w:r>
      <w:r w:rsidRPr="003A1054">
        <w:rPr>
          <w:rFonts w:asciiTheme="majorHAnsi" w:hAnsiTheme="majorHAnsi"/>
        </w:rPr>
        <w:t xml:space="preserve"> tematika </w:t>
      </w:r>
      <w:proofErr w:type="gramStart"/>
      <w:r w:rsidRPr="003A1054">
        <w:rPr>
          <w:rFonts w:asciiTheme="majorHAnsi" w:hAnsiTheme="majorHAnsi"/>
        </w:rPr>
        <w:t>és</w:t>
      </w:r>
      <w:proofErr w:type="gramEnd"/>
      <w:r w:rsidRPr="003A1054">
        <w:rPr>
          <w:rFonts w:asciiTheme="majorHAnsi" w:hAnsiTheme="majorHAnsi"/>
        </w:rPr>
        <w:t xml:space="preserve"> teljesítés</w:t>
      </w:r>
      <w:r w:rsidR="00BF0F08" w:rsidRPr="003A1054">
        <w:rPr>
          <w:rFonts w:asciiTheme="majorHAnsi" w:hAnsiTheme="majorHAnsi"/>
        </w:rPr>
        <w:t>i</w:t>
      </w:r>
      <w:r w:rsidRPr="003A1054">
        <w:rPr>
          <w:rFonts w:asciiTheme="majorHAnsi" w:hAnsiTheme="majorHAnsi"/>
        </w:rPr>
        <w:t xml:space="preserve"> követelménye</w:t>
      </w:r>
      <w:r w:rsidR="00BF0F08" w:rsidRPr="003A1054">
        <w:rPr>
          <w:rFonts w:asciiTheme="majorHAnsi" w:hAnsiTheme="majorHAnsi"/>
        </w:rPr>
        <w:t>k</w:t>
      </w:r>
      <w:r w:rsidR="002F61F2" w:rsidRPr="003A1054">
        <w:rPr>
          <w:rFonts w:asciiTheme="majorHAnsi" w:hAnsiTheme="majorHAnsi"/>
        </w:rPr>
        <w:t xml:space="preserve"> </w:t>
      </w:r>
      <w:r w:rsidR="00E34CFC" w:rsidRPr="003A1054">
        <w:rPr>
          <w:rFonts w:asciiTheme="majorHAnsi" w:hAnsiTheme="majorHAnsi"/>
        </w:rPr>
        <w:br/>
      </w:r>
      <w:r w:rsidRPr="003A1054">
        <w:rPr>
          <w:rFonts w:asciiTheme="majorHAnsi" w:hAnsiTheme="majorHAnsi"/>
        </w:rPr>
        <w:t>2018/2019. II. félév</w:t>
      </w:r>
    </w:p>
    <w:tbl>
      <w:tblPr>
        <w:tblStyle w:val="Tblzatrcsos7tarka1"/>
        <w:tblW w:w="5058" w:type="pct"/>
        <w:tblLook w:val="01E0" w:firstRow="1" w:lastRow="1" w:firstColumn="1" w:lastColumn="1" w:noHBand="0" w:noVBand="0"/>
      </w:tblPr>
      <w:tblGrid>
        <w:gridCol w:w="1720"/>
        <w:gridCol w:w="15771"/>
      </w:tblGrid>
      <w:tr w:rsidR="00AD4BC7" w:rsidRPr="003A1054" w14:paraId="1B01C61F" w14:textId="77777777" w:rsidTr="00895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6" w:type="pct"/>
          </w:tcPr>
          <w:p w14:paraId="1B01C61D" w14:textId="18F2A7B1" w:rsidR="00AD4BC7" w:rsidRPr="003A1054" w:rsidRDefault="00AD4BC7" w:rsidP="00B40C80">
            <w:pPr>
              <w:rPr>
                <w:rFonts w:asciiTheme="majorHAnsi" w:hAnsiTheme="majorHAnsi"/>
                <w:b w:val="0"/>
              </w:rPr>
            </w:pPr>
            <w:r w:rsidRPr="003A1054">
              <w:rPr>
                <w:rFonts w:asciiTheme="majorHAnsi" w:hAnsiTheme="majorHAnsi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414" w:type="pct"/>
          </w:tcPr>
          <w:p w14:paraId="1B01C61E" w14:textId="2AD9A166" w:rsidR="00AD4BC7" w:rsidRPr="0079519A" w:rsidRDefault="00956CDC" w:rsidP="00B40C80">
            <w:pPr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956CDC">
              <w:rPr>
                <w:rFonts w:asciiTheme="majorHAnsi" w:hAnsiTheme="majorHAnsi"/>
                <w:sz w:val="28"/>
                <w:szCs w:val="28"/>
              </w:rPr>
              <w:t xml:space="preserve">Csővezetékek, csőkötések, szerelvények  </w:t>
            </w:r>
          </w:p>
        </w:tc>
      </w:tr>
      <w:tr w:rsidR="00AD4BC7" w:rsidRPr="003A1054" w14:paraId="1B01C622" w14:textId="77777777" w:rsidTr="0089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0" w14:textId="2FA6DB30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tbl>
            <w:tblPr>
              <w:tblW w:w="15555" w:type="dxa"/>
              <w:tblBorders>
                <w:top w:val="single" w:sz="2" w:space="0" w:color="000000"/>
                <w:left w:val="single" w:sz="6" w:space="0" w:color="B6B6B6"/>
                <w:bottom w:val="single" w:sz="2" w:space="0" w:color="000000"/>
                <w:right w:val="single" w:sz="6" w:space="0" w:color="B6B6B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5"/>
            </w:tblGrid>
            <w:tr w:rsidR="0089502D" w:rsidRPr="0089502D" w14:paraId="5C2FE5B4" w14:textId="77777777" w:rsidTr="0089502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091323" w14:textId="6A62F000" w:rsidR="0089502D" w:rsidRPr="0089502D" w:rsidRDefault="00956CDC" w:rsidP="0089502D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color w:val="000000"/>
                      <w:sz w:val="17"/>
                      <w:szCs w:val="17"/>
                      <w:lang w:eastAsia="hu-HU"/>
                    </w:rPr>
                  </w:pPr>
                  <w:r w:rsidRPr="00956CDC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>MSB487MNGM</w:t>
                  </w:r>
                  <w:r w:rsidRPr="00956CDC">
                    <w:rPr>
                      <w:rFonts w:asciiTheme="majorHAnsi" w:hAnsiTheme="majorHAnsi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1B01C621" w14:textId="77777777" w:rsidR="00AD4BC7" w:rsidRPr="003A1054" w:rsidRDefault="00AD4BC7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</w:p>
        </w:tc>
      </w:tr>
      <w:tr w:rsidR="00AD4BC7" w:rsidRPr="003A1054" w14:paraId="1B01C625" w14:textId="77777777" w:rsidTr="0089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3" w14:textId="14E4C507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Heti óraszá</w:t>
            </w:r>
            <w:r w:rsidR="003A57DC" w:rsidRPr="003A1054">
              <w:rPr>
                <w:rFonts w:asciiTheme="majorHAnsi" w:hAnsiTheme="majorHAnsi"/>
                <w:b/>
              </w:rPr>
              <w:t>m</w:t>
            </w:r>
            <w:r w:rsidRPr="003A1054">
              <w:rPr>
                <w:rFonts w:asciiTheme="majorHAnsi" w:hAnsiTheme="majorHAnsi"/>
                <w:b/>
              </w:rPr>
              <w:t>:</w:t>
            </w:r>
            <w:r w:rsidR="007910A3" w:rsidRPr="003A1054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7910A3" w:rsidRPr="003A1054">
              <w:rPr>
                <w:rFonts w:asciiTheme="majorHAnsi" w:hAnsiTheme="majorHAnsi"/>
                <w:b/>
              </w:rPr>
              <w:t>ea</w:t>
            </w:r>
            <w:proofErr w:type="spellEnd"/>
            <w:r w:rsidR="007910A3" w:rsidRPr="003A1054">
              <w:rPr>
                <w:rFonts w:asciiTheme="majorHAnsi" w:hAnsiTheme="majorHAnsi"/>
                <w:b/>
              </w:rPr>
              <w:t>/</w:t>
            </w:r>
            <w:proofErr w:type="spellStart"/>
            <w:r w:rsidR="007910A3" w:rsidRPr="003A1054">
              <w:rPr>
                <w:rFonts w:asciiTheme="majorHAnsi" w:hAnsiTheme="majorHAnsi"/>
                <w:b/>
              </w:rPr>
              <w:t>gy</w:t>
            </w:r>
            <w:proofErr w:type="spellEnd"/>
            <w:r w:rsidR="007910A3" w:rsidRPr="003A1054">
              <w:rPr>
                <w:rFonts w:asciiTheme="majorHAnsi" w:hAnsiTheme="majorHAnsi"/>
                <w:b/>
              </w:rPr>
              <w:t>/</w:t>
            </w:r>
            <w:proofErr w:type="spellStart"/>
            <w:r w:rsidR="007910A3" w:rsidRPr="003A1054">
              <w:rPr>
                <w:rFonts w:asciiTheme="majorHAnsi" w:hAnsiTheme="majorHAnsi"/>
                <w:b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24" w14:textId="76AEEF9D" w:rsidR="00AD4BC7" w:rsidRPr="003A1054" w:rsidRDefault="003C7799" w:rsidP="003C7799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1</w:t>
            </w:r>
            <w:r w:rsidR="0089502D"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2</w:t>
            </w:r>
            <w:r w:rsidR="0089502D"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0</w:t>
            </w:r>
          </w:p>
        </w:tc>
      </w:tr>
      <w:tr w:rsidR="00AD4BC7" w:rsidRPr="003A1054" w14:paraId="1B01C628" w14:textId="77777777" w:rsidTr="0089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6" w14:textId="323ED60F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27" w14:textId="3B3FCAA9" w:rsidR="00AD4BC7" w:rsidRPr="003A1054" w:rsidRDefault="0089502D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4</w:t>
            </w:r>
          </w:p>
        </w:tc>
      </w:tr>
      <w:tr w:rsidR="00AD4BC7" w:rsidRPr="003A1054" w14:paraId="1B01C62B" w14:textId="77777777" w:rsidTr="0089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9" w14:textId="4C2B3FE3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proofErr w:type="gramStart"/>
            <w:r w:rsidRPr="003A1054">
              <w:rPr>
                <w:rFonts w:asciiTheme="majorHAnsi" w:hAnsiTheme="majorHAnsi"/>
                <w:b/>
              </w:rPr>
              <w:t>Szak(</w:t>
            </w:r>
            <w:proofErr w:type="gramEnd"/>
            <w:r w:rsidRPr="003A1054">
              <w:rPr>
                <w:rFonts w:asciiTheme="majorHAnsi" w:hAnsiTheme="majorHAnsi"/>
                <w:b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2A" w14:textId="5A5AB0DC" w:rsidR="00AD4BC7" w:rsidRPr="003A1054" w:rsidRDefault="0089502D" w:rsidP="003C7799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K</w:t>
            </w:r>
          </w:p>
        </w:tc>
      </w:tr>
      <w:tr w:rsidR="00AD4BC7" w:rsidRPr="003A1054" w14:paraId="1B01C62E" w14:textId="77777777" w:rsidTr="0089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C" w14:textId="7F14974C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2D" w14:textId="4B526639" w:rsidR="00AD4BC7" w:rsidRPr="003A1054" w:rsidRDefault="0089502D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N</w:t>
            </w:r>
          </w:p>
        </w:tc>
      </w:tr>
      <w:tr w:rsidR="00AD4BC7" w:rsidRPr="003A1054" w14:paraId="1B01C631" w14:textId="77777777" w:rsidTr="0089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2F" w14:textId="49C41B3B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30" w14:textId="375C78E3" w:rsidR="00AD4BC7" w:rsidRPr="003A1054" w:rsidRDefault="0089502D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f</w:t>
            </w:r>
          </w:p>
        </w:tc>
      </w:tr>
      <w:tr w:rsidR="00AD4BC7" w:rsidRPr="003A1054" w14:paraId="1B01C634" w14:textId="77777777" w:rsidTr="0089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32" w14:textId="656EAF70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33" w14:textId="444903F8" w:rsidR="00AD4BC7" w:rsidRPr="003A1054" w:rsidRDefault="003C7799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 w:val="0"/>
                <w:sz w:val="24"/>
                <w:szCs w:val="24"/>
              </w:rPr>
              <w:t>ta</w:t>
            </w:r>
            <w:proofErr w:type="spellEnd"/>
          </w:p>
        </w:tc>
      </w:tr>
      <w:tr w:rsidR="00AD4BC7" w:rsidRPr="003A1054" w14:paraId="1B01C637" w14:textId="77777777" w:rsidTr="0089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35" w14:textId="624D3693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 xml:space="preserve">Előzetes </w:t>
            </w:r>
            <w:proofErr w:type="gramStart"/>
            <w:r w:rsidRPr="003A1054">
              <w:rPr>
                <w:rFonts w:asciiTheme="majorHAnsi" w:hAnsiTheme="majorHAnsi"/>
                <w:b/>
              </w:rPr>
              <w:t>követelmény(</w:t>
            </w:r>
            <w:proofErr w:type="spellStart"/>
            <w:proofErr w:type="gramEnd"/>
            <w:r w:rsidRPr="003A1054">
              <w:rPr>
                <w:rFonts w:asciiTheme="majorHAnsi" w:hAnsiTheme="majorHAnsi"/>
                <w:b/>
              </w:rPr>
              <w:t>ek</w:t>
            </w:r>
            <w:proofErr w:type="spellEnd"/>
            <w:r w:rsidRPr="003A1054">
              <w:rPr>
                <w:rFonts w:asciiTheme="majorHAnsi" w:hAnsiTheme="majorHAnsi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36" w14:textId="1716DEAE" w:rsidR="00AD4BC7" w:rsidRPr="003A1054" w:rsidRDefault="003C7799" w:rsidP="006E2EA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C7799">
              <w:rPr>
                <w:rFonts w:asciiTheme="majorHAnsi" w:hAnsiTheme="majorHAnsi"/>
                <w:b/>
                <w:i w:val="0"/>
                <w:sz w:val="24"/>
                <w:szCs w:val="24"/>
              </w:rPr>
              <w:t xml:space="preserve">MSB282MNGM </w:t>
            </w:r>
            <w:r w:rsidR="006E2EA0">
              <w:rPr>
                <w:rFonts w:asciiTheme="majorHAnsi" w:hAnsiTheme="majorHAnsi"/>
                <w:b/>
                <w:i w:val="0"/>
                <w:sz w:val="24"/>
                <w:szCs w:val="24"/>
              </w:rPr>
              <w:t>(Műszaki</w:t>
            </w:r>
            <w:r w:rsidRPr="003C7799">
              <w:rPr>
                <w:rFonts w:asciiTheme="majorHAnsi" w:hAnsiTheme="majorHAnsi"/>
                <w:b/>
                <w:i w:val="0"/>
                <w:sz w:val="24"/>
                <w:szCs w:val="24"/>
              </w:rPr>
              <w:t xml:space="preserve"> áramlástan 2.</w:t>
            </w:r>
            <w:r w:rsidR="006E2EA0">
              <w:rPr>
                <w:rFonts w:asciiTheme="majorHAnsi" w:hAnsiTheme="majorHAnsi"/>
                <w:b/>
                <w:i w:val="0"/>
                <w:sz w:val="24"/>
                <w:szCs w:val="24"/>
              </w:rPr>
              <w:t>), SVK</w:t>
            </w:r>
          </w:p>
        </w:tc>
      </w:tr>
      <w:tr w:rsidR="00AD4BC7" w:rsidRPr="003A1054" w14:paraId="1B01C63A" w14:textId="77777777" w:rsidTr="00895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38" w14:textId="6B121A14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 xml:space="preserve">Oktató </w:t>
            </w:r>
            <w:proofErr w:type="gramStart"/>
            <w:r w:rsidRPr="003A1054">
              <w:rPr>
                <w:rFonts w:asciiTheme="majorHAnsi" w:hAnsiTheme="majorHAnsi"/>
                <w:b/>
              </w:rPr>
              <w:t>tanszék(</w:t>
            </w:r>
            <w:proofErr w:type="spellStart"/>
            <w:proofErr w:type="gramEnd"/>
            <w:r w:rsidRPr="003A1054">
              <w:rPr>
                <w:rFonts w:asciiTheme="majorHAnsi" w:hAnsiTheme="majorHAnsi"/>
                <w:b/>
              </w:rPr>
              <w:t>ek</w:t>
            </w:r>
            <w:proofErr w:type="spellEnd"/>
            <w:r w:rsidRPr="003A1054">
              <w:rPr>
                <w:rFonts w:asciiTheme="majorHAnsi" w:hAnsiTheme="majorHAnsi"/>
                <w:b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39" w14:textId="3D1A0FE5" w:rsidR="00AD4BC7" w:rsidRPr="003A1054" w:rsidRDefault="0089502D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Épületgépész-és Létesítménymérnöki Tanszék</w:t>
            </w:r>
          </w:p>
        </w:tc>
      </w:tr>
      <w:tr w:rsidR="00AD4BC7" w:rsidRPr="003A1054" w14:paraId="1B01C63D" w14:textId="77777777" w:rsidTr="00895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14:paraId="1B01C63B" w14:textId="67031829" w:rsidR="00AD4BC7" w:rsidRPr="003A1054" w:rsidRDefault="00AD4BC7" w:rsidP="00B40C80">
            <w:pPr>
              <w:rPr>
                <w:rFonts w:asciiTheme="majorHAnsi" w:hAnsiTheme="majorHAnsi"/>
                <w:b/>
              </w:rPr>
            </w:pPr>
            <w:r w:rsidRPr="003A1054">
              <w:rPr>
                <w:rFonts w:asciiTheme="majorHAnsi" w:hAnsiTheme="majorHAnsi"/>
                <w:b/>
              </w:rPr>
              <w:t>Tárgyfelelős</w:t>
            </w:r>
            <w:r w:rsidR="00A72E36" w:rsidRPr="003A1054">
              <w:rPr>
                <w:rFonts w:asciiTheme="majorHAnsi" w:hAnsiTheme="majorHAnsi"/>
                <w:b/>
              </w:rPr>
              <w:t xml:space="preserve"> és 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4" w:type="pct"/>
          </w:tcPr>
          <w:p w14:paraId="1B01C63C" w14:textId="0708B730" w:rsidR="00AD4BC7" w:rsidRPr="003A1054" w:rsidRDefault="0089502D" w:rsidP="00B40C80">
            <w:pPr>
              <w:rPr>
                <w:rFonts w:asciiTheme="majorHAnsi" w:hAnsiTheme="majorHAnsi"/>
                <w:b/>
                <w:i w:val="0"/>
                <w:sz w:val="24"/>
                <w:szCs w:val="24"/>
              </w:rPr>
            </w:pPr>
            <w:proofErr w:type="spellStart"/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>Eördöghné</w:t>
            </w:r>
            <w:proofErr w:type="spellEnd"/>
            <w:r w:rsidRPr="003A1054">
              <w:rPr>
                <w:rFonts w:asciiTheme="majorHAnsi" w:hAnsiTheme="majorHAnsi"/>
                <w:b/>
                <w:i w:val="0"/>
                <w:sz w:val="24"/>
                <w:szCs w:val="24"/>
              </w:rPr>
              <w:t xml:space="preserve"> Dr. Miklós Mária egyetemi docens</w:t>
            </w:r>
            <w:bookmarkStart w:id="0" w:name="_GoBack"/>
            <w:bookmarkEnd w:id="0"/>
          </w:p>
        </w:tc>
      </w:tr>
      <w:tr w:rsidR="006643D3" w:rsidRPr="003A1054" w14:paraId="1B01C640" w14:textId="77777777" w:rsidTr="008950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586" w:type="pct"/>
          </w:tcPr>
          <w:p w14:paraId="1B01C63E" w14:textId="095D6AA4" w:rsidR="006643D3" w:rsidRPr="003A1054" w:rsidRDefault="006643D3" w:rsidP="00B40C80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414" w:type="pct"/>
          </w:tcPr>
          <w:p w14:paraId="1B01C63F" w14:textId="77777777" w:rsidR="006643D3" w:rsidRPr="003A1054" w:rsidRDefault="006643D3" w:rsidP="00B40C80">
            <w:pPr>
              <w:rPr>
                <w:rFonts w:asciiTheme="majorHAnsi" w:hAnsiTheme="majorHAnsi"/>
                <w:b w:val="0"/>
                <w:sz w:val="24"/>
                <w:szCs w:val="24"/>
              </w:rPr>
            </w:pPr>
          </w:p>
        </w:tc>
      </w:tr>
    </w:tbl>
    <w:p w14:paraId="5E154A5F" w14:textId="72531C74" w:rsidR="009B4F16" w:rsidRPr="003A1054" w:rsidRDefault="009B4F16" w:rsidP="000A37C1">
      <w:pPr>
        <w:pStyle w:val="Cmsor2"/>
        <w:rPr>
          <w:rFonts w:asciiTheme="majorHAnsi" w:hAnsiTheme="majorHAnsi"/>
          <w:sz w:val="20"/>
        </w:rPr>
      </w:pPr>
      <w:r w:rsidRPr="003A1054">
        <w:rPr>
          <w:rFonts w:asciiTheme="majorHAnsi" w:hAnsiTheme="majorHAnsi"/>
          <w:lang w:val="en-US"/>
        </w:rPr>
        <w:t>Tantárgy célkitűzése</w:t>
      </w:r>
    </w:p>
    <w:p w14:paraId="71D2F773" w14:textId="298BEA6A" w:rsidR="009B4F16" w:rsidRPr="003A1054" w:rsidRDefault="0089502D" w:rsidP="0089502D">
      <w:pPr>
        <w:rPr>
          <w:rFonts w:asciiTheme="majorHAnsi" w:hAnsiTheme="majorHAnsi"/>
        </w:rPr>
      </w:pPr>
      <w:r w:rsidRPr="003A1054">
        <w:rPr>
          <w:rFonts w:asciiTheme="majorHAnsi" w:hAnsiTheme="majorHAnsi"/>
        </w:rPr>
        <w:t>A hallgatók szerezzenek ismereteket a</w:t>
      </w:r>
      <w:r w:rsidR="001D1DC4">
        <w:rPr>
          <w:rFonts w:asciiTheme="majorHAnsi" w:hAnsiTheme="majorHAnsi"/>
        </w:rPr>
        <w:t>z épületgépészeti szerelőipari anyagokról, kivitelezési megoldásokról, kezelendő feladatokról az épületgépészet minden – fűtés- és légtechnika, vízellátás, csatornázás, gázellátás – ágában</w:t>
      </w:r>
      <w:r w:rsidRPr="003A1054">
        <w:rPr>
          <w:rFonts w:asciiTheme="majorHAnsi" w:hAnsiTheme="majorHAnsi"/>
        </w:rPr>
        <w:t>.</w:t>
      </w:r>
    </w:p>
    <w:p w14:paraId="57AD0700" w14:textId="7F31F2F6" w:rsidR="009B4F16" w:rsidRPr="003A1054" w:rsidRDefault="009B4F16" w:rsidP="000A37C1">
      <w:pPr>
        <w:pStyle w:val="Cmsor2"/>
        <w:rPr>
          <w:rFonts w:asciiTheme="majorHAnsi" w:hAnsiTheme="majorHAnsi"/>
        </w:rPr>
      </w:pPr>
      <w:r w:rsidRPr="003A1054">
        <w:rPr>
          <w:rFonts w:asciiTheme="majorHAnsi" w:hAnsiTheme="majorHAnsi"/>
        </w:rPr>
        <w:t xml:space="preserve">Tartalma  </w:t>
      </w:r>
    </w:p>
    <w:p w14:paraId="23F262AB" w14:textId="73EFE745" w:rsidR="009B4F16" w:rsidRPr="003A1054" w:rsidRDefault="009B4F16" w:rsidP="009B4F16">
      <w:pPr>
        <w:rPr>
          <w:rFonts w:asciiTheme="majorHAnsi" w:hAnsiTheme="majorHAnsi"/>
        </w:rPr>
      </w:pPr>
      <w:r w:rsidRPr="003A1054">
        <w:rPr>
          <w:rFonts w:asciiTheme="majorHAnsi" w:hAnsiTheme="majorHAnsi"/>
          <w:i/>
        </w:rPr>
        <w:t>Rövid leírás</w:t>
      </w:r>
      <w:r w:rsidRPr="003A1054">
        <w:rPr>
          <w:rFonts w:asciiTheme="majorHAnsi" w:hAnsiTheme="majorHAnsi"/>
        </w:rPr>
        <w:t>:</w:t>
      </w:r>
      <w:r w:rsidR="0089502D" w:rsidRPr="003A1054">
        <w:rPr>
          <w:rFonts w:asciiTheme="majorHAnsi" w:hAnsiTheme="majorHAnsi"/>
        </w:rPr>
        <w:t xml:space="preserve"> </w:t>
      </w:r>
      <w:r w:rsidR="001D1DC4" w:rsidRPr="001D1DC4">
        <w:rPr>
          <w:rFonts w:asciiTheme="majorHAnsi" w:hAnsiTheme="majorHAnsi"/>
        </w:rPr>
        <w:t xml:space="preserve">Épületgépészeti hálózatok – vízellátás-csatornázás, központi fűtés, lég- és klímatechnika, gázellátás – anyag- és szerelési ismeretei. Az épületgépészeti ágazatok csővezetékrendszerei, ezek </w:t>
      </w:r>
      <w:proofErr w:type="spellStart"/>
      <w:r w:rsidR="001D1DC4" w:rsidRPr="001D1DC4">
        <w:rPr>
          <w:rFonts w:asciiTheme="majorHAnsi" w:hAnsiTheme="majorHAnsi"/>
        </w:rPr>
        <w:t>anyagjellemzői</w:t>
      </w:r>
      <w:proofErr w:type="spellEnd"/>
      <w:r w:rsidR="001D1DC4" w:rsidRPr="001D1DC4">
        <w:rPr>
          <w:rFonts w:asciiTheme="majorHAnsi" w:hAnsiTheme="majorHAnsi"/>
        </w:rPr>
        <w:t xml:space="preserve">, hidraulikai, üzemviteli és egyéb tulajdonságai. A csővezetékrendszerek kötésmódjai, ezek hatása a hálózat hidraulikájára, nyomásviszonyaira, energiaigényére. Csőkötések gyakorlati kivitelezése műhelykörülmények között, illetve építési területen. Épületgépészeti szerelvények típusai, feladata, felépítése, beépítése az épületgépészeti rendszerekbe - elzáró, szabályozó, mérő szerelvények.  Csővezetékek hőtágulási </w:t>
      </w:r>
      <w:proofErr w:type="gramStart"/>
      <w:r w:rsidR="001D1DC4" w:rsidRPr="001D1DC4">
        <w:rPr>
          <w:rFonts w:asciiTheme="majorHAnsi" w:hAnsiTheme="majorHAnsi"/>
        </w:rPr>
        <w:t>problémáinak</w:t>
      </w:r>
      <w:proofErr w:type="gramEnd"/>
      <w:r w:rsidR="001D1DC4" w:rsidRPr="001D1DC4">
        <w:rPr>
          <w:rFonts w:asciiTheme="majorHAnsi" w:hAnsiTheme="majorHAnsi"/>
        </w:rPr>
        <w:t xml:space="preserve"> kezelése. Csővezeték-hálózat rögzítése, felfüggesztése. Hő- és zajszigetelési megoldások. </w:t>
      </w:r>
      <w:r w:rsidR="0089502D" w:rsidRPr="003A1054">
        <w:rPr>
          <w:rFonts w:asciiTheme="majorHAnsi" w:hAnsiTheme="majorHAnsi"/>
        </w:rPr>
        <w:t xml:space="preserve">  </w:t>
      </w:r>
    </w:p>
    <w:p w14:paraId="750775DA" w14:textId="77777777" w:rsidR="009B4F16" w:rsidRPr="003A1054" w:rsidRDefault="009B4F16" w:rsidP="009B4F16">
      <w:pPr>
        <w:rPr>
          <w:rFonts w:asciiTheme="majorHAnsi" w:hAnsiTheme="majorHAnsi"/>
          <w:i/>
        </w:rPr>
      </w:pPr>
      <w:r w:rsidRPr="003A1054">
        <w:rPr>
          <w:rFonts w:asciiTheme="majorHAnsi" w:hAnsiTheme="majorHAnsi"/>
          <w:i/>
        </w:rPr>
        <w:t>Témakörök:</w:t>
      </w:r>
    </w:p>
    <w:p w14:paraId="3A4115EB" w14:textId="77777777" w:rsidR="009B4F16" w:rsidRPr="003A1054" w:rsidRDefault="009B4F16" w:rsidP="009B4F16">
      <w:pPr>
        <w:rPr>
          <w:rFonts w:asciiTheme="majorHAnsi" w:hAnsiTheme="majorHAnsi"/>
        </w:rPr>
      </w:pPr>
      <w:r w:rsidRPr="003A1054">
        <w:rPr>
          <w:rFonts w:asciiTheme="majorHAnsi" w:hAnsiTheme="majorHAnsi"/>
        </w:rPr>
        <w:t>Előadás:</w:t>
      </w:r>
    </w:p>
    <w:p w14:paraId="30A22E93" w14:textId="2E3BC693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>
        <w:rPr>
          <w:rFonts w:asciiTheme="majorHAnsi" w:hAnsiTheme="majorHAnsi"/>
        </w:rPr>
        <w:tab/>
        <w:t>Bevezetés, a félév menetének, követelményeinek ismertetése.</w:t>
      </w:r>
      <w:r w:rsidRPr="00C26991">
        <w:rPr>
          <w:rFonts w:asciiTheme="majorHAnsi" w:hAnsiTheme="majorHAnsi"/>
        </w:rPr>
        <w:t xml:space="preserve"> Épületgépészeti csővezetékek, hidraulikai alapok</w:t>
      </w:r>
    </w:p>
    <w:p w14:paraId="58E18063" w14:textId="705F4240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</w:r>
      <w:r w:rsidRPr="00C26991">
        <w:rPr>
          <w:rFonts w:asciiTheme="majorHAnsi" w:hAnsiTheme="majorHAnsi"/>
        </w:rPr>
        <w:t>Szabványok, csőtípusok, csőanyagok, méretválaszték, hidraulikai alapok, hagyományos és modern szereléstechnológia</w:t>
      </w:r>
    </w:p>
    <w:p w14:paraId="5E073EA3" w14:textId="568836CF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lastRenderedPageBreak/>
        <w:t xml:space="preserve">3. </w:t>
      </w:r>
      <w:r>
        <w:rPr>
          <w:rFonts w:asciiTheme="majorHAnsi" w:hAnsiTheme="majorHAnsi"/>
        </w:rPr>
        <w:tab/>
      </w:r>
      <w:r w:rsidRPr="00C26991">
        <w:rPr>
          <w:rFonts w:asciiTheme="majorHAnsi" w:hAnsiTheme="majorHAnsi"/>
        </w:rPr>
        <w:t>Kötéstechnikák, rögzítéstechnika, csőmegfogások, biztonsági szerelvények</w:t>
      </w:r>
    </w:p>
    <w:p w14:paraId="56FAE9E6" w14:textId="71B5B4BC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>4.</w:t>
      </w:r>
      <w:r w:rsidRPr="00C26991">
        <w:rPr>
          <w:rFonts w:asciiTheme="majorHAnsi" w:hAnsiTheme="majorHAnsi"/>
        </w:rPr>
        <w:tab/>
        <w:t>Idomok, szerelvények, hőtágulás</w:t>
      </w:r>
    </w:p>
    <w:p w14:paraId="72EC11F7" w14:textId="0283C403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 xml:space="preserve">5. </w:t>
      </w:r>
      <w:r w:rsidRPr="00C26991">
        <w:rPr>
          <w:rFonts w:asciiTheme="majorHAnsi" w:hAnsiTheme="majorHAnsi"/>
        </w:rPr>
        <w:tab/>
        <w:t>Vezetékhálózatok kialakítása, védőcsövek, csőszigetelések</w:t>
      </w:r>
    </w:p>
    <w:p w14:paraId="657A22C5" w14:textId="627330AE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 xml:space="preserve">6.  </w:t>
      </w:r>
      <w:r w:rsidRPr="00C26991">
        <w:rPr>
          <w:rFonts w:asciiTheme="majorHAnsi" w:hAnsiTheme="majorHAnsi"/>
        </w:rPr>
        <w:tab/>
        <w:t>Fűtési rendszerek szerelvényei, hőtermelők</w:t>
      </w:r>
    </w:p>
    <w:p w14:paraId="1994CB17" w14:textId="216A2A92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 xml:space="preserve">7.  </w:t>
      </w:r>
      <w:r w:rsidRPr="00C26991">
        <w:rPr>
          <w:rFonts w:asciiTheme="majorHAnsi" w:hAnsiTheme="majorHAnsi"/>
        </w:rPr>
        <w:tab/>
        <w:t>Légtechnikai rendszerek szerelvényei, szellőztető berendezések, kivitelezési ismeretek</w:t>
      </w:r>
    </w:p>
    <w:p w14:paraId="7C3FFDEE" w14:textId="327FF374" w:rsidR="00C26991" w:rsidRP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 xml:space="preserve">8.  </w:t>
      </w:r>
      <w:r w:rsidRPr="00C26991">
        <w:rPr>
          <w:rFonts w:asciiTheme="majorHAnsi" w:hAnsiTheme="majorHAnsi"/>
        </w:rPr>
        <w:tab/>
        <w:t>Gázellátás hálózatok és szerelvények, gázelosztás, kémények</w:t>
      </w:r>
    </w:p>
    <w:p w14:paraId="26AC97D8" w14:textId="54C11215" w:rsidR="001D1DC4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 w:rsidRPr="00C26991">
        <w:rPr>
          <w:rFonts w:asciiTheme="majorHAnsi" w:hAnsiTheme="majorHAnsi"/>
        </w:rPr>
        <w:t xml:space="preserve">9. </w:t>
      </w:r>
      <w:r w:rsidRPr="00C26991">
        <w:rPr>
          <w:rFonts w:asciiTheme="majorHAnsi" w:hAnsiTheme="majorHAnsi"/>
        </w:rPr>
        <w:tab/>
        <w:t xml:space="preserve">Csőszerelési gyakorlat </w:t>
      </w:r>
    </w:p>
    <w:p w14:paraId="57E8690A" w14:textId="77777777" w:rsidR="00C26991" w:rsidRPr="001D1DC4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</w:p>
    <w:p w14:paraId="5F58167B" w14:textId="551557E5" w:rsidR="00C26991" w:rsidRDefault="00C26991" w:rsidP="00C26991">
      <w:pPr>
        <w:spacing w:before="0" w:after="0" w:line="240" w:lineRule="auto"/>
        <w:ind w:left="284" w:hanging="284"/>
        <w:rPr>
          <w:rFonts w:asciiTheme="majorHAnsi" w:hAnsiTheme="majorHAnsi"/>
        </w:rPr>
      </w:pPr>
      <w:r>
        <w:rPr>
          <w:rFonts w:asciiTheme="majorHAnsi" w:hAnsiTheme="majorHAnsi"/>
        </w:rPr>
        <w:t>Gyakorlat:</w:t>
      </w:r>
    </w:p>
    <w:p w14:paraId="5D33949A" w14:textId="77777777" w:rsidR="00C26991" w:rsidRPr="00C26991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C26991">
        <w:rPr>
          <w:rFonts w:asciiTheme="majorHAnsi" w:hAnsiTheme="majorHAnsi"/>
        </w:rPr>
        <w:t>Csőtáblázatok bemutatása, használata</w:t>
      </w:r>
    </w:p>
    <w:p w14:paraId="1ED8AFC3" w14:textId="4C955B7E" w:rsidR="00C26991" w:rsidRPr="00C26991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proofErr w:type="spellStart"/>
      <w:r w:rsidRPr="00C26991">
        <w:rPr>
          <w:rFonts w:asciiTheme="majorHAnsi" w:hAnsiTheme="majorHAnsi"/>
        </w:rPr>
        <w:t>Reinolds</w:t>
      </w:r>
      <w:proofErr w:type="spellEnd"/>
      <w:r w:rsidRPr="00C26991">
        <w:rPr>
          <w:rFonts w:asciiTheme="majorHAnsi" w:hAnsiTheme="majorHAnsi"/>
        </w:rPr>
        <w:t>-szám számolás, egyenértékű csőhossz, egyenértékű csőátmérő számítás</w:t>
      </w:r>
    </w:p>
    <w:p w14:paraId="79DBA12E" w14:textId="659F6905" w:rsidR="00C26991" w:rsidRPr="00C26991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C26991">
        <w:rPr>
          <w:rFonts w:asciiTheme="majorHAnsi" w:hAnsiTheme="majorHAnsi"/>
        </w:rPr>
        <w:t>Belső csőátmérő változás hatása, számolás (víz, levegő közeggel)</w:t>
      </w:r>
    </w:p>
    <w:p w14:paraId="79C35DA4" w14:textId="1A7294FE" w:rsidR="00C26991" w:rsidRPr="00C26991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C26991">
        <w:rPr>
          <w:rFonts w:asciiTheme="majorHAnsi" w:hAnsiTheme="majorHAnsi"/>
        </w:rPr>
        <w:t>Csővezeték hőtágulása, számítási gyakorlat (</w:t>
      </w:r>
      <w:proofErr w:type="spellStart"/>
      <w:r w:rsidRPr="00C26991">
        <w:rPr>
          <w:rFonts w:asciiTheme="majorHAnsi" w:hAnsiTheme="majorHAnsi"/>
        </w:rPr>
        <w:t>Rehau</w:t>
      </w:r>
      <w:proofErr w:type="spellEnd"/>
      <w:r w:rsidRPr="00C26991">
        <w:rPr>
          <w:rFonts w:asciiTheme="majorHAnsi" w:hAnsiTheme="majorHAnsi"/>
        </w:rPr>
        <w:t xml:space="preserve"> mérőkör</w:t>
      </w:r>
      <w:r>
        <w:rPr>
          <w:rFonts w:asciiTheme="majorHAnsi" w:hAnsiTheme="majorHAnsi"/>
        </w:rPr>
        <w:t>ön</w:t>
      </w:r>
      <w:r w:rsidRPr="00C26991">
        <w:rPr>
          <w:rFonts w:asciiTheme="majorHAnsi" w:hAnsiTheme="majorHAnsi"/>
        </w:rPr>
        <w:t>)</w:t>
      </w:r>
    </w:p>
    <w:p w14:paraId="56EC4733" w14:textId="2A65D596" w:rsidR="00C26991" w:rsidRPr="00C26991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C26991">
        <w:rPr>
          <w:rFonts w:asciiTheme="majorHAnsi" w:hAnsiTheme="majorHAnsi"/>
        </w:rPr>
        <w:t>Csővezeték nyomásvesztesége, számolás (víz, levegő közeggel)</w:t>
      </w:r>
    </w:p>
    <w:p w14:paraId="16D7EECA" w14:textId="6B31E4B5" w:rsidR="001F001E" w:rsidRPr="003A1054" w:rsidRDefault="00C26991" w:rsidP="00C26991">
      <w:pPr>
        <w:pStyle w:val="Listaszerbekezds"/>
        <w:numPr>
          <w:ilvl w:val="0"/>
          <w:numId w:val="6"/>
        </w:numPr>
        <w:spacing w:before="0" w:after="0" w:line="240" w:lineRule="auto"/>
        <w:rPr>
          <w:rFonts w:asciiTheme="majorHAnsi" w:hAnsiTheme="majorHAnsi"/>
        </w:rPr>
      </w:pPr>
      <w:r w:rsidRPr="00C26991">
        <w:rPr>
          <w:rFonts w:asciiTheme="majorHAnsi" w:hAnsiTheme="majorHAnsi"/>
        </w:rPr>
        <w:t>Hőveszteség és hőszigetelés számítási gyakorlat (csővezeték, tartály)</w:t>
      </w:r>
    </w:p>
    <w:p w14:paraId="23C91BA5" w14:textId="5D07E86E" w:rsidR="009B4F16" w:rsidRPr="003A1054" w:rsidRDefault="009B4F16" w:rsidP="000A37C1">
      <w:pPr>
        <w:pStyle w:val="Cmsor2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</w:rPr>
        <w:t xml:space="preserve">Számonkérési </w:t>
      </w:r>
      <w:proofErr w:type="gramStart"/>
      <w:r w:rsidRPr="003A1054">
        <w:rPr>
          <w:rFonts w:asciiTheme="majorHAnsi" w:hAnsiTheme="majorHAnsi"/>
        </w:rPr>
        <w:t>és</w:t>
      </w:r>
      <w:proofErr w:type="gramEnd"/>
      <w:r w:rsidRPr="003A1054">
        <w:rPr>
          <w:rFonts w:asciiTheme="majorHAnsi" w:hAnsiTheme="majorHAnsi"/>
        </w:rPr>
        <w:t xml:space="preserve"> értékelési rendszere </w:t>
      </w:r>
    </w:p>
    <w:p w14:paraId="0CC7F874" w14:textId="7ECF881D" w:rsidR="009B4F16" w:rsidRPr="003A1054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i/>
          <w:sz w:val="24"/>
          <w:szCs w:val="24"/>
        </w:rPr>
        <w:t>Részvétel:</w:t>
      </w:r>
      <w:r w:rsidR="00001211" w:rsidRPr="003A1054">
        <w:rPr>
          <w:rFonts w:asciiTheme="majorHAnsi" w:hAnsiTheme="majorHAnsi"/>
          <w:sz w:val="24"/>
          <w:szCs w:val="24"/>
        </w:rPr>
        <w:t xml:space="preserve"> A tanórák min. 70 %-án kötelező a jelenlét.</w:t>
      </w:r>
    </w:p>
    <w:p w14:paraId="6E932333" w14:textId="67FF975E" w:rsidR="009B4F16" w:rsidRPr="003A1054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i/>
          <w:sz w:val="24"/>
          <w:szCs w:val="24"/>
        </w:rPr>
        <w:t>Aláírás / Félévközi jegy feltétele</w:t>
      </w:r>
      <w:r w:rsidRPr="003A1054">
        <w:rPr>
          <w:rFonts w:asciiTheme="majorHAnsi" w:hAnsiTheme="majorHAnsi"/>
          <w:sz w:val="24"/>
          <w:szCs w:val="24"/>
        </w:rPr>
        <w:t>:</w:t>
      </w:r>
      <w:r w:rsidR="00001211" w:rsidRPr="003A1054">
        <w:rPr>
          <w:rFonts w:asciiTheme="majorHAnsi" w:hAnsiTheme="majorHAnsi"/>
          <w:sz w:val="24"/>
          <w:szCs w:val="24"/>
        </w:rPr>
        <w:t xml:space="preserve"> </w:t>
      </w:r>
      <w:r w:rsidR="00D4279A" w:rsidRPr="003A1054">
        <w:rPr>
          <w:rFonts w:asciiTheme="majorHAnsi" w:hAnsiTheme="majorHAnsi"/>
          <w:sz w:val="24"/>
          <w:szCs w:val="24"/>
        </w:rPr>
        <w:t xml:space="preserve">A </w:t>
      </w:r>
      <w:r w:rsidR="00C26991">
        <w:rPr>
          <w:rFonts w:asciiTheme="majorHAnsi" w:hAnsiTheme="majorHAnsi"/>
          <w:sz w:val="24"/>
          <w:szCs w:val="24"/>
        </w:rPr>
        <w:t>2</w:t>
      </w:r>
      <w:r w:rsidR="00001211" w:rsidRPr="003A1054">
        <w:rPr>
          <w:rFonts w:asciiTheme="majorHAnsi" w:hAnsiTheme="majorHAnsi"/>
          <w:sz w:val="24"/>
          <w:szCs w:val="24"/>
        </w:rPr>
        <w:t xml:space="preserve"> db ZH</w:t>
      </w:r>
      <w:r w:rsidR="00C26991">
        <w:rPr>
          <w:rFonts w:asciiTheme="majorHAnsi" w:hAnsiTheme="majorHAnsi"/>
          <w:sz w:val="24"/>
          <w:szCs w:val="24"/>
        </w:rPr>
        <w:t>-n témakörönként legalább</w:t>
      </w:r>
      <w:r w:rsidR="00001211" w:rsidRPr="003A1054">
        <w:rPr>
          <w:rFonts w:asciiTheme="majorHAnsi" w:hAnsiTheme="majorHAnsi"/>
          <w:sz w:val="24"/>
          <w:szCs w:val="24"/>
        </w:rPr>
        <w:t xml:space="preserve"> </w:t>
      </w:r>
      <w:r w:rsidR="00D4279A" w:rsidRPr="003A1054">
        <w:rPr>
          <w:rFonts w:asciiTheme="majorHAnsi" w:hAnsiTheme="majorHAnsi"/>
          <w:sz w:val="24"/>
          <w:szCs w:val="24"/>
        </w:rPr>
        <w:t>4</w:t>
      </w:r>
      <w:r w:rsidR="00001211" w:rsidRPr="003A1054">
        <w:rPr>
          <w:rFonts w:asciiTheme="majorHAnsi" w:hAnsiTheme="majorHAnsi"/>
          <w:sz w:val="24"/>
          <w:szCs w:val="24"/>
        </w:rPr>
        <w:t>5%-</w:t>
      </w:r>
      <w:proofErr w:type="spellStart"/>
      <w:r w:rsidR="00001211" w:rsidRPr="003A1054">
        <w:rPr>
          <w:rFonts w:asciiTheme="majorHAnsi" w:hAnsiTheme="majorHAnsi"/>
          <w:sz w:val="24"/>
          <w:szCs w:val="24"/>
        </w:rPr>
        <w:t>os</w:t>
      </w:r>
      <w:proofErr w:type="spellEnd"/>
      <w:r w:rsidR="00001211" w:rsidRPr="003A1054">
        <w:rPr>
          <w:rFonts w:asciiTheme="majorHAnsi" w:hAnsiTheme="majorHAnsi"/>
          <w:sz w:val="24"/>
          <w:szCs w:val="24"/>
        </w:rPr>
        <w:t xml:space="preserve"> </w:t>
      </w:r>
      <w:r w:rsidR="00673912">
        <w:rPr>
          <w:rFonts w:asciiTheme="majorHAnsi" w:hAnsiTheme="majorHAnsi"/>
          <w:sz w:val="24"/>
          <w:szCs w:val="24"/>
        </w:rPr>
        <w:t>eredmény elérése</w:t>
      </w:r>
      <w:r w:rsidR="00001211" w:rsidRPr="003A1054">
        <w:rPr>
          <w:rFonts w:asciiTheme="majorHAnsi" w:hAnsiTheme="majorHAnsi"/>
          <w:sz w:val="24"/>
          <w:szCs w:val="24"/>
        </w:rPr>
        <w:t>.</w:t>
      </w:r>
    </w:p>
    <w:p w14:paraId="3AA8C1D0" w14:textId="64ABBFD5" w:rsidR="00D4279A" w:rsidRPr="003A1054" w:rsidRDefault="00D4279A" w:rsidP="009B4F16">
      <w:pPr>
        <w:widowControl w:val="0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ZH-javítási lehetőségek: a 15. okt. héten, ill. a vizsgaidőszak 1. hetének végéig</w:t>
      </w:r>
      <w:r w:rsidR="00673912">
        <w:rPr>
          <w:rFonts w:asciiTheme="majorHAnsi" w:hAnsiTheme="majorHAnsi"/>
          <w:sz w:val="24"/>
          <w:szCs w:val="24"/>
        </w:rPr>
        <w:t xml:space="preserve"> 1 alkalommal javítható az eredménytelen dolgozat.</w:t>
      </w:r>
    </w:p>
    <w:p w14:paraId="317DE360" w14:textId="4B8098DC" w:rsidR="009B4F16" w:rsidRPr="003A1054" w:rsidRDefault="009B4F16" w:rsidP="009B4F16">
      <w:pPr>
        <w:widowControl w:val="0"/>
        <w:rPr>
          <w:rFonts w:asciiTheme="majorHAnsi" w:hAnsiTheme="majorHAnsi"/>
          <w:lang w:val="en-GB"/>
        </w:rPr>
      </w:pPr>
      <w:r w:rsidRPr="003A1054">
        <w:rPr>
          <w:rFonts w:asciiTheme="majorHAnsi" w:hAnsiTheme="majorHAnsi"/>
          <w:i/>
          <w:sz w:val="24"/>
          <w:szCs w:val="24"/>
        </w:rPr>
        <w:t>Vizsga</w:t>
      </w:r>
      <w:r w:rsidRPr="003A1054">
        <w:rPr>
          <w:rFonts w:asciiTheme="majorHAnsi" w:hAnsiTheme="majorHAnsi"/>
          <w:sz w:val="24"/>
          <w:szCs w:val="24"/>
        </w:rPr>
        <w:t xml:space="preserve">: </w:t>
      </w:r>
      <w:r w:rsidR="009A7F73" w:rsidRPr="003A1054">
        <w:rPr>
          <w:rFonts w:asciiTheme="majorHAnsi" w:hAnsiTheme="majorHAnsi"/>
          <w:lang w:val="en-GB"/>
        </w:rPr>
        <w:t>-</w:t>
      </w:r>
    </w:p>
    <w:p w14:paraId="4588984A" w14:textId="77777777" w:rsidR="009B4F16" w:rsidRPr="003A1054" w:rsidRDefault="009B4F16" w:rsidP="009B4F16">
      <w:pPr>
        <w:widowControl w:val="0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i/>
          <w:sz w:val="24"/>
          <w:szCs w:val="24"/>
        </w:rPr>
        <w:t>Az érdemjegy kialakításának módja</w:t>
      </w:r>
      <w:r w:rsidRPr="003A1054">
        <w:rPr>
          <w:rFonts w:asciiTheme="majorHAnsi" w:hAnsiTheme="majorHAnsi"/>
          <w:sz w:val="24"/>
          <w:szCs w:val="24"/>
        </w:rPr>
        <w:t>:</w:t>
      </w:r>
    </w:p>
    <w:p w14:paraId="5664988D" w14:textId="7F5F3C10" w:rsidR="005853E1" w:rsidRDefault="005853E1" w:rsidP="006E2EA0">
      <w:pPr>
        <w:widowControl w:val="0"/>
        <w:tabs>
          <w:tab w:val="left" w:pos="709"/>
          <w:tab w:val="right" w:pos="1276"/>
          <w:tab w:val="left" w:pos="1418"/>
          <w:tab w:val="left" w:pos="2127"/>
          <w:tab w:val="left" w:pos="3402"/>
        </w:tabs>
        <w:spacing w:before="0" w:after="0" w:line="360" w:lineRule="auto"/>
        <w:ind w:left="284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86</w:t>
      </w:r>
      <w:r w:rsidRPr="003A1054">
        <w:rPr>
          <w:rFonts w:asciiTheme="majorHAnsi" w:hAnsiTheme="majorHAnsi"/>
          <w:sz w:val="24"/>
          <w:szCs w:val="24"/>
        </w:rPr>
        <w:tab/>
        <w:t>-</w:t>
      </w:r>
      <w:r w:rsidRPr="003A1054">
        <w:rPr>
          <w:rFonts w:asciiTheme="majorHAnsi" w:hAnsiTheme="majorHAnsi"/>
          <w:sz w:val="24"/>
          <w:szCs w:val="24"/>
        </w:rPr>
        <w:tab/>
        <w:t xml:space="preserve">100 </w:t>
      </w:r>
      <w:r w:rsidRPr="003A1054">
        <w:rPr>
          <w:rFonts w:asciiTheme="majorHAnsi" w:hAnsiTheme="majorHAnsi"/>
          <w:sz w:val="24"/>
          <w:szCs w:val="24"/>
        </w:rPr>
        <w:tab/>
        <w:t>%</w:t>
      </w:r>
      <w:r w:rsidRPr="005853E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3A1054">
        <w:rPr>
          <w:rFonts w:asciiTheme="majorHAnsi" w:hAnsiTheme="majorHAnsi"/>
          <w:sz w:val="24"/>
          <w:szCs w:val="24"/>
        </w:rPr>
        <w:t>Jeles</w:t>
      </w:r>
      <w:r w:rsidRPr="003A1054">
        <w:rPr>
          <w:rFonts w:asciiTheme="majorHAnsi" w:hAnsiTheme="majorHAnsi"/>
          <w:sz w:val="24"/>
          <w:szCs w:val="24"/>
        </w:rPr>
        <w:tab/>
        <w:t>(5)</w:t>
      </w:r>
    </w:p>
    <w:p w14:paraId="0684789D" w14:textId="47ED4C1C" w:rsidR="005853E1" w:rsidRPr="003A1054" w:rsidRDefault="005853E1" w:rsidP="006E2EA0">
      <w:pPr>
        <w:widowControl w:val="0"/>
        <w:tabs>
          <w:tab w:val="left" w:pos="709"/>
          <w:tab w:val="right" w:pos="1276"/>
          <w:tab w:val="left" w:pos="1418"/>
          <w:tab w:val="left" w:pos="2127"/>
          <w:tab w:val="left" w:pos="3402"/>
        </w:tabs>
        <w:spacing w:before="0" w:after="0" w:line="360" w:lineRule="auto"/>
        <w:ind w:left="284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76</w:t>
      </w:r>
      <w:r w:rsidRPr="003A1054">
        <w:rPr>
          <w:rFonts w:asciiTheme="majorHAnsi" w:hAnsiTheme="majorHAnsi"/>
          <w:sz w:val="24"/>
          <w:szCs w:val="24"/>
        </w:rPr>
        <w:tab/>
        <w:t>-</w:t>
      </w:r>
      <w:r w:rsidRPr="003A1054">
        <w:rPr>
          <w:rFonts w:asciiTheme="majorHAnsi" w:hAnsiTheme="majorHAnsi"/>
          <w:sz w:val="24"/>
          <w:szCs w:val="24"/>
        </w:rPr>
        <w:tab/>
        <w:t xml:space="preserve">85 </w:t>
      </w:r>
      <w:r w:rsidRPr="003A1054">
        <w:rPr>
          <w:rFonts w:asciiTheme="majorHAnsi" w:hAnsiTheme="majorHAnsi"/>
          <w:sz w:val="24"/>
          <w:szCs w:val="24"/>
        </w:rPr>
        <w:tab/>
        <w:t>%</w:t>
      </w:r>
      <w:r>
        <w:rPr>
          <w:rFonts w:asciiTheme="majorHAnsi" w:hAnsiTheme="majorHAnsi"/>
          <w:sz w:val="24"/>
          <w:szCs w:val="24"/>
        </w:rPr>
        <w:tab/>
        <w:t>Jó</w:t>
      </w:r>
      <w:r>
        <w:rPr>
          <w:rFonts w:asciiTheme="majorHAnsi" w:hAnsiTheme="majorHAnsi"/>
          <w:sz w:val="24"/>
          <w:szCs w:val="24"/>
        </w:rPr>
        <w:tab/>
        <w:t>(4)</w:t>
      </w:r>
    </w:p>
    <w:p w14:paraId="42EE70C0" w14:textId="278D4326" w:rsidR="005853E1" w:rsidRPr="003A1054" w:rsidRDefault="005853E1" w:rsidP="006E2EA0">
      <w:pPr>
        <w:widowControl w:val="0"/>
        <w:tabs>
          <w:tab w:val="left" w:pos="709"/>
          <w:tab w:val="right" w:pos="1276"/>
          <w:tab w:val="left" w:pos="1418"/>
          <w:tab w:val="left" w:pos="2127"/>
          <w:tab w:val="left" w:pos="3402"/>
        </w:tabs>
        <w:spacing w:before="0" w:after="0" w:line="360" w:lineRule="auto"/>
        <w:ind w:left="284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61</w:t>
      </w:r>
      <w:r w:rsidRPr="003A1054">
        <w:rPr>
          <w:rFonts w:asciiTheme="majorHAnsi" w:hAnsiTheme="majorHAnsi"/>
          <w:sz w:val="24"/>
          <w:szCs w:val="24"/>
        </w:rPr>
        <w:tab/>
        <w:t>-</w:t>
      </w:r>
      <w:r w:rsidRPr="003A1054">
        <w:rPr>
          <w:rFonts w:asciiTheme="majorHAnsi" w:hAnsiTheme="majorHAnsi"/>
          <w:sz w:val="24"/>
          <w:szCs w:val="24"/>
        </w:rPr>
        <w:tab/>
        <w:t xml:space="preserve">75 </w:t>
      </w:r>
      <w:r w:rsidRPr="003A1054">
        <w:rPr>
          <w:rFonts w:asciiTheme="majorHAnsi" w:hAnsiTheme="majorHAnsi"/>
          <w:sz w:val="24"/>
          <w:szCs w:val="24"/>
        </w:rPr>
        <w:tab/>
        <w:t>%</w:t>
      </w:r>
      <w:r>
        <w:rPr>
          <w:rFonts w:asciiTheme="majorHAnsi" w:hAnsiTheme="majorHAnsi"/>
          <w:sz w:val="24"/>
          <w:szCs w:val="24"/>
        </w:rPr>
        <w:tab/>
        <w:t>Közepes</w:t>
      </w:r>
      <w:r>
        <w:rPr>
          <w:rFonts w:asciiTheme="majorHAnsi" w:hAnsiTheme="majorHAnsi"/>
          <w:sz w:val="24"/>
          <w:szCs w:val="24"/>
        </w:rPr>
        <w:tab/>
        <w:t>(3)</w:t>
      </w:r>
    </w:p>
    <w:p w14:paraId="54D25BBC" w14:textId="3AFE9217" w:rsidR="005853E1" w:rsidRPr="003A1054" w:rsidRDefault="005853E1" w:rsidP="006E2EA0">
      <w:pPr>
        <w:widowControl w:val="0"/>
        <w:tabs>
          <w:tab w:val="left" w:pos="709"/>
          <w:tab w:val="right" w:pos="1276"/>
          <w:tab w:val="left" w:pos="1418"/>
          <w:tab w:val="left" w:pos="2127"/>
          <w:tab w:val="left" w:pos="3402"/>
        </w:tabs>
        <w:spacing w:before="0" w:after="0" w:line="360" w:lineRule="auto"/>
        <w:ind w:left="284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46</w:t>
      </w:r>
      <w:r w:rsidRPr="003A1054">
        <w:rPr>
          <w:rFonts w:asciiTheme="majorHAnsi" w:hAnsiTheme="majorHAnsi"/>
          <w:sz w:val="24"/>
          <w:szCs w:val="24"/>
        </w:rPr>
        <w:tab/>
        <w:t>-</w:t>
      </w:r>
      <w:r w:rsidRPr="003A1054">
        <w:rPr>
          <w:rFonts w:asciiTheme="majorHAnsi" w:hAnsiTheme="majorHAnsi"/>
          <w:sz w:val="24"/>
          <w:szCs w:val="24"/>
        </w:rPr>
        <w:tab/>
        <w:t xml:space="preserve">60 </w:t>
      </w:r>
      <w:r w:rsidRPr="003A1054">
        <w:rPr>
          <w:rFonts w:asciiTheme="majorHAnsi" w:hAnsiTheme="majorHAnsi"/>
          <w:sz w:val="24"/>
          <w:szCs w:val="24"/>
        </w:rPr>
        <w:tab/>
        <w:t>%</w:t>
      </w:r>
      <w:r>
        <w:rPr>
          <w:rFonts w:asciiTheme="majorHAnsi" w:hAnsiTheme="majorHAnsi"/>
          <w:sz w:val="24"/>
          <w:szCs w:val="24"/>
        </w:rPr>
        <w:tab/>
      </w:r>
      <w:r w:rsidRPr="003A1054">
        <w:rPr>
          <w:rFonts w:asciiTheme="majorHAnsi" w:hAnsiTheme="majorHAnsi"/>
          <w:sz w:val="24"/>
          <w:szCs w:val="24"/>
        </w:rPr>
        <w:t>Elégséges</w:t>
      </w:r>
      <w:r w:rsidRPr="003A1054">
        <w:rPr>
          <w:rFonts w:asciiTheme="majorHAnsi" w:hAnsiTheme="majorHAnsi"/>
          <w:sz w:val="24"/>
          <w:szCs w:val="24"/>
        </w:rPr>
        <w:tab/>
        <w:t>(2)</w:t>
      </w:r>
    </w:p>
    <w:p w14:paraId="7AFA0BF5" w14:textId="11698C9C" w:rsidR="009B4F16" w:rsidRPr="003A1054" w:rsidRDefault="005853E1" w:rsidP="006E2EA0">
      <w:pPr>
        <w:widowControl w:val="0"/>
        <w:tabs>
          <w:tab w:val="left" w:pos="709"/>
          <w:tab w:val="right" w:pos="1276"/>
          <w:tab w:val="left" w:pos="1418"/>
          <w:tab w:val="left" w:pos="2127"/>
          <w:tab w:val="left" w:pos="3402"/>
        </w:tabs>
        <w:spacing w:before="0" w:after="0" w:line="360" w:lineRule="auto"/>
        <w:ind w:left="284"/>
        <w:rPr>
          <w:rFonts w:asciiTheme="majorHAnsi" w:hAnsiTheme="majorHAnsi"/>
          <w:sz w:val="24"/>
          <w:szCs w:val="24"/>
        </w:rPr>
      </w:pPr>
      <w:r w:rsidRPr="003A1054">
        <w:rPr>
          <w:rFonts w:asciiTheme="majorHAnsi" w:hAnsiTheme="majorHAnsi"/>
          <w:sz w:val="24"/>
          <w:szCs w:val="24"/>
        </w:rPr>
        <w:t>0</w:t>
      </w:r>
      <w:r w:rsidRPr="003A1054">
        <w:rPr>
          <w:rFonts w:asciiTheme="majorHAnsi" w:hAnsiTheme="majorHAnsi"/>
          <w:sz w:val="24"/>
          <w:szCs w:val="24"/>
        </w:rPr>
        <w:tab/>
        <w:t>-</w:t>
      </w:r>
      <w:r w:rsidRPr="003A1054">
        <w:rPr>
          <w:rFonts w:asciiTheme="majorHAnsi" w:hAnsiTheme="majorHAnsi"/>
          <w:sz w:val="24"/>
          <w:szCs w:val="24"/>
        </w:rPr>
        <w:tab/>
        <w:t xml:space="preserve">45 </w:t>
      </w:r>
      <w:r w:rsidRPr="003A1054">
        <w:rPr>
          <w:rFonts w:asciiTheme="majorHAnsi" w:hAnsiTheme="majorHAnsi"/>
          <w:sz w:val="24"/>
          <w:szCs w:val="24"/>
        </w:rPr>
        <w:tab/>
        <w:t>%</w:t>
      </w:r>
      <w:r>
        <w:rPr>
          <w:rFonts w:asciiTheme="majorHAnsi" w:hAnsiTheme="majorHAnsi"/>
          <w:sz w:val="24"/>
          <w:szCs w:val="24"/>
        </w:rPr>
        <w:tab/>
        <w:t>Elégtelen</w:t>
      </w:r>
      <w:r>
        <w:rPr>
          <w:rFonts w:asciiTheme="majorHAnsi" w:hAnsiTheme="majorHAnsi"/>
          <w:sz w:val="24"/>
          <w:szCs w:val="24"/>
        </w:rPr>
        <w:tab/>
        <w:t>(1)</w:t>
      </w:r>
    </w:p>
    <w:p w14:paraId="3C1311BE" w14:textId="77777777" w:rsidR="009B4F16" w:rsidRPr="003A1054" w:rsidRDefault="009B4F16" w:rsidP="000A37C1">
      <w:pPr>
        <w:pStyle w:val="Cmsor2"/>
        <w:rPr>
          <w:rFonts w:asciiTheme="majorHAnsi" w:hAnsiTheme="majorHAnsi"/>
        </w:rPr>
      </w:pPr>
      <w:r w:rsidRPr="003A1054">
        <w:rPr>
          <w:rFonts w:asciiTheme="majorHAnsi" w:hAnsiTheme="majorHAnsi"/>
        </w:rPr>
        <w:t xml:space="preserve">Kötelező </w:t>
      </w:r>
      <w:proofErr w:type="gramStart"/>
      <w:r w:rsidRPr="003A1054">
        <w:rPr>
          <w:rFonts w:asciiTheme="majorHAnsi" w:hAnsiTheme="majorHAnsi"/>
        </w:rPr>
        <w:t>és</w:t>
      </w:r>
      <w:proofErr w:type="gramEnd"/>
      <w:r w:rsidRPr="003A1054">
        <w:rPr>
          <w:rFonts w:asciiTheme="majorHAnsi" w:hAnsiTheme="majorHAnsi"/>
        </w:rPr>
        <w:t xml:space="preserve"> ajánlott irodalom</w:t>
      </w:r>
    </w:p>
    <w:p w14:paraId="7B13DD24" w14:textId="77777777" w:rsidR="00673912" w:rsidRPr="00673912" w:rsidRDefault="00673912" w:rsidP="00673912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673912">
        <w:rPr>
          <w:rFonts w:asciiTheme="majorHAnsi" w:hAnsiTheme="majorHAnsi"/>
        </w:rPr>
        <w:t>Opitzer</w:t>
      </w:r>
      <w:proofErr w:type="spellEnd"/>
      <w:r w:rsidRPr="00673912">
        <w:rPr>
          <w:rFonts w:asciiTheme="majorHAnsi" w:hAnsiTheme="majorHAnsi"/>
        </w:rPr>
        <w:t xml:space="preserve"> Károly: Csőszerelőipari zsebkönyv, Műszaki Könyvkiadó, 1983</w:t>
      </w:r>
    </w:p>
    <w:p w14:paraId="4417B566" w14:textId="77777777" w:rsidR="00673912" w:rsidRPr="00673912" w:rsidRDefault="00673912" w:rsidP="00673912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r w:rsidRPr="00673912">
        <w:rPr>
          <w:rFonts w:asciiTheme="majorHAnsi" w:hAnsiTheme="majorHAnsi"/>
        </w:rPr>
        <w:t>Szerelőipari anyagok, szerkezetek, technológiák I-II-III</w:t>
      </w:r>
      <w:proofErr w:type="gramStart"/>
      <w:r w:rsidRPr="00673912">
        <w:rPr>
          <w:rFonts w:asciiTheme="majorHAnsi" w:hAnsiTheme="majorHAnsi"/>
        </w:rPr>
        <w:t>.,</w:t>
      </w:r>
      <w:proofErr w:type="gramEnd"/>
      <w:r w:rsidRPr="00673912">
        <w:rPr>
          <w:rFonts w:asciiTheme="majorHAnsi" w:hAnsiTheme="majorHAnsi"/>
        </w:rPr>
        <w:t xml:space="preserve"> Műszaki Könyvkiadó, 1986</w:t>
      </w:r>
    </w:p>
    <w:p w14:paraId="1B01C6D5" w14:textId="5F8FA692" w:rsidR="00E61D61" w:rsidRPr="00673912" w:rsidRDefault="00673912" w:rsidP="00673912">
      <w:pPr>
        <w:pStyle w:val="Listaszerbekezds"/>
        <w:numPr>
          <w:ilvl w:val="0"/>
          <w:numId w:val="2"/>
        </w:numPr>
        <w:rPr>
          <w:rFonts w:asciiTheme="majorHAnsi" w:hAnsiTheme="majorHAnsi"/>
        </w:rPr>
      </w:pPr>
      <w:r w:rsidRPr="00673912">
        <w:rPr>
          <w:rFonts w:asciiTheme="majorHAnsi" w:hAnsiTheme="majorHAnsi"/>
        </w:rPr>
        <w:t>az előadásokon megadott</w:t>
      </w:r>
      <w:r>
        <w:rPr>
          <w:rFonts w:asciiTheme="majorHAnsi" w:hAnsiTheme="majorHAnsi"/>
        </w:rPr>
        <w:t xml:space="preserve"> szakcikkek,</w:t>
      </w:r>
      <w:r w:rsidRPr="00673912">
        <w:rPr>
          <w:rFonts w:asciiTheme="majorHAnsi" w:hAnsiTheme="majorHAnsi"/>
        </w:rPr>
        <w:t xml:space="preserve"> elektronikus műszaki tájékoztató </w:t>
      </w:r>
      <w:proofErr w:type="gramStart"/>
      <w:r w:rsidRPr="00673912">
        <w:rPr>
          <w:rFonts w:asciiTheme="majorHAnsi" w:hAnsiTheme="majorHAnsi"/>
        </w:rPr>
        <w:t>dokumentumok</w:t>
      </w:r>
      <w:proofErr w:type="gramEnd"/>
      <w:r w:rsidRPr="00673912">
        <w:rPr>
          <w:rFonts w:asciiTheme="majorHAnsi" w:hAnsiTheme="majorHAnsi"/>
        </w:rPr>
        <w:t>, szabványok</w:t>
      </w:r>
      <w:r>
        <w:rPr>
          <w:rFonts w:asciiTheme="majorHAnsi" w:hAnsiTheme="majorHAnsi"/>
        </w:rPr>
        <w:t xml:space="preserve"> </w:t>
      </w:r>
    </w:p>
    <w:p w14:paraId="4143EFF3" w14:textId="77777777" w:rsidR="005853E1" w:rsidRDefault="005853E1" w:rsidP="005853E1">
      <w:pPr>
        <w:pStyle w:val="Listaszerbekezds"/>
        <w:rPr>
          <w:rFonts w:asciiTheme="majorHAnsi" w:hAnsiTheme="majorHAnsi"/>
        </w:rPr>
      </w:pPr>
    </w:p>
    <w:p w14:paraId="10E002C3" w14:textId="77777777" w:rsidR="005853E1" w:rsidRDefault="005853E1" w:rsidP="005853E1">
      <w:pPr>
        <w:pStyle w:val="Listaszerbekezds"/>
        <w:rPr>
          <w:rFonts w:asciiTheme="majorHAnsi" w:hAnsiTheme="majorHAnsi"/>
        </w:rPr>
      </w:pPr>
    </w:p>
    <w:p w14:paraId="406A2285" w14:textId="77777777" w:rsidR="005853E1" w:rsidRDefault="005853E1" w:rsidP="005853E1">
      <w:pPr>
        <w:pStyle w:val="Listaszerbekezds"/>
        <w:rPr>
          <w:rFonts w:asciiTheme="majorHAnsi" w:hAnsiTheme="majorHAnsi"/>
        </w:rPr>
      </w:pPr>
    </w:p>
    <w:p w14:paraId="5739F81E" w14:textId="10A253AC" w:rsidR="005853E1" w:rsidRPr="003A1054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  <w:r w:rsidRPr="005853E1">
        <w:rPr>
          <w:rFonts w:asciiTheme="majorHAnsi" w:hAnsiTheme="majorHAnsi"/>
        </w:rPr>
        <w:t>2019. ………………………………………</w:t>
      </w:r>
      <w:r>
        <w:rPr>
          <w:rFonts w:asciiTheme="majorHAnsi" w:hAnsiTheme="majorHAnsi"/>
        </w:rPr>
        <w:tab/>
      </w:r>
      <w:r w:rsidRPr="003A1054">
        <w:rPr>
          <w:rFonts w:asciiTheme="majorHAnsi" w:hAnsiTheme="majorHAnsi"/>
        </w:rPr>
        <w:t>………………………………………………..</w:t>
      </w:r>
    </w:p>
    <w:p w14:paraId="65F06CEA" w14:textId="35BA4E2B" w:rsidR="005853E1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gramStart"/>
      <w:r w:rsidRPr="003A1054">
        <w:rPr>
          <w:rFonts w:asciiTheme="majorHAnsi" w:hAnsiTheme="majorHAnsi"/>
        </w:rPr>
        <w:t>tantárgyfelelős</w:t>
      </w:r>
      <w:proofErr w:type="gramEnd"/>
    </w:p>
    <w:p w14:paraId="47559E8A" w14:textId="77777777" w:rsidR="005853E1" w:rsidRPr="003A1054" w:rsidRDefault="005853E1" w:rsidP="005853E1">
      <w:pPr>
        <w:pStyle w:val="Listaszerbekezds"/>
        <w:tabs>
          <w:tab w:val="center" w:pos="2268"/>
          <w:tab w:val="center" w:pos="6521"/>
        </w:tabs>
        <w:rPr>
          <w:rFonts w:asciiTheme="majorHAnsi" w:hAnsiTheme="majorHAnsi"/>
        </w:rPr>
      </w:pPr>
    </w:p>
    <w:p w14:paraId="47F0ED4D" w14:textId="77777777" w:rsidR="00673912" w:rsidRPr="005853E1" w:rsidRDefault="00673912" w:rsidP="005853E1">
      <w:pPr>
        <w:tabs>
          <w:tab w:val="center" w:pos="2268"/>
          <w:tab w:val="center" w:pos="6521"/>
        </w:tabs>
        <w:rPr>
          <w:rFonts w:asciiTheme="majorHAnsi" w:hAnsiTheme="majorHAnsi"/>
        </w:rPr>
        <w:sectPr w:rsidR="00673912" w:rsidRPr="005853E1" w:rsidSect="00914794">
          <w:footerReference w:type="default" r:id="rId7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3A952742" w14:textId="77777777" w:rsidR="005853E1" w:rsidRPr="003A1054" w:rsidRDefault="005853E1" w:rsidP="005853E1">
      <w:pPr>
        <w:ind w:firstLine="7797"/>
        <w:jc w:val="center"/>
        <w:rPr>
          <w:rFonts w:asciiTheme="majorHAnsi" w:hAnsiTheme="majorHAnsi"/>
        </w:rPr>
      </w:pPr>
    </w:p>
    <w:sectPr w:rsidR="005853E1" w:rsidRPr="003A1054" w:rsidSect="00654D13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2C043" w14:textId="77777777" w:rsidR="00664875" w:rsidRDefault="00664875" w:rsidP="00AD4BC7">
      <w:pPr>
        <w:spacing w:after="0" w:line="240" w:lineRule="auto"/>
      </w:pPr>
      <w:r>
        <w:separator/>
      </w:r>
    </w:p>
  </w:endnote>
  <w:endnote w:type="continuationSeparator" w:id="0">
    <w:p w14:paraId="6361BC9F" w14:textId="77777777" w:rsidR="00664875" w:rsidRDefault="00664875" w:rsidP="00A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650881"/>
      <w:docPartObj>
        <w:docPartGallery w:val="Page Numbers (Bottom of Page)"/>
        <w:docPartUnique/>
      </w:docPartObj>
    </w:sdtPr>
    <w:sdtEndPr/>
    <w:sdtContent>
      <w:p w14:paraId="1B01C7D9" w14:textId="2DB59E8C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A0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13175" w14:textId="77777777" w:rsidR="00664875" w:rsidRDefault="00664875" w:rsidP="00AD4BC7">
      <w:pPr>
        <w:spacing w:after="0" w:line="240" w:lineRule="auto"/>
      </w:pPr>
      <w:r>
        <w:separator/>
      </w:r>
    </w:p>
  </w:footnote>
  <w:footnote w:type="continuationSeparator" w:id="0">
    <w:p w14:paraId="6462AC1B" w14:textId="77777777" w:rsidR="00664875" w:rsidRDefault="00664875" w:rsidP="00AD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4E4A"/>
    <w:multiLevelType w:val="hybridMultilevel"/>
    <w:tmpl w:val="7778C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1211"/>
    <w:rsid w:val="000111FE"/>
    <w:rsid w:val="00022F7F"/>
    <w:rsid w:val="000272A6"/>
    <w:rsid w:val="000308CD"/>
    <w:rsid w:val="00064593"/>
    <w:rsid w:val="00085F17"/>
    <w:rsid w:val="000A2AEB"/>
    <w:rsid w:val="000A37C1"/>
    <w:rsid w:val="000A7F93"/>
    <w:rsid w:val="000F0177"/>
    <w:rsid w:val="000F6A91"/>
    <w:rsid w:val="00117AF0"/>
    <w:rsid w:val="00120708"/>
    <w:rsid w:val="00123E52"/>
    <w:rsid w:val="00127634"/>
    <w:rsid w:val="00183256"/>
    <w:rsid w:val="001B050E"/>
    <w:rsid w:val="001B57F9"/>
    <w:rsid w:val="001D1DC4"/>
    <w:rsid w:val="001F001E"/>
    <w:rsid w:val="00261943"/>
    <w:rsid w:val="002A5D34"/>
    <w:rsid w:val="002C33DD"/>
    <w:rsid w:val="002F03A1"/>
    <w:rsid w:val="002F61F2"/>
    <w:rsid w:val="00305AFF"/>
    <w:rsid w:val="00337559"/>
    <w:rsid w:val="00350779"/>
    <w:rsid w:val="00396EB7"/>
    <w:rsid w:val="003A1054"/>
    <w:rsid w:val="003A23E0"/>
    <w:rsid w:val="003A57DC"/>
    <w:rsid w:val="003B554A"/>
    <w:rsid w:val="003B639F"/>
    <w:rsid w:val="003B7E34"/>
    <w:rsid w:val="003C7799"/>
    <w:rsid w:val="0040244E"/>
    <w:rsid w:val="0044290E"/>
    <w:rsid w:val="00445928"/>
    <w:rsid w:val="004C2A6B"/>
    <w:rsid w:val="00515A1A"/>
    <w:rsid w:val="005259E6"/>
    <w:rsid w:val="005853E1"/>
    <w:rsid w:val="005C4744"/>
    <w:rsid w:val="005D147A"/>
    <w:rsid w:val="005F7E4B"/>
    <w:rsid w:val="006129C1"/>
    <w:rsid w:val="00654D13"/>
    <w:rsid w:val="006643D3"/>
    <w:rsid w:val="00664875"/>
    <w:rsid w:val="00670FBF"/>
    <w:rsid w:val="00673912"/>
    <w:rsid w:val="006972DA"/>
    <w:rsid w:val="006C78B2"/>
    <w:rsid w:val="006D6D10"/>
    <w:rsid w:val="006E2EA0"/>
    <w:rsid w:val="00704915"/>
    <w:rsid w:val="00721F29"/>
    <w:rsid w:val="007228ED"/>
    <w:rsid w:val="00722C34"/>
    <w:rsid w:val="007472CC"/>
    <w:rsid w:val="007910A3"/>
    <w:rsid w:val="0079519A"/>
    <w:rsid w:val="007A562D"/>
    <w:rsid w:val="007E136B"/>
    <w:rsid w:val="007E6B15"/>
    <w:rsid w:val="007F77FE"/>
    <w:rsid w:val="00804E36"/>
    <w:rsid w:val="008273BB"/>
    <w:rsid w:val="00856987"/>
    <w:rsid w:val="0086520B"/>
    <w:rsid w:val="00872D10"/>
    <w:rsid w:val="0089502D"/>
    <w:rsid w:val="0089661B"/>
    <w:rsid w:val="008E6B16"/>
    <w:rsid w:val="009132BE"/>
    <w:rsid w:val="00914794"/>
    <w:rsid w:val="009264BA"/>
    <w:rsid w:val="00956261"/>
    <w:rsid w:val="00956CDC"/>
    <w:rsid w:val="0097665F"/>
    <w:rsid w:val="009A7F73"/>
    <w:rsid w:val="009B4F16"/>
    <w:rsid w:val="00A11999"/>
    <w:rsid w:val="00A4562E"/>
    <w:rsid w:val="00A54BA7"/>
    <w:rsid w:val="00A72E36"/>
    <w:rsid w:val="00A84B7E"/>
    <w:rsid w:val="00AD4BC7"/>
    <w:rsid w:val="00B2412D"/>
    <w:rsid w:val="00B40C80"/>
    <w:rsid w:val="00B621CA"/>
    <w:rsid w:val="00B718D5"/>
    <w:rsid w:val="00B74954"/>
    <w:rsid w:val="00B8445E"/>
    <w:rsid w:val="00BE16CA"/>
    <w:rsid w:val="00BE208D"/>
    <w:rsid w:val="00BF0F08"/>
    <w:rsid w:val="00BF6579"/>
    <w:rsid w:val="00C128DE"/>
    <w:rsid w:val="00C26991"/>
    <w:rsid w:val="00C6726F"/>
    <w:rsid w:val="00C76A5B"/>
    <w:rsid w:val="00C912C1"/>
    <w:rsid w:val="00CE0526"/>
    <w:rsid w:val="00D0714B"/>
    <w:rsid w:val="00D14FA8"/>
    <w:rsid w:val="00D4279A"/>
    <w:rsid w:val="00D66345"/>
    <w:rsid w:val="00D841A0"/>
    <w:rsid w:val="00DA367B"/>
    <w:rsid w:val="00DA4DD7"/>
    <w:rsid w:val="00E11CCC"/>
    <w:rsid w:val="00E21CB6"/>
    <w:rsid w:val="00E34CFC"/>
    <w:rsid w:val="00E548EC"/>
    <w:rsid w:val="00E61D61"/>
    <w:rsid w:val="00E66CB3"/>
    <w:rsid w:val="00E81E72"/>
    <w:rsid w:val="00ED693F"/>
    <w:rsid w:val="00F27243"/>
    <w:rsid w:val="00F52598"/>
    <w:rsid w:val="00F64C15"/>
    <w:rsid w:val="00FA54C4"/>
    <w:rsid w:val="00FB6662"/>
    <w:rsid w:val="00FC5F48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02D28966-A027-4170-9C26-475C1F1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7DC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3A57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A57D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57DC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A57DC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A57DC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A57DC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57DC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57D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57D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A57DC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3A57DC"/>
    <w:rPr>
      <w:caps/>
      <w:color w:val="243F60" w:themeColor="accent1" w:themeShade="7F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3A57DC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7DC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57DC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57DC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A57DC"/>
    <w:rPr>
      <w:b/>
      <w:bCs/>
      <w:color w:val="365F91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A57D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A57DC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A57D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A57DC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3A57DC"/>
    <w:rPr>
      <w:b/>
      <w:bCs/>
    </w:rPr>
  </w:style>
  <w:style w:type="character" w:styleId="Kiemels">
    <w:name w:val="Emphasis"/>
    <w:uiPriority w:val="20"/>
    <w:qFormat/>
    <w:rsid w:val="003A57DC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3A57DC"/>
    <w:pPr>
      <w:spacing w:before="0"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A57D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A57DC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A57DC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57DC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3A57DC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3A57DC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3A57DC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3A57DC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3A57DC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A57DC"/>
    <w:pPr>
      <w:outlineLvl w:val="9"/>
    </w:pPr>
    <w:rPr>
      <w:lang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57DC"/>
    <w:rPr>
      <w:sz w:val="20"/>
      <w:szCs w:val="20"/>
    </w:rPr>
  </w:style>
  <w:style w:type="table" w:customStyle="1" w:styleId="Tblzategyszer31">
    <w:name w:val="Táblázat (egyszerű) 31"/>
    <w:basedOn w:val="Normltblzat"/>
    <w:uiPriority w:val="43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</dc:creator>
  <cp:lastModifiedBy>EMM</cp:lastModifiedBy>
  <cp:revision>5</cp:revision>
  <cp:lastPrinted>2019-02-06T22:32:00Z</cp:lastPrinted>
  <dcterms:created xsi:type="dcterms:W3CDTF">2019-02-06T22:31:00Z</dcterms:created>
  <dcterms:modified xsi:type="dcterms:W3CDTF">2019-02-08T07:19:00Z</dcterms:modified>
</cp:coreProperties>
</file>