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14:paraId="589652AF" w14:textId="2EF008AD" w:rsidR="00714872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C87483" w:rsidRPr="00C87483">
        <w:rPr>
          <w:rStyle w:val="None"/>
          <w:sz w:val="20"/>
          <w:szCs w:val="20"/>
          <w:lang w:val="hu-HU"/>
        </w:rPr>
        <w:t>Településmérnöki szak (MSc)</w:t>
      </w:r>
      <w:r w:rsidR="002B3B18">
        <w:rPr>
          <w:rStyle w:val="None"/>
          <w:sz w:val="20"/>
          <w:szCs w:val="20"/>
          <w:lang w:val="hu-HU"/>
        </w:rPr>
        <w:tab/>
      </w:r>
    </w:p>
    <w:p w14:paraId="19EEEF8C" w14:textId="0241F59D" w:rsidR="009063FE" w:rsidRPr="007148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C87483">
        <w:rPr>
          <w:rStyle w:val="None"/>
          <w:b/>
          <w:bCs/>
          <w:smallCaps/>
          <w:sz w:val="33"/>
          <w:szCs w:val="33"/>
          <w:lang w:val="hu-HU"/>
        </w:rPr>
        <w:t>Épitészettörténet alapjai  2</w:t>
      </w:r>
      <w:r w:rsidR="00E8115E">
        <w:rPr>
          <w:rStyle w:val="None"/>
          <w:b/>
          <w:bCs/>
          <w:smallCaps/>
          <w:sz w:val="33"/>
          <w:szCs w:val="33"/>
          <w:lang w:val="hu-HU"/>
        </w:rPr>
        <w:t>.</w:t>
      </w:r>
    </w:p>
    <w:p w14:paraId="7E689DE1" w14:textId="0C73B87A"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C87483">
        <w:rPr>
          <w:rStyle w:val="None"/>
          <w:sz w:val="20"/>
          <w:szCs w:val="20"/>
          <w:lang w:val="hu-HU"/>
        </w:rPr>
        <w:t>SZM003</w:t>
      </w:r>
      <w:r w:rsidR="00FB3B83">
        <w:rPr>
          <w:rStyle w:val="None"/>
          <w:sz w:val="20"/>
          <w:szCs w:val="20"/>
          <w:lang w:val="hu-HU"/>
        </w:rPr>
        <w:t>MLTM-EA-00</w:t>
      </w:r>
    </w:p>
    <w:p w14:paraId="0E7DC0A5" w14:textId="3E92AF0E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C87483">
        <w:rPr>
          <w:rStyle w:val="None"/>
          <w:sz w:val="20"/>
          <w:szCs w:val="20"/>
          <w:lang w:val="hu-HU"/>
        </w:rPr>
        <w:t>2</w:t>
      </w:r>
    </w:p>
    <w:p w14:paraId="09542FD2" w14:textId="14C2458C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515E3B">
        <w:rPr>
          <w:rStyle w:val="None"/>
          <w:sz w:val="20"/>
          <w:szCs w:val="20"/>
          <w:lang w:val="hu-HU"/>
        </w:rPr>
        <w:t>3</w:t>
      </w:r>
    </w:p>
    <w:p w14:paraId="7DBB2F67" w14:textId="46832B85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515E3B">
        <w:rPr>
          <w:rStyle w:val="None"/>
          <w:sz w:val="20"/>
          <w:szCs w:val="20"/>
          <w:lang w:val="hu-HU"/>
        </w:rPr>
        <w:t>2</w:t>
      </w:r>
      <w:r w:rsidR="00E8115E">
        <w:rPr>
          <w:rStyle w:val="None"/>
          <w:sz w:val="20"/>
          <w:szCs w:val="20"/>
          <w:lang w:val="hu-HU"/>
        </w:rPr>
        <w:t>/</w:t>
      </w:r>
      <w:r w:rsidR="00C87483">
        <w:rPr>
          <w:rStyle w:val="None"/>
          <w:sz w:val="20"/>
          <w:szCs w:val="20"/>
          <w:lang w:val="hu-HU"/>
        </w:rPr>
        <w:t>0</w:t>
      </w:r>
      <w:r w:rsidR="00E8115E">
        <w:rPr>
          <w:rStyle w:val="None"/>
          <w:sz w:val="20"/>
          <w:szCs w:val="20"/>
          <w:lang w:val="hu-HU"/>
        </w:rPr>
        <w:t>/0</w:t>
      </w:r>
    </w:p>
    <w:p w14:paraId="11167164" w14:textId="6707C2A4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515E3B">
        <w:rPr>
          <w:rStyle w:val="None"/>
          <w:sz w:val="20"/>
          <w:szCs w:val="20"/>
          <w:lang w:val="hu-HU"/>
        </w:rPr>
        <w:t>félévközi jegy (f</w:t>
      </w:r>
      <w:r w:rsidR="00034EEB" w:rsidRPr="006967BB">
        <w:rPr>
          <w:rStyle w:val="None"/>
          <w:sz w:val="20"/>
          <w:szCs w:val="20"/>
          <w:lang w:val="hu-HU"/>
        </w:rPr>
        <w:t>)</w:t>
      </w:r>
    </w:p>
    <w:p w14:paraId="3C6DBCD7" w14:textId="171A8D0D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C87483">
        <w:rPr>
          <w:rStyle w:val="None"/>
          <w:b/>
          <w:bCs/>
          <w:sz w:val="20"/>
          <w:szCs w:val="20"/>
          <w:lang w:val="hu-HU"/>
        </w:rPr>
        <w:t>Építészettörténet alapjai 1.; Településtervezés alapjai 1.</w:t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31BBE961" w:rsidR="002B3B18" w:rsidRPr="00A124D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3B678F">
        <w:rPr>
          <w:rStyle w:val="None"/>
          <w:bCs/>
          <w:color w:val="000000" w:themeColor="text1"/>
          <w:sz w:val="18"/>
          <w:szCs w:val="18"/>
        </w:rPr>
        <w:t>Tiderenczl Gábor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2C754E8D" w14:textId="241E2F1C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>Iroda: 7624 Magyarország, Pécs, Boszorkány u. 2. B-3</w:t>
      </w:r>
      <w:r w:rsidR="003B678F">
        <w:rPr>
          <w:rStyle w:val="None"/>
          <w:b w:val="0"/>
          <w:sz w:val="18"/>
          <w:szCs w:val="18"/>
        </w:rPr>
        <w:t>32</w:t>
      </w:r>
    </w:p>
    <w:p w14:paraId="2B5336FD" w14:textId="2C69D367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 xml:space="preserve">E-mail: </w:t>
      </w:r>
      <w:r w:rsidR="003B678F">
        <w:rPr>
          <w:rStyle w:val="None"/>
          <w:b w:val="0"/>
          <w:sz w:val="18"/>
          <w:szCs w:val="18"/>
        </w:rPr>
        <w:t>gtideren@gmail.com</w:t>
      </w:r>
    </w:p>
    <w:p w14:paraId="3271517E" w14:textId="48253CC0" w:rsidR="002B3B18" w:rsidRPr="002E6C97" w:rsidRDefault="003B678F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  <w:t>T</w:t>
      </w:r>
      <w:r w:rsidR="002B3B18" w:rsidRPr="002E6C97">
        <w:rPr>
          <w:rStyle w:val="None"/>
          <w:b w:val="0"/>
          <w:sz w:val="18"/>
          <w:szCs w:val="18"/>
        </w:rPr>
        <w:t xml:space="preserve">elefon: </w:t>
      </w:r>
      <w:r>
        <w:rPr>
          <w:rStyle w:val="None"/>
          <w:b w:val="0"/>
          <w:sz w:val="18"/>
          <w:szCs w:val="18"/>
          <w:shd w:val="clear" w:color="auto" w:fill="FFFFFF"/>
        </w:rPr>
        <w:t>+36 30-5026842</w:t>
      </w:r>
    </w:p>
    <w:p w14:paraId="14012A93" w14:textId="4248A3AA" w:rsidR="00B14D53" w:rsidRPr="00B14D53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  <w:bookmarkStart w:id="0" w:name="_GoBack"/>
      <w:bookmarkEnd w:id="0"/>
    </w:p>
    <w:p w14:paraId="7803187A" w14:textId="7C728D50" w:rsidR="004129F3" w:rsidRPr="004129F3" w:rsidRDefault="00034EEB" w:rsidP="004129F3">
      <w:pPr>
        <w:pStyle w:val="Cmsor2"/>
        <w:jc w:val="both"/>
        <w:rPr>
          <w:lang w:val="hu-HU"/>
        </w:rPr>
      </w:pPr>
      <w:r w:rsidRPr="006967BB">
        <w:rPr>
          <w:lang w:val="hu-HU"/>
        </w:rPr>
        <w:lastRenderedPageBreak/>
        <w:t>Tárgyleírás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50"/>
      </w:tblGrid>
      <w:tr w:rsidR="004129F3" w:rsidRPr="00161440" w14:paraId="062E5C9A" w14:textId="77777777">
        <w:trPr>
          <w:trHeight w:val="523"/>
        </w:trPr>
        <w:tc>
          <w:tcPr>
            <w:tcW w:w="8750" w:type="dxa"/>
          </w:tcPr>
          <w:p w14:paraId="6B0369EB" w14:textId="51B08D07" w:rsidR="004129F3" w:rsidRPr="00161440" w:rsidRDefault="004129F3" w:rsidP="004129F3">
            <w:pPr>
              <w:pStyle w:val="Default"/>
            </w:pPr>
            <w:r w:rsidRPr="00161440">
              <w:rPr>
                <w:color w:val="auto"/>
                <w:sz w:val="20"/>
                <w:lang w:eastAsia="en-US"/>
              </w:rPr>
              <w:t>A tantárgy az</w:t>
            </w:r>
            <w:r w:rsidR="00BC1A32" w:rsidRPr="00161440">
              <w:rPr>
                <w:color w:val="auto"/>
                <w:sz w:val="20"/>
                <w:lang w:eastAsia="en-US"/>
              </w:rPr>
              <w:t xml:space="preserve"> építészettörténet alapismereteit, fejlődésének történetét, összefüggéseit és az egyes építészeti stílusok jellemzőit </w:t>
            </w:r>
            <w:r w:rsidRPr="00161440">
              <w:rPr>
                <w:color w:val="auto"/>
                <w:sz w:val="20"/>
                <w:lang w:eastAsia="en-US"/>
              </w:rPr>
              <w:t>mutatja be előadások formájában</w:t>
            </w:r>
            <w:r w:rsidR="00BC1A32" w:rsidRPr="00161440">
              <w:rPr>
                <w:color w:val="auto"/>
                <w:sz w:val="20"/>
                <w:lang w:eastAsia="en-US"/>
              </w:rPr>
              <w:t xml:space="preserve"> jellemző korszakokra, illetve fejlődési területekre és hatásterületekre bontva. Az egyes korszakok általános jellemzőinek, történeti, társadalmi és szellemi hátterének, jellemző szemléletének vázolása után a tárgy az egyes korszakok meghatározó épületeit elemezve mutatja be a fejlődés történetét, a különböző hatásokat és összefüggéseket. </w:t>
            </w:r>
            <w:r w:rsidRPr="00161440">
              <w:rPr>
                <w:sz w:val="23"/>
                <w:szCs w:val="23"/>
              </w:rPr>
              <w:t>A</w:t>
            </w:r>
            <w:r w:rsidRPr="00161440">
              <w:rPr>
                <w:sz w:val="20"/>
              </w:rPr>
              <w:t xml:space="preserve">z építészettörténet alapjai tárgy alapvetően kapcsolódik a „Településtervezés alapjai” c. </w:t>
            </w:r>
            <w:r w:rsidRPr="00161440">
              <w:rPr>
                <w:color w:val="auto"/>
                <w:sz w:val="20"/>
                <w:lang w:eastAsia="en-US"/>
              </w:rPr>
              <w:t xml:space="preserve">tárgyon belül a „Települések története” tárgyalásához, és míg az Építészettörténet </w:t>
            </w:r>
            <w:r w:rsidR="00161440">
              <w:rPr>
                <w:color w:val="auto"/>
                <w:sz w:val="20"/>
                <w:lang w:eastAsia="en-US"/>
              </w:rPr>
              <w:t xml:space="preserve">alapjai </w:t>
            </w:r>
            <w:r w:rsidRPr="00161440">
              <w:rPr>
                <w:color w:val="auto"/>
                <w:sz w:val="20"/>
                <w:lang w:eastAsia="en-US"/>
              </w:rPr>
              <w:t>1 tárgy oktatása azzal párhuzamosan történik</w:t>
            </w:r>
            <w:r w:rsidR="00161440">
              <w:rPr>
                <w:color w:val="auto"/>
                <w:sz w:val="20"/>
                <w:lang w:eastAsia="en-US"/>
              </w:rPr>
              <w:t>, az Építé</w:t>
            </w:r>
            <w:r w:rsidRPr="00161440">
              <w:rPr>
                <w:color w:val="auto"/>
                <w:sz w:val="20"/>
                <w:lang w:eastAsia="en-US"/>
              </w:rPr>
              <w:t xml:space="preserve">szettörténet </w:t>
            </w:r>
            <w:r w:rsidR="00161440">
              <w:rPr>
                <w:color w:val="auto"/>
                <w:sz w:val="20"/>
                <w:lang w:eastAsia="en-US"/>
              </w:rPr>
              <w:t xml:space="preserve">alapjai </w:t>
            </w:r>
            <w:r w:rsidRPr="00161440">
              <w:rPr>
                <w:color w:val="auto"/>
                <w:sz w:val="20"/>
                <w:lang w:eastAsia="en-US"/>
              </w:rPr>
              <w:t>2 tárgy is tartalmazza a tárgyalt korszak településtörténeti vonatkozásait.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81"/>
            </w:tblGrid>
            <w:tr w:rsidR="004129F3" w:rsidRPr="00161440" w14:paraId="03C71361" w14:textId="77777777">
              <w:trPr>
                <w:trHeight w:val="385"/>
              </w:trPr>
              <w:tc>
                <w:tcPr>
                  <w:tcW w:w="9181" w:type="dxa"/>
                </w:tcPr>
                <w:p w14:paraId="7D035454" w14:textId="40D8B42C" w:rsidR="004129F3" w:rsidRPr="00161440" w:rsidRDefault="004129F3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29CF0638" w14:textId="2FA5142A" w:rsidR="004129F3" w:rsidRPr="00161440" w:rsidRDefault="004129F3" w:rsidP="004129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3"/>
                <w:szCs w:val="23"/>
                <w:lang w:val="hu-HU"/>
              </w:rPr>
            </w:pPr>
          </w:p>
        </w:tc>
      </w:tr>
    </w:tbl>
    <w:p w14:paraId="4863CCAD" w14:textId="7F012784" w:rsidR="00705DF3" w:rsidRPr="00161440" w:rsidRDefault="00171C3D" w:rsidP="00705DF3">
      <w:pPr>
        <w:pStyle w:val="Cmsor2"/>
        <w:jc w:val="both"/>
        <w:rPr>
          <w:b w:val="0"/>
          <w:lang w:val="hu-HU"/>
        </w:rPr>
      </w:pPr>
      <w:r w:rsidRPr="00161440">
        <w:rPr>
          <w:rStyle w:val="None"/>
          <w:b w:val="0"/>
          <w:lang w:val="hu-HU"/>
        </w:rPr>
        <w:t>Oktatás célja</w:t>
      </w:r>
    </w:p>
    <w:p w14:paraId="51A389DC" w14:textId="35808A28" w:rsidR="00CB2DEC" w:rsidRPr="00161440" w:rsidRDefault="004129F3" w:rsidP="005077BE">
      <w:pPr>
        <w:widowControl w:val="0"/>
        <w:jc w:val="both"/>
        <w:rPr>
          <w:rStyle w:val="None"/>
          <w:color w:val="000000"/>
          <w:sz w:val="20"/>
          <w:szCs w:val="20"/>
          <w:u w:color="000000"/>
          <w:lang w:val="hu-HU" w:eastAsia="hu-HU"/>
        </w:rPr>
      </w:pPr>
      <w:r w:rsidRPr="00161440">
        <w:rPr>
          <w:sz w:val="20"/>
          <w:lang w:val="hu-HU"/>
        </w:rPr>
        <w:t>A településmérnöki szakma gyakorlásához (településtervezés, terület és településfejlesztés, szabályozási tervek készítése, arculati tervezés, műemlékvédelem, stb.) szükséges alapvető építészettörténeti háttérismeret elsajátítása, az egyes történeti korszakok jellemzőinek, stílusjegyeinek és kiemelt emlékeinek megismerése.</w:t>
      </w:r>
    </w:p>
    <w:p w14:paraId="1F40DEA6" w14:textId="77777777" w:rsidR="004129F3" w:rsidRPr="00161440" w:rsidRDefault="004129F3" w:rsidP="005077BE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</w:p>
    <w:p w14:paraId="4F38C137" w14:textId="37D1146F" w:rsidR="004129F3" w:rsidRPr="00161440" w:rsidRDefault="00171C3D" w:rsidP="004129F3">
      <w:pPr>
        <w:pStyle w:val="Cmsor2"/>
        <w:jc w:val="both"/>
        <w:rPr>
          <w:rStyle w:val="None"/>
          <w:lang w:val="hu-HU"/>
        </w:rPr>
      </w:pPr>
      <w:r w:rsidRPr="00161440">
        <w:rPr>
          <w:rStyle w:val="None"/>
          <w:lang w:val="hu-HU"/>
        </w:rPr>
        <w:t>Tantárgy tartalma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34"/>
      </w:tblGrid>
      <w:tr w:rsidR="004129F3" w:rsidRPr="00161440" w14:paraId="1C5A31DE" w14:textId="77777777">
        <w:trPr>
          <w:trHeight w:val="937"/>
        </w:trPr>
        <w:tc>
          <w:tcPr>
            <w:tcW w:w="8634" w:type="dxa"/>
          </w:tcPr>
          <w:p w14:paraId="4F593977" w14:textId="72EA83EF" w:rsidR="004129F3" w:rsidRPr="00161440" w:rsidRDefault="008A650E" w:rsidP="004129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0"/>
                <w:lang w:val="hu-HU"/>
              </w:rPr>
            </w:pPr>
            <w:r w:rsidRPr="00161440">
              <w:rPr>
                <w:sz w:val="20"/>
                <w:lang w:val="hu-HU"/>
              </w:rPr>
              <w:t>Az őskor, az ókor és a korai középko</w:t>
            </w:r>
            <w:r w:rsidR="00161440">
              <w:rPr>
                <w:sz w:val="20"/>
                <w:lang w:val="hu-HU"/>
              </w:rPr>
              <w:t>r (bizánci és iszlám építészet)</w:t>
            </w:r>
            <w:r w:rsidRPr="00161440">
              <w:rPr>
                <w:sz w:val="20"/>
                <w:lang w:val="hu-HU"/>
              </w:rPr>
              <w:t xml:space="preserve"> tárgyalása az Építészettörténet alapjai 1 tantárgy keretében történt meg. Az Építészettörténet alapjai 2 tárgy ennek folytatásaként középkor építészetének történetét tárgyalja az alábbi főbb témakörökben</w:t>
            </w:r>
            <w:r w:rsidR="004129F3" w:rsidRPr="00161440">
              <w:rPr>
                <w:sz w:val="20"/>
                <w:lang w:val="hu-HU"/>
              </w:rPr>
              <w:t xml:space="preserve">: </w:t>
            </w:r>
          </w:p>
          <w:p w14:paraId="1A9D1506" w14:textId="667D3802" w:rsidR="004129F3" w:rsidRPr="00161440" w:rsidRDefault="004129F3" w:rsidP="008A65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0"/>
                <w:lang w:val="hu-HU"/>
              </w:rPr>
            </w:pPr>
            <w:r w:rsidRPr="00161440">
              <w:rPr>
                <w:sz w:val="20"/>
                <w:lang w:val="hu-HU"/>
              </w:rPr>
              <w:t xml:space="preserve">- </w:t>
            </w:r>
            <w:r w:rsidR="008A650E" w:rsidRPr="00161440">
              <w:rPr>
                <w:sz w:val="20"/>
                <w:lang w:val="hu-HU"/>
              </w:rPr>
              <w:t xml:space="preserve">A középkor városai </w:t>
            </w:r>
          </w:p>
          <w:p w14:paraId="173C479F" w14:textId="77777777" w:rsidR="004129F3" w:rsidRPr="00161440" w:rsidRDefault="004129F3" w:rsidP="004129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0"/>
                <w:lang w:val="hu-HU"/>
              </w:rPr>
            </w:pPr>
            <w:r w:rsidRPr="00161440">
              <w:rPr>
                <w:sz w:val="20"/>
                <w:lang w:val="hu-HU"/>
              </w:rPr>
              <w:t xml:space="preserve">- Preromán, Karoling és Ottó kor-i építészet </w:t>
            </w:r>
          </w:p>
          <w:p w14:paraId="6CDA9C4F" w14:textId="77777777" w:rsidR="008A650E" w:rsidRPr="00161440" w:rsidRDefault="008A650E" w:rsidP="004129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0"/>
                <w:lang w:val="hu-HU"/>
              </w:rPr>
            </w:pPr>
            <w:r w:rsidRPr="00161440">
              <w:rPr>
                <w:sz w:val="20"/>
                <w:lang w:val="hu-HU"/>
              </w:rPr>
              <w:t>- Román kor építészete</w:t>
            </w:r>
          </w:p>
          <w:p w14:paraId="19AB7F02" w14:textId="64313CCD" w:rsidR="008A650E" w:rsidRPr="00161440" w:rsidRDefault="008A650E" w:rsidP="004129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0"/>
                <w:lang w:val="hu-HU"/>
              </w:rPr>
            </w:pPr>
            <w:r w:rsidRPr="00161440">
              <w:rPr>
                <w:sz w:val="20"/>
                <w:lang w:val="hu-HU"/>
              </w:rPr>
              <w:t>- A gótika építészete</w:t>
            </w:r>
          </w:p>
          <w:p w14:paraId="7E945A54" w14:textId="5E3EC097" w:rsidR="004129F3" w:rsidRPr="00161440" w:rsidRDefault="004129F3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241EDB13" w14:textId="77777777"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4EC7239F" w14:textId="77777777" w:rsidR="00152AEC" w:rsidRPr="0071487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C2071DC" w14:textId="512B0DCE" w:rsidR="00862B15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z aktív órai jelenlét, 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f</w:t>
      </w:r>
      <w:r w:rsidR="008B568B">
        <w:rPr>
          <w:rStyle w:val="None"/>
          <w:rFonts w:eastAsia="Times New Roman"/>
          <w:bCs/>
          <w:sz w:val="20"/>
          <w:szCs w:val="20"/>
          <w:lang w:val="hu-HU"/>
        </w:rPr>
        <w:t>éléves feladat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 határidőre való elkészítése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 bemutatása, az alaki és formai követelmények betar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14:paraId="753202CC" w14:textId="77777777" w:rsidR="00714872" w:rsidRPr="006967BB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AA23A7B" w14:textId="7C4BE8A3" w:rsidR="00A35705" w:rsidRDefault="00A3570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</w:t>
      </w:r>
      <w:r w:rsidR="008B568B">
        <w:rPr>
          <w:rStyle w:val="None"/>
          <w:rFonts w:eastAsia="Times New Roman"/>
          <w:bCs/>
          <w:sz w:val="20"/>
          <w:szCs w:val="20"/>
          <w:lang w:val="hu-HU"/>
        </w:rPr>
        <w:t>vizsgával zárul a vizsgaidőszakban a hallgatókkal előre egyeztetett időpontban.</w:t>
      </w:r>
    </w:p>
    <w:p w14:paraId="6599BFBC" w14:textId="77777777" w:rsidR="003279C4" w:rsidRDefault="003279C4" w:rsidP="003279C4">
      <w:pPr>
        <w:pStyle w:val="Default"/>
        <w:rPr>
          <w:b/>
          <w:bCs/>
          <w:sz w:val="23"/>
          <w:szCs w:val="23"/>
        </w:rPr>
      </w:pPr>
    </w:p>
    <w:p w14:paraId="3BBD3B53" w14:textId="7F1E45CE" w:rsidR="003279C4" w:rsidRPr="003279C4" w:rsidRDefault="003279C4" w:rsidP="003279C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3279C4">
        <w:rPr>
          <w:rStyle w:val="None"/>
          <w:rFonts w:eastAsia="Times New Roman"/>
          <w:sz w:val="20"/>
          <w:szCs w:val="20"/>
          <w:lang w:val="hu-HU"/>
        </w:rPr>
        <w:t>Az ismeretek értékelése:</w:t>
      </w:r>
    </w:p>
    <w:p w14:paraId="1AD6FA29" w14:textId="77777777" w:rsidR="003279C4" w:rsidRDefault="003279C4" w:rsidP="003279C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9150155" w14:textId="77777777" w:rsidR="003279C4" w:rsidRPr="003279C4" w:rsidRDefault="003279C4" w:rsidP="003279C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3279C4">
        <w:rPr>
          <w:rStyle w:val="None"/>
          <w:rFonts w:eastAsia="Times New Roman"/>
          <w:bCs/>
          <w:sz w:val="20"/>
          <w:szCs w:val="20"/>
          <w:lang w:val="hu-HU"/>
        </w:rPr>
        <w:t xml:space="preserve">Aláírás megszerzése (vizsgajog): </w:t>
      </w:r>
    </w:p>
    <w:p w14:paraId="75E0FE48" w14:textId="77777777" w:rsidR="003279C4" w:rsidRPr="003279C4" w:rsidRDefault="003279C4" w:rsidP="003279C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3279C4">
        <w:rPr>
          <w:rStyle w:val="None"/>
          <w:rFonts w:eastAsia="Times New Roman"/>
          <w:bCs/>
          <w:sz w:val="20"/>
          <w:szCs w:val="20"/>
          <w:lang w:val="hu-HU"/>
        </w:rPr>
        <w:t xml:space="preserve">- Az előadásokon való aktív részvétel a TVSZ alapján (min. 70%); </w:t>
      </w:r>
    </w:p>
    <w:p w14:paraId="5387F948" w14:textId="77777777" w:rsidR="003279C4" w:rsidRPr="003279C4" w:rsidRDefault="003279C4" w:rsidP="003279C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3279C4">
        <w:rPr>
          <w:rStyle w:val="None"/>
          <w:rFonts w:eastAsia="Times New Roman"/>
          <w:bCs/>
          <w:sz w:val="20"/>
          <w:szCs w:val="20"/>
          <w:lang w:val="hu-HU"/>
        </w:rPr>
        <w:t xml:space="preserve">- Féléves feladat beadása </w:t>
      </w:r>
    </w:p>
    <w:p w14:paraId="22731301" w14:textId="77777777" w:rsidR="003279C4" w:rsidRPr="003279C4" w:rsidRDefault="003279C4" w:rsidP="003279C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3279C4">
        <w:rPr>
          <w:rStyle w:val="None"/>
          <w:rFonts w:eastAsia="Times New Roman"/>
          <w:bCs/>
          <w:sz w:val="20"/>
          <w:szCs w:val="20"/>
          <w:lang w:val="hu-HU"/>
        </w:rPr>
        <w:t xml:space="preserve">- Vizsga: épületek felismerése és elméleti kérdések kifejtése </w:t>
      </w:r>
    </w:p>
    <w:p w14:paraId="2E11862D" w14:textId="77777777" w:rsidR="003279C4" w:rsidRDefault="003279C4" w:rsidP="003279C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3279C4">
        <w:rPr>
          <w:rStyle w:val="None"/>
          <w:rFonts w:eastAsia="Times New Roman"/>
          <w:bCs/>
          <w:sz w:val="20"/>
          <w:szCs w:val="20"/>
          <w:lang w:val="hu-HU"/>
        </w:rPr>
        <w:t xml:space="preserve">Órai jelenlét: 20 pont </w:t>
      </w:r>
    </w:p>
    <w:p w14:paraId="6C8CD279" w14:textId="77777777" w:rsidR="003279C4" w:rsidRDefault="003279C4" w:rsidP="003279C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3279C4">
        <w:rPr>
          <w:rStyle w:val="None"/>
          <w:rFonts w:eastAsia="Times New Roman"/>
          <w:bCs/>
          <w:sz w:val="20"/>
          <w:szCs w:val="20"/>
          <w:lang w:val="hu-HU"/>
        </w:rPr>
        <w:t xml:space="preserve">Féléves feladat: 30 pont </w:t>
      </w:r>
    </w:p>
    <w:p w14:paraId="7254464C" w14:textId="77777777" w:rsidR="003279C4" w:rsidRDefault="003279C4" w:rsidP="003279C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3279C4">
        <w:rPr>
          <w:rStyle w:val="None"/>
          <w:rFonts w:eastAsia="Times New Roman"/>
          <w:bCs/>
          <w:sz w:val="20"/>
          <w:szCs w:val="20"/>
          <w:lang w:val="hu-HU"/>
        </w:rPr>
        <w:t xml:space="preserve">Vizsga 40 pont </w:t>
      </w:r>
    </w:p>
    <w:p w14:paraId="04C19849" w14:textId="77777777" w:rsidR="00076E0D" w:rsidRDefault="00076E0D" w:rsidP="00076E0D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</w:p>
    <w:p w14:paraId="1C0C91A7" w14:textId="77777777" w:rsidR="00076E0D" w:rsidRPr="00C61002" w:rsidRDefault="00076E0D" w:rsidP="00076E0D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Megszerezhető maximum pont</w:t>
      </w:r>
      <w:r>
        <w:rPr>
          <w:sz w:val="20"/>
          <w:szCs w:val="20"/>
          <w:lang w:val="hu-HU"/>
        </w:rPr>
        <w:tab/>
      </w:r>
      <w:r w:rsidRPr="002E6C97">
        <w:rPr>
          <w:b/>
          <w:sz w:val="20"/>
          <w:szCs w:val="20"/>
          <w:lang w:val="hu-HU"/>
        </w:rPr>
        <w:t>100p</w:t>
      </w:r>
    </w:p>
    <w:p w14:paraId="293C7395" w14:textId="77777777" w:rsidR="00076E0D" w:rsidRDefault="00076E0D" w:rsidP="00076E0D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0F2AF2A6" w14:textId="77777777" w:rsidR="00076E0D" w:rsidRPr="00C61002" w:rsidRDefault="00076E0D" w:rsidP="00076E0D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89 p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100 p 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100%  </w:t>
      </w:r>
      <w:r w:rsidRPr="00C61002">
        <w:rPr>
          <w:sz w:val="20"/>
          <w:szCs w:val="20"/>
          <w:lang w:val="hu-HU"/>
        </w:rPr>
        <w:tab/>
        <w:t xml:space="preserve">A (5, jeles,excellent,sehr gut) </w:t>
      </w:r>
    </w:p>
    <w:p w14:paraId="7DAB83C5" w14:textId="77777777" w:rsidR="00076E0D" w:rsidRPr="00C61002" w:rsidRDefault="00076E0D" w:rsidP="00076E0D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77 p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88 p 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>88%</w:t>
      </w:r>
      <w:r w:rsidRPr="00C61002">
        <w:rPr>
          <w:sz w:val="20"/>
          <w:szCs w:val="20"/>
          <w:lang w:val="hu-HU"/>
        </w:rPr>
        <w:tab/>
        <w:t xml:space="preserve">B (4, jó, good, gut) </w:t>
      </w:r>
    </w:p>
    <w:p w14:paraId="37EB28FC" w14:textId="77777777" w:rsidR="00076E0D" w:rsidRPr="00C61002" w:rsidRDefault="00076E0D" w:rsidP="00076E0D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66 p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76 p 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76% </w:t>
      </w:r>
      <w:r w:rsidRPr="00C61002">
        <w:rPr>
          <w:sz w:val="20"/>
          <w:szCs w:val="20"/>
          <w:lang w:val="hu-HU"/>
        </w:rPr>
        <w:tab/>
        <w:t xml:space="preserve">C (3, közepes, avarage, befriedigend) </w:t>
      </w:r>
    </w:p>
    <w:p w14:paraId="53900E4F" w14:textId="77777777" w:rsidR="00076E0D" w:rsidRPr="00C61002" w:rsidRDefault="00076E0D" w:rsidP="00076E0D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55 p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65 p 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65% </w:t>
      </w:r>
      <w:r w:rsidRPr="00C61002">
        <w:rPr>
          <w:sz w:val="20"/>
          <w:szCs w:val="20"/>
          <w:lang w:val="hu-HU"/>
        </w:rPr>
        <w:tab/>
        <w:t xml:space="preserve">D (2, elégséges, satisfactory, genügend) </w:t>
      </w:r>
    </w:p>
    <w:p w14:paraId="5881C078" w14:textId="77777777" w:rsidR="00076E0D" w:rsidRPr="00C61002" w:rsidRDefault="00076E0D" w:rsidP="00076E0D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 xml:space="preserve">0 p 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– 54 p 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54% </w:t>
      </w:r>
      <w:r w:rsidRPr="00C61002">
        <w:rPr>
          <w:sz w:val="20"/>
          <w:szCs w:val="20"/>
          <w:lang w:val="hu-HU"/>
        </w:rPr>
        <w:tab/>
        <w:t xml:space="preserve">F (1, elégtelen, fail, ungenügend) </w:t>
      </w:r>
    </w:p>
    <w:p w14:paraId="5894CC90" w14:textId="26656CD3" w:rsidR="00CF11AD" w:rsidRDefault="00CF11AD" w:rsidP="003279C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77A08C72" w14:textId="77777777" w:rsidR="00034EEB" w:rsidRPr="006967BB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lastRenderedPageBreak/>
        <w:t>Kötelező irodalom</w:t>
      </w:r>
    </w:p>
    <w:p w14:paraId="48A43E35" w14:textId="79A75113" w:rsidR="00705DF3" w:rsidRPr="00705DF3" w:rsidRDefault="00705DF3" w:rsidP="0040261C">
      <w:pPr>
        <w:pStyle w:val="Nincstrkz"/>
        <w:numPr>
          <w:ilvl w:val="0"/>
          <w:numId w:val="27"/>
        </w:numPr>
        <w:rPr>
          <w:rStyle w:val="None"/>
          <w:sz w:val="20"/>
          <w:szCs w:val="20"/>
          <w:lang w:val="hu-HU"/>
        </w:rPr>
      </w:pPr>
      <w:r w:rsidRPr="00705DF3">
        <w:rPr>
          <w:rStyle w:val="None"/>
          <w:sz w:val="20"/>
          <w:szCs w:val="20"/>
          <w:lang w:val="hu-HU"/>
        </w:rPr>
        <w:t xml:space="preserve">Órai </w:t>
      </w:r>
      <w:r w:rsidR="0040261C">
        <w:rPr>
          <w:rStyle w:val="None"/>
          <w:sz w:val="20"/>
          <w:szCs w:val="20"/>
          <w:lang w:val="hu-HU"/>
        </w:rPr>
        <w:t>előadások ppt anyagai</w:t>
      </w:r>
    </w:p>
    <w:p w14:paraId="37D4F5CD" w14:textId="77777777" w:rsidR="0040261C" w:rsidRPr="0040261C" w:rsidRDefault="0040261C" w:rsidP="0040261C">
      <w:pPr>
        <w:pStyle w:val="Nincstrkz"/>
        <w:numPr>
          <w:ilvl w:val="0"/>
          <w:numId w:val="27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40261C">
        <w:rPr>
          <w:rStyle w:val="None"/>
          <w:rFonts w:eastAsia="Times New Roman"/>
          <w:bCs/>
          <w:sz w:val="20"/>
          <w:szCs w:val="20"/>
          <w:lang w:val="hu-HU"/>
        </w:rPr>
        <w:t>Tóth Zoltán. Az Európai városépítés története I. – A kezdetektől a középkor végéig. Egyetemi jegyzet. PTE PMMIK, Pécs. 2012.</w:t>
      </w:r>
    </w:p>
    <w:p w14:paraId="148AA6FB" w14:textId="791200CE" w:rsidR="0040261C" w:rsidRDefault="0040261C" w:rsidP="0040261C">
      <w:pPr>
        <w:pStyle w:val="Cmsor2"/>
        <w:jc w:val="both"/>
        <w:rPr>
          <w:color w:val="auto"/>
        </w:rPr>
      </w:pPr>
      <w:r>
        <w:rPr>
          <w:rStyle w:val="None"/>
        </w:rPr>
        <w:t>Ajánlott</w:t>
      </w:r>
      <w:r w:rsidRPr="006967BB">
        <w:rPr>
          <w:rStyle w:val="None"/>
          <w:lang w:val="hu-HU"/>
        </w:rPr>
        <w:t xml:space="preserve"> irodalom</w:t>
      </w:r>
    </w:p>
    <w:p w14:paraId="216E9D3E" w14:textId="66F20B54" w:rsidR="008C0A32" w:rsidRPr="0040261C" w:rsidRDefault="00457162" w:rsidP="0040261C">
      <w:pPr>
        <w:pStyle w:val="Nincstrkz"/>
        <w:numPr>
          <w:ilvl w:val="0"/>
          <w:numId w:val="27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40261C">
        <w:rPr>
          <w:rStyle w:val="None"/>
          <w:rFonts w:eastAsia="Times New Roman"/>
          <w:bCs/>
          <w:sz w:val="20"/>
          <w:szCs w:val="20"/>
          <w:lang w:val="hu-HU"/>
        </w:rPr>
        <w:t>Zádor Mihály. Az építés</w:t>
      </w:r>
      <w:r w:rsidR="0040261C">
        <w:rPr>
          <w:rStyle w:val="None"/>
          <w:rFonts w:eastAsia="Times New Roman"/>
          <w:bCs/>
          <w:sz w:val="20"/>
          <w:szCs w:val="20"/>
          <w:lang w:val="hu-HU"/>
        </w:rPr>
        <w:t>zet története Középkor. Román építészet / Gótikus építészet</w:t>
      </w:r>
      <w:r w:rsidRPr="0040261C">
        <w:rPr>
          <w:rStyle w:val="None"/>
          <w:rFonts w:eastAsia="Times New Roman"/>
          <w:bCs/>
          <w:sz w:val="20"/>
          <w:szCs w:val="20"/>
          <w:lang w:val="hu-HU"/>
        </w:rPr>
        <w:t>. Tankönyvkiadó, Budapest, 2007.</w:t>
      </w:r>
    </w:p>
    <w:p w14:paraId="2B931995" w14:textId="77777777" w:rsidR="008C0A32" w:rsidRPr="0040261C" w:rsidRDefault="00457162" w:rsidP="0040261C">
      <w:pPr>
        <w:pStyle w:val="Nincstrkz"/>
        <w:numPr>
          <w:ilvl w:val="0"/>
          <w:numId w:val="27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40261C">
        <w:rPr>
          <w:rStyle w:val="None"/>
          <w:rFonts w:eastAsia="Times New Roman"/>
          <w:bCs/>
          <w:sz w:val="20"/>
          <w:szCs w:val="20"/>
          <w:lang w:val="hu-HU"/>
        </w:rPr>
        <w:t>Szentkirályi Zoltán. Az építészet világtörténete. Második kötet. Képzőművészeti Alap Kiadóvállalata, Budapest, 1980.</w:t>
      </w:r>
    </w:p>
    <w:p w14:paraId="25A6A0C3" w14:textId="77777777" w:rsidR="008C0A32" w:rsidRPr="0040261C" w:rsidRDefault="00457162" w:rsidP="0040261C">
      <w:pPr>
        <w:pStyle w:val="Nincstrkz"/>
        <w:numPr>
          <w:ilvl w:val="0"/>
          <w:numId w:val="27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40261C">
        <w:rPr>
          <w:rStyle w:val="None"/>
          <w:rFonts w:eastAsia="Times New Roman"/>
          <w:bCs/>
          <w:sz w:val="20"/>
          <w:szCs w:val="20"/>
          <w:lang w:val="hu-HU"/>
        </w:rPr>
        <w:t>Guzsik Tamás: A középkori építészet története (Összefoglaló, segédlet és ábraanyag)- BME Építészettörténeti és Műemléki Tanszék "A középkori építészet történet" c. tárgy oktatási segédlete</w:t>
      </w:r>
    </w:p>
    <w:p w14:paraId="047210E4" w14:textId="77777777" w:rsidR="008C0A32" w:rsidRDefault="00457162" w:rsidP="0040261C">
      <w:pPr>
        <w:pStyle w:val="Nincstrkz"/>
        <w:numPr>
          <w:ilvl w:val="0"/>
          <w:numId w:val="27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40261C">
        <w:rPr>
          <w:rStyle w:val="None"/>
          <w:rFonts w:eastAsia="Times New Roman"/>
          <w:bCs/>
          <w:sz w:val="20"/>
          <w:szCs w:val="20"/>
          <w:lang w:val="hu-HU"/>
        </w:rPr>
        <w:t xml:space="preserve">Építészettörténet 3 – Középkor. Segédlet a BME Építészmérnöki Kar Hallgatói részére </w:t>
      </w:r>
    </w:p>
    <w:p w14:paraId="6602E5B7" w14:textId="5155AFA4" w:rsidR="002D1634" w:rsidRDefault="002D1634" w:rsidP="0040261C">
      <w:pPr>
        <w:pStyle w:val="Nincstrkz"/>
        <w:numPr>
          <w:ilvl w:val="0"/>
          <w:numId w:val="27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Rolf Toman. Román stílus – Építészet – szobrászat – festészet (magyar fordítás).  Kulturtrade Kiadó Kft, 1998.                                                                                                                                                                                 </w:t>
      </w:r>
    </w:p>
    <w:p w14:paraId="0799876A" w14:textId="77777777" w:rsidR="008C0A32" w:rsidRPr="0040261C" w:rsidRDefault="00457162" w:rsidP="0040261C">
      <w:pPr>
        <w:pStyle w:val="Nincstrkz"/>
        <w:numPr>
          <w:ilvl w:val="0"/>
          <w:numId w:val="27"/>
        </w:numPr>
        <w:jc w:val="both"/>
        <w:rPr>
          <w:rFonts w:eastAsia="Times New Roman"/>
          <w:bCs/>
          <w:sz w:val="20"/>
          <w:szCs w:val="20"/>
          <w:lang w:val="hu-HU"/>
        </w:rPr>
      </w:pPr>
      <w:r w:rsidRPr="0040261C">
        <w:rPr>
          <w:rFonts w:eastAsia="Times New Roman"/>
          <w:bCs/>
          <w:sz w:val="20"/>
          <w:szCs w:val="20"/>
          <w:lang w:val="hu-HU"/>
        </w:rPr>
        <w:t>Katedrálisok (Kathedralen). Az európai templomépítészet százegy remekműve. Impresszum Kiadó, Budapest, 1998</w:t>
      </w:r>
    </w:p>
    <w:p w14:paraId="41795AFE" w14:textId="024B9801" w:rsidR="0040261C" w:rsidRPr="0040261C" w:rsidRDefault="00457162" w:rsidP="0040261C">
      <w:pPr>
        <w:pStyle w:val="Nincstrkz"/>
        <w:numPr>
          <w:ilvl w:val="0"/>
          <w:numId w:val="27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40261C">
        <w:rPr>
          <w:rFonts w:eastAsia="Times New Roman"/>
          <w:bCs/>
          <w:sz w:val="20"/>
          <w:szCs w:val="20"/>
          <w:lang w:val="hu-HU"/>
        </w:rPr>
        <w:t xml:space="preserve">Marosi Ernő: </w:t>
      </w:r>
      <w:r w:rsidRPr="0040261C">
        <w:rPr>
          <w:rFonts w:eastAsia="Times New Roman"/>
          <w:bCs/>
          <w:i/>
          <w:iCs/>
          <w:sz w:val="20"/>
          <w:szCs w:val="20"/>
          <w:lang w:val="hu-HU"/>
        </w:rPr>
        <w:t>A középkor művészete I-II.</w:t>
      </w:r>
    </w:p>
    <w:p w14:paraId="26FEA936" w14:textId="77777777" w:rsidR="008C0A32" w:rsidRPr="0040261C" w:rsidRDefault="00457162" w:rsidP="0040261C">
      <w:pPr>
        <w:pStyle w:val="Nincstrkz"/>
        <w:numPr>
          <w:ilvl w:val="0"/>
          <w:numId w:val="27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40261C">
        <w:rPr>
          <w:rStyle w:val="None"/>
          <w:rFonts w:eastAsia="Times New Roman"/>
          <w:bCs/>
          <w:sz w:val="20"/>
          <w:szCs w:val="20"/>
          <w:lang w:val="hu-HU"/>
        </w:rPr>
        <w:t>Henri Stierlin. Encyclopedia of World Architecture. Evergreen, 1977</w:t>
      </w:r>
    </w:p>
    <w:p w14:paraId="12AE40CE" w14:textId="77777777" w:rsidR="008C0A32" w:rsidRPr="0040261C" w:rsidRDefault="00457162" w:rsidP="0040261C">
      <w:pPr>
        <w:pStyle w:val="Nincstrkz"/>
        <w:numPr>
          <w:ilvl w:val="0"/>
          <w:numId w:val="27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40261C">
        <w:rPr>
          <w:rStyle w:val="None"/>
          <w:rFonts w:eastAsia="Times New Roman"/>
          <w:bCs/>
          <w:sz w:val="20"/>
          <w:szCs w:val="20"/>
          <w:lang w:val="hu-HU"/>
        </w:rPr>
        <w:t>Wikipedia és más internetes források</w:t>
      </w:r>
    </w:p>
    <w:p w14:paraId="4B1CD57B" w14:textId="59620BE1" w:rsidR="0040261C" w:rsidRDefault="0040261C" w:rsidP="0040261C">
      <w:pPr>
        <w:pStyle w:val="Default"/>
        <w:jc w:val="both"/>
        <w:rPr>
          <w:sz w:val="23"/>
          <w:szCs w:val="23"/>
        </w:rPr>
      </w:pPr>
    </w:p>
    <w:p w14:paraId="7AA8EDE2" w14:textId="5C9CBB1A" w:rsidR="00171C3D" w:rsidRPr="006967BB" w:rsidRDefault="00171C3D" w:rsidP="00862B15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3DBAF2BC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6967BB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127DE647" w14:textId="622E93FB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1. </w:t>
      </w:r>
      <w:r w:rsidR="00B00BF5">
        <w:rPr>
          <w:rStyle w:val="None"/>
          <w:rFonts w:eastAsia="Times New Roman"/>
          <w:bCs/>
          <w:sz w:val="20"/>
          <w:szCs w:val="20"/>
          <w:lang w:val="hu-HU"/>
        </w:rPr>
        <w:t>Ppt vetített órai előadások</w:t>
      </w:r>
    </w:p>
    <w:p w14:paraId="2FC0F286" w14:textId="77777777" w:rsidR="00255301" w:rsidRDefault="00B00BF5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="00171C3D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önálló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otthoni munka,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kutatás, adatgyűjtés, elemzés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a féléves feladat elkészítéséhez és a vizsgára való felkészüléshez</w:t>
      </w:r>
    </w:p>
    <w:p w14:paraId="57F7FEF9" w14:textId="77777777" w:rsidR="00255301" w:rsidRDefault="00255301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B671A9F" w14:textId="77777777" w:rsidR="0009347C" w:rsidRDefault="0009347C" w:rsidP="0009347C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14:paraId="7D751B2D" w14:textId="77777777" w:rsidR="0009347C" w:rsidRPr="0060601D" w:rsidRDefault="0009347C" w:rsidP="0009347C">
      <w:pPr>
        <w:pStyle w:val="Cmsor2"/>
        <w:rPr>
          <w:lang w:val="hu-HU"/>
        </w:rPr>
      </w:pPr>
      <w:r>
        <w:rPr>
          <w:lang w:val="hu-HU"/>
        </w:rPr>
        <w:t>Feladatok és követelményrendszerük</w:t>
      </w:r>
    </w:p>
    <w:p w14:paraId="10A09040" w14:textId="77777777" w:rsidR="0009347C" w:rsidRPr="00CF11AD" w:rsidRDefault="0009347C" w:rsidP="0009347C">
      <w:pPr>
        <w:widowControl w:val="0"/>
        <w:jc w:val="both"/>
        <w:rPr>
          <w:sz w:val="20"/>
        </w:rPr>
      </w:pPr>
    </w:p>
    <w:p w14:paraId="5FFD6834" w14:textId="77777777" w:rsidR="00255301" w:rsidRPr="0060601D" w:rsidRDefault="00255301" w:rsidP="00255301">
      <w:pPr>
        <w:pStyle w:val="Cmsor2"/>
        <w:rPr>
          <w:lang w:val="hu-HU"/>
        </w:rPr>
      </w:pPr>
      <w:r>
        <w:rPr>
          <w:lang w:val="hu-HU"/>
        </w:rPr>
        <w:t xml:space="preserve">Féléves feladat </w:t>
      </w:r>
    </w:p>
    <w:p w14:paraId="4F7A12A4" w14:textId="77777777" w:rsidR="00B326EE" w:rsidRDefault="00B326EE" w:rsidP="00255301">
      <w:pPr>
        <w:pStyle w:val="Default"/>
        <w:jc w:val="both"/>
        <w:rPr>
          <w:b/>
          <w:color w:val="auto"/>
          <w:sz w:val="20"/>
          <w:szCs w:val="20"/>
          <w:lang w:eastAsia="en-US"/>
        </w:rPr>
      </w:pPr>
    </w:p>
    <w:p w14:paraId="17937340" w14:textId="77777777" w:rsidR="00255301" w:rsidRDefault="00255301" w:rsidP="00255301">
      <w:pPr>
        <w:pStyle w:val="Default"/>
        <w:jc w:val="both"/>
        <w:rPr>
          <w:sz w:val="23"/>
          <w:szCs w:val="23"/>
        </w:rPr>
      </w:pPr>
      <w:r w:rsidRPr="00B00BF5">
        <w:rPr>
          <w:b/>
          <w:color w:val="auto"/>
          <w:sz w:val="20"/>
          <w:szCs w:val="20"/>
          <w:lang w:eastAsia="en-US"/>
        </w:rPr>
        <w:t>Ábragyűjtemény készítése</w:t>
      </w:r>
      <w:r>
        <w:rPr>
          <w:b/>
          <w:bCs/>
          <w:sz w:val="23"/>
          <w:szCs w:val="23"/>
        </w:rPr>
        <w:t xml:space="preserve"> </w:t>
      </w:r>
    </w:p>
    <w:p w14:paraId="1929FE77" w14:textId="77777777" w:rsidR="00B326EE" w:rsidRDefault="00B326EE" w:rsidP="00255301">
      <w:pPr>
        <w:pStyle w:val="Nincstrkz"/>
        <w:rPr>
          <w:sz w:val="20"/>
          <w:szCs w:val="20"/>
          <w:lang w:val="hu-HU"/>
        </w:rPr>
      </w:pPr>
    </w:p>
    <w:p w14:paraId="0EB9285B" w14:textId="77777777" w:rsidR="00255301" w:rsidRPr="008571C6" w:rsidRDefault="00255301" w:rsidP="00255301">
      <w:pPr>
        <w:pStyle w:val="Nincstrkz"/>
        <w:rPr>
          <w:sz w:val="20"/>
          <w:szCs w:val="20"/>
          <w:lang w:val="hu-HU"/>
        </w:rPr>
      </w:pPr>
      <w:r w:rsidRPr="008571C6">
        <w:rPr>
          <w:sz w:val="20"/>
          <w:szCs w:val="20"/>
          <w:lang w:val="hu-HU"/>
        </w:rPr>
        <w:t xml:space="preserve">Három jellegzetes középkori település valamint a romanika és a gótika korszakából minden lényeges </w:t>
      </w:r>
      <w:r>
        <w:rPr>
          <w:sz w:val="20"/>
          <w:szCs w:val="20"/>
          <w:lang w:val="hu-HU"/>
        </w:rPr>
        <w:t xml:space="preserve">jellemző </w:t>
      </w:r>
      <w:r w:rsidRPr="008571C6">
        <w:rPr>
          <w:sz w:val="20"/>
          <w:szCs w:val="20"/>
          <w:lang w:val="hu-HU"/>
        </w:rPr>
        <w:t xml:space="preserve">területről három kiemelkedő épület bemutatása: </w:t>
      </w:r>
    </w:p>
    <w:p w14:paraId="704DF72F" w14:textId="77777777" w:rsidR="00255301" w:rsidRPr="008571C6" w:rsidRDefault="00255301" w:rsidP="00255301">
      <w:pPr>
        <w:pStyle w:val="Nincstrkz"/>
        <w:rPr>
          <w:sz w:val="20"/>
          <w:szCs w:val="20"/>
          <w:lang w:val="hu-HU"/>
        </w:rPr>
      </w:pPr>
      <w:r w:rsidRPr="008571C6">
        <w:rPr>
          <w:sz w:val="20"/>
          <w:szCs w:val="20"/>
          <w:lang w:val="hu-HU"/>
        </w:rPr>
        <w:t xml:space="preserve">- Alaprajz / helyszínrajz </w:t>
      </w:r>
    </w:p>
    <w:p w14:paraId="7A10B4E4" w14:textId="77777777" w:rsidR="00255301" w:rsidRPr="008571C6" w:rsidRDefault="00255301" w:rsidP="00255301">
      <w:pPr>
        <w:pStyle w:val="Nincstrkz"/>
        <w:rPr>
          <w:sz w:val="20"/>
          <w:szCs w:val="20"/>
          <w:lang w:val="hu-HU"/>
        </w:rPr>
      </w:pPr>
      <w:r w:rsidRPr="008571C6">
        <w:rPr>
          <w:sz w:val="20"/>
          <w:szCs w:val="20"/>
          <w:lang w:val="hu-HU"/>
        </w:rPr>
        <w:t xml:space="preserve">- Fényképek, rajzok vagy ábrák </w:t>
      </w:r>
    </w:p>
    <w:p w14:paraId="6DF8818A" w14:textId="77777777" w:rsidR="00255301" w:rsidRPr="008571C6" w:rsidRDefault="00255301" w:rsidP="00255301">
      <w:pPr>
        <w:pStyle w:val="Nincstrkz"/>
        <w:rPr>
          <w:sz w:val="20"/>
          <w:szCs w:val="20"/>
          <w:lang w:val="hu-HU"/>
        </w:rPr>
      </w:pPr>
      <w:r w:rsidRPr="008571C6">
        <w:rPr>
          <w:sz w:val="20"/>
          <w:szCs w:val="20"/>
          <w:lang w:val="hu-HU"/>
        </w:rPr>
        <w:t xml:space="preserve">- Főbb jellemzők felsorolása vázlatpontokban </w:t>
      </w:r>
    </w:p>
    <w:p w14:paraId="718E8EEE" w14:textId="77777777" w:rsidR="00255301" w:rsidRPr="008571C6" w:rsidRDefault="00255301" w:rsidP="00255301">
      <w:pPr>
        <w:pStyle w:val="Nincstrkz"/>
        <w:rPr>
          <w:sz w:val="20"/>
          <w:szCs w:val="20"/>
          <w:lang w:val="hu-HU"/>
        </w:rPr>
      </w:pPr>
      <w:r w:rsidRPr="008571C6">
        <w:rPr>
          <w:sz w:val="20"/>
          <w:szCs w:val="20"/>
          <w:lang w:val="hu-HU"/>
        </w:rPr>
        <w:t xml:space="preserve">- Saját meglátás </w:t>
      </w:r>
    </w:p>
    <w:p w14:paraId="050E2DC9" w14:textId="77777777" w:rsidR="00255301" w:rsidRDefault="00255301" w:rsidP="00255301">
      <w:pPr>
        <w:widowControl w:val="0"/>
        <w:jc w:val="both"/>
        <w:rPr>
          <w:sz w:val="20"/>
        </w:rPr>
      </w:pPr>
    </w:p>
    <w:p w14:paraId="0BFF2C19" w14:textId="77777777" w:rsidR="00255301" w:rsidRDefault="00255301" w:rsidP="00255301">
      <w:pPr>
        <w:widowControl w:val="0"/>
        <w:jc w:val="both"/>
        <w:rPr>
          <w:sz w:val="20"/>
        </w:rPr>
      </w:pPr>
      <w:r>
        <w:rPr>
          <w:sz w:val="20"/>
        </w:rPr>
        <w:t>Az ábrajegyzék leadása: A/3-as füzetben vagy pdf/world formátumban megküldve</w:t>
      </w:r>
    </w:p>
    <w:p w14:paraId="5504D4CE" w14:textId="1824D47A" w:rsidR="0066620B" w:rsidRDefault="0066620B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596CD9CB" w14:textId="7710C344" w:rsidR="00A10E47" w:rsidRDefault="00415726" w:rsidP="00CF11AD">
      <w:pPr>
        <w:pStyle w:val="Cmsor2"/>
        <w:rPr>
          <w:lang w:val="hu-HU"/>
        </w:rPr>
      </w:pPr>
      <w:r w:rsidRPr="00415726">
        <w:rPr>
          <w:lang w:val="hu-HU"/>
        </w:rPr>
        <w:lastRenderedPageBreak/>
        <w:t>Program heti bontásban</w:t>
      </w:r>
    </w:p>
    <w:p w14:paraId="5B914B75" w14:textId="77777777" w:rsidR="003340A0" w:rsidRPr="0033141D" w:rsidRDefault="003340A0" w:rsidP="003340A0">
      <w:pPr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10"/>
      </w:tblGrid>
      <w:tr w:rsidR="003340A0" w14:paraId="0A2CFD0D" w14:textId="77777777" w:rsidTr="003340A0">
        <w:tc>
          <w:tcPr>
            <w:tcW w:w="1129" w:type="dxa"/>
            <w:shd w:val="clear" w:color="auto" w:fill="F1D130" w:themeFill="accent3"/>
          </w:tcPr>
          <w:p w14:paraId="70089F64" w14:textId="77777777" w:rsidR="003340A0" w:rsidRPr="00F809D7" w:rsidRDefault="003340A0" w:rsidP="00BA42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46246">
              <w:rPr>
                <w:b/>
                <w:sz w:val="16"/>
                <w:szCs w:val="16"/>
                <w:lang w:val="hu-HU"/>
              </w:rPr>
              <w:t>1.</w:t>
            </w:r>
            <w:r>
              <w:rPr>
                <w:b/>
                <w:sz w:val="16"/>
                <w:szCs w:val="16"/>
                <w:lang w:val="hu-HU"/>
              </w:rPr>
              <w:t xml:space="preserve">alkalom </w:t>
            </w:r>
          </w:p>
        </w:tc>
        <w:tc>
          <w:tcPr>
            <w:tcW w:w="7910" w:type="dxa"/>
            <w:shd w:val="clear" w:color="auto" w:fill="F1D130" w:themeFill="accent3"/>
          </w:tcPr>
          <w:p w14:paraId="15D7C202" w14:textId="77777777" w:rsidR="003340A0" w:rsidRPr="00F809D7" w:rsidRDefault="003340A0" w:rsidP="00BA42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</w:tr>
      <w:tr w:rsidR="003340A0" w:rsidRPr="00BA2D5A" w14:paraId="58D8019F" w14:textId="77777777" w:rsidTr="003340A0">
        <w:tc>
          <w:tcPr>
            <w:tcW w:w="1129" w:type="dxa"/>
          </w:tcPr>
          <w:p w14:paraId="7AF48FF2" w14:textId="77777777" w:rsidR="003340A0" w:rsidRPr="00BA2D5A" w:rsidRDefault="003340A0" w:rsidP="00BA42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1. hét</w:t>
            </w:r>
          </w:p>
        </w:tc>
        <w:tc>
          <w:tcPr>
            <w:tcW w:w="7910" w:type="dxa"/>
          </w:tcPr>
          <w:p w14:paraId="134327E9" w14:textId="77777777" w:rsidR="003340A0" w:rsidRPr="00BA2D5A" w:rsidRDefault="003340A0" w:rsidP="00BA42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3340A0" w:rsidRPr="003340A0" w14:paraId="1B4D6AD3" w14:textId="77777777" w:rsidTr="003340A0">
        <w:tc>
          <w:tcPr>
            <w:tcW w:w="1129" w:type="dxa"/>
          </w:tcPr>
          <w:p w14:paraId="71C32606" w14:textId="77777777" w:rsidR="003340A0" w:rsidRPr="003340A0" w:rsidRDefault="003340A0" w:rsidP="00BA42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3340A0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10" w:type="dxa"/>
          </w:tcPr>
          <w:p w14:paraId="66969848" w14:textId="77777777" w:rsidR="003340A0" w:rsidRPr="003340A0" w:rsidRDefault="003340A0" w:rsidP="00BA42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3340A0">
              <w:rPr>
                <w:sz w:val="16"/>
                <w:szCs w:val="16"/>
                <w:lang w:val="hu-HU"/>
              </w:rPr>
              <w:t>ppt prezentáció</w:t>
            </w:r>
          </w:p>
        </w:tc>
      </w:tr>
      <w:tr w:rsidR="003340A0" w:rsidRPr="003340A0" w14:paraId="7F08079C" w14:textId="77777777" w:rsidTr="003340A0">
        <w:tc>
          <w:tcPr>
            <w:tcW w:w="1129" w:type="dxa"/>
          </w:tcPr>
          <w:p w14:paraId="0407D57B" w14:textId="77777777" w:rsidR="003340A0" w:rsidRPr="003340A0" w:rsidRDefault="003340A0" w:rsidP="00BA42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3340A0">
              <w:rPr>
                <w:sz w:val="16"/>
                <w:szCs w:val="16"/>
                <w:lang w:val="hu-HU"/>
              </w:rPr>
              <w:t>Február 7.</w:t>
            </w:r>
          </w:p>
        </w:tc>
        <w:tc>
          <w:tcPr>
            <w:tcW w:w="7910" w:type="dxa"/>
          </w:tcPr>
          <w:p w14:paraId="3B958555" w14:textId="5C180BED" w:rsidR="003340A0" w:rsidRDefault="003340A0" w:rsidP="00BA42FC">
            <w:pPr>
              <w:jc w:val="center"/>
            </w:pPr>
            <w:r w:rsidRPr="003340A0">
              <w:rPr>
                <w:sz w:val="16"/>
                <w:szCs w:val="16"/>
                <w:lang w:val="hu-HU"/>
              </w:rPr>
              <w:t xml:space="preserve">Bevezetés: A kurzus </w:t>
            </w:r>
            <w:r>
              <w:rPr>
                <w:sz w:val="16"/>
                <w:szCs w:val="16"/>
                <w:lang w:val="hu-HU"/>
              </w:rPr>
              <w:t>programjának</w:t>
            </w:r>
            <w:r w:rsidRPr="003340A0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 xml:space="preserve">és a kapcsolódó feladatnak </w:t>
            </w:r>
            <w:r w:rsidRPr="003340A0">
              <w:rPr>
                <w:sz w:val="16"/>
                <w:szCs w:val="16"/>
                <w:lang w:val="hu-HU"/>
              </w:rPr>
              <w:t>átfogó bemutatása.</w:t>
            </w:r>
            <w:r w:rsidRPr="003340A0">
              <w:t xml:space="preserve"> </w:t>
            </w:r>
          </w:p>
          <w:p w14:paraId="269ECBE5" w14:textId="20D15B65" w:rsidR="003340A0" w:rsidRPr="003340A0" w:rsidRDefault="003340A0" w:rsidP="003340A0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0C2C4E">
              <w:rPr>
                <w:b/>
                <w:sz w:val="16"/>
                <w:szCs w:val="16"/>
                <w:lang w:val="hu-HU"/>
              </w:rPr>
              <w:t>Előadás: A középkor városai / 1.</w:t>
            </w:r>
            <w:r w:rsidRPr="003340A0">
              <w:rPr>
                <w:sz w:val="16"/>
                <w:szCs w:val="16"/>
                <w:lang w:val="hu-HU"/>
              </w:rPr>
              <w:t xml:space="preserve"> Történeti áttekintés. városi élet és társadalom a középkorban. A középkori városforma és példái. Középkori városmagok napjainkban példákkal. A középkori városok közös jellemzői. A városok alaprajzi rendszere. Katedrálisok a középkori városban. A városok fejlődése a XII. sz.-tól. A szabad királyi városok kialakulása. Városi terek a középkorban.</w:t>
            </w:r>
          </w:p>
        </w:tc>
      </w:tr>
    </w:tbl>
    <w:p w14:paraId="7218E607" w14:textId="77777777" w:rsidR="003340A0" w:rsidRPr="003340A0" w:rsidRDefault="003340A0" w:rsidP="003340A0">
      <w:pPr>
        <w:jc w:val="center"/>
        <w:rPr>
          <w:highlight w:val="yellow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10"/>
      </w:tblGrid>
      <w:tr w:rsidR="003340A0" w:rsidRPr="003340A0" w14:paraId="26251BE3" w14:textId="77777777" w:rsidTr="003340A0">
        <w:tc>
          <w:tcPr>
            <w:tcW w:w="1129" w:type="dxa"/>
            <w:shd w:val="clear" w:color="auto" w:fill="F1D130" w:themeFill="accent3"/>
          </w:tcPr>
          <w:p w14:paraId="403D8C36" w14:textId="77777777" w:rsidR="003340A0" w:rsidRPr="000C2C4E" w:rsidRDefault="003340A0" w:rsidP="00BA42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0C2C4E">
              <w:rPr>
                <w:b/>
                <w:sz w:val="16"/>
                <w:szCs w:val="16"/>
                <w:lang w:val="hu-HU"/>
              </w:rPr>
              <w:t>2.alkalom</w:t>
            </w:r>
          </w:p>
        </w:tc>
        <w:tc>
          <w:tcPr>
            <w:tcW w:w="7910" w:type="dxa"/>
            <w:shd w:val="clear" w:color="auto" w:fill="F1D130" w:themeFill="accent3"/>
          </w:tcPr>
          <w:p w14:paraId="1438BC3A" w14:textId="77777777" w:rsidR="003340A0" w:rsidRPr="000C2C4E" w:rsidRDefault="003340A0" w:rsidP="00BA42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</w:tr>
      <w:tr w:rsidR="003340A0" w:rsidRPr="003340A0" w14:paraId="31756505" w14:textId="77777777" w:rsidTr="003340A0">
        <w:tc>
          <w:tcPr>
            <w:tcW w:w="1129" w:type="dxa"/>
          </w:tcPr>
          <w:p w14:paraId="78AB983F" w14:textId="77777777" w:rsidR="003340A0" w:rsidRPr="000C2C4E" w:rsidRDefault="003340A0" w:rsidP="00BA42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0C2C4E">
              <w:rPr>
                <w:sz w:val="16"/>
                <w:szCs w:val="16"/>
                <w:lang w:val="hu-HU"/>
              </w:rPr>
              <w:t>3. hét</w:t>
            </w:r>
          </w:p>
        </w:tc>
        <w:tc>
          <w:tcPr>
            <w:tcW w:w="7910" w:type="dxa"/>
          </w:tcPr>
          <w:p w14:paraId="69FC9F59" w14:textId="77777777" w:rsidR="003340A0" w:rsidRPr="000C2C4E" w:rsidRDefault="003340A0" w:rsidP="00BA42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0C2C4E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3340A0" w:rsidRPr="003340A0" w14:paraId="43B7AA0F" w14:textId="77777777" w:rsidTr="003340A0">
        <w:tc>
          <w:tcPr>
            <w:tcW w:w="1129" w:type="dxa"/>
          </w:tcPr>
          <w:p w14:paraId="7FB13094" w14:textId="77777777" w:rsidR="003340A0" w:rsidRPr="000C2C4E" w:rsidRDefault="003340A0" w:rsidP="00BA42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0C2C4E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10" w:type="dxa"/>
          </w:tcPr>
          <w:p w14:paraId="4BA18DB5" w14:textId="77777777" w:rsidR="003340A0" w:rsidRPr="000C2C4E" w:rsidRDefault="003340A0" w:rsidP="00BA42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0C2C4E">
              <w:rPr>
                <w:sz w:val="16"/>
                <w:szCs w:val="16"/>
                <w:lang w:val="hu-HU"/>
              </w:rPr>
              <w:t>ppt prezentáció</w:t>
            </w:r>
          </w:p>
        </w:tc>
      </w:tr>
      <w:tr w:rsidR="003340A0" w:rsidRPr="00B24542" w14:paraId="77D196BE" w14:textId="77777777" w:rsidTr="003340A0">
        <w:tc>
          <w:tcPr>
            <w:tcW w:w="1129" w:type="dxa"/>
          </w:tcPr>
          <w:p w14:paraId="7803E939" w14:textId="77777777" w:rsidR="003340A0" w:rsidRPr="00B24542" w:rsidRDefault="003340A0" w:rsidP="00BA42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24542">
              <w:rPr>
                <w:sz w:val="16"/>
                <w:szCs w:val="16"/>
                <w:lang w:val="hu-HU"/>
              </w:rPr>
              <w:t>Február 21.</w:t>
            </w:r>
          </w:p>
        </w:tc>
        <w:tc>
          <w:tcPr>
            <w:tcW w:w="7910" w:type="dxa"/>
          </w:tcPr>
          <w:p w14:paraId="03A810CD" w14:textId="51F61D43" w:rsidR="003340A0" w:rsidRPr="00B24542" w:rsidRDefault="00591B8B" w:rsidP="00E67BD4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  <w:lang w:val="hu-HU" w:eastAsia="hu-HU"/>
              </w:rPr>
            </w:pPr>
            <w:r w:rsidRPr="00B24542">
              <w:rPr>
                <w:b/>
                <w:sz w:val="16"/>
                <w:szCs w:val="16"/>
                <w:lang w:val="hu-HU"/>
              </w:rPr>
              <w:t xml:space="preserve">1. </w:t>
            </w:r>
            <w:r w:rsidR="000C2C4E" w:rsidRPr="00B24542">
              <w:rPr>
                <w:b/>
                <w:sz w:val="16"/>
                <w:szCs w:val="16"/>
                <w:lang w:val="hu-HU"/>
              </w:rPr>
              <w:t xml:space="preserve">A középkor városai / 2. </w:t>
            </w:r>
            <w:r w:rsidR="000C2C4E" w:rsidRPr="00B24542">
              <w:rPr>
                <w:bCs/>
                <w:sz w:val="16"/>
                <w:szCs w:val="16"/>
                <w:lang w:val="hu-HU"/>
              </w:rPr>
              <w:t xml:space="preserve">A </w:t>
            </w:r>
            <w:r w:rsidR="000C2C4E" w:rsidRPr="00B24542">
              <w:rPr>
                <w:sz w:val="16"/>
                <w:szCs w:val="16"/>
                <w:lang w:val="hu-HU"/>
              </w:rPr>
              <w:t>középkor jelentős városai – példák bemutatása</w:t>
            </w:r>
            <w:r w:rsidRPr="00B24542">
              <w:rPr>
                <w:sz w:val="16"/>
                <w:szCs w:val="16"/>
                <w:lang w:val="hu-HU"/>
              </w:rPr>
              <w:t xml:space="preserve"> (várostörténet, városfejlődés folyamata, jelentős épületek, stb.)</w:t>
            </w:r>
            <w:r w:rsidR="000C2C4E" w:rsidRPr="00B24542">
              <w:rPr>
                <w:sz w:val="16"/>
                <w:szCs w:val="16"/>
                <w:lang w:val="hu-HU"/>
              </w:rPr>
              <w:t>: Velence; Brugge</w:t>
            </w:r>
            <w:r w:rsidRPr="00B24542">
              <w:rPr>
                <w:sz w:val="16"/>
                <w:szCs w:val="16"/>
                <w:lang w:val="hu-HU"/>
              </w:rPr>
              <w:t>; Bologna; Nürnberg; Prága; Firenze.</w:t>
            </w:r>
          </w:p>
          <w:p w14:paraId="17204BA4" w14:textId="02E9357C" w:rsidR="00591B8B" w:rsidRPr="00B24542" w:rsidRDefault="00591B8B" w:rsidP="00E67BD4">
            <w:pPr>
              <w:jc w:val="center"/>
              <w:rPr>
                <w:b/>
                <w:bCs/>
                <w:sz w:val="16"/>
                <w:szCs w:val="16"/>
                <w:lang w:val="hu-HU"/>
              </w:rPr>
            </w:pPr>
            <w:r w:rsidRPr="00B24542">
              <w:rPr>
                <w:b/>
                <w:bCs/>
                <w:sz w:val="16"/>
                <w:szCs w:val="16"/>
                <w:u w:color="000000"/>
                <w:lang w:val="hu-HU"/>
              </w:rPr>
              <w:t xml:space="preserve">2. Preromán, Karoling és Ottó kor-i építészet. </w:t>
            </w:r>
            <w:r w:rsidRPr="00B24542">
              <w:rPr>
                <w:sz w:val="16"/>
                <w:szCs w:val="16"/>
                <w:lang w:val="hu-HU"/>
              </w:rPr>
              <w:t>A népvándorlás kori népek hatása a romanika kialakulására</w:t>
            </w:r>
            <w:r w:rsidR="00E67BD4" w:rsidRPr="00B24542">
              <w:rPr>
                <w:sz w:val="16"/>
                <w:szCs w:val="16"/>
                <w:lang w:val="hu-HU"/>
              </w:rPr>
              <w:t>. Preromán építészet a VI.-VIII. században. Vizigót Királyság építészete. Karoling és az Ottó-kori építészet. A szász korszak építészete.</w:t>
            </w:r>
          </w:p>
        </w:tc>
      </w:tr>
    </w:tbl>
    <w:p w14:paraId="3E90ED1C" w14:textId="61993FEB" w:rsidR="003340A0" w:rsidRPr="00B24542" w:rsidRDefault="003340A0" w:rsidP="003340A0">
      <w:pPr>
        <w:jc w:val="center"/>
        <w:rPr>
          <w:highlight w:val="yellow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10"/>
      </w:tblGrid>
      <w:tr w:rsidR="00E67BD4" w:rsidRPr="00B24542" w14:paraId="7D94E84E" w14:textId="77777777" w:rsidTr="00E67BD4">
        <w:tc>
          <w:tcPr>
            <w:tcW w:w="1129" w:type="dxa"/>
            <w:shd w:val="clear" w:color="auto" w:fill="F1D130" w:themeFill="accent3"/>
          </w:tcPr>
          <w:p w14:paraId="58E52F33" w14:textId="77777777" w:rsidR="00E67BD4" w:rsidRPr="00B24542" w:rsidRDefault="00E67BD4" w:rsidP="00BA42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24542">
              <w:rPr>
                <w:b/>
                <w:sz w:val="16"/>
                <w:szCs w:val="16"/>
                <w:lang w:val="hu-HU"/>
              </w:rPr>
              <w:t>3.alkalom</w:t>
            </w:r>
          </w:p>
        </w:tc>
        <w:tc>
          <w:tcPr>
            <w:tcW w:w="7910" w:type="dxa"/>
            <w:shd w:val="clear" w:color="auto" w:fill="F1D130" w:themeFill="accent3"/>
          </w:tcPr>
          <w:p w14:paraId="6B50A42C" w14:textId="77777777" w:rsidR="00E67BD4" w:rsidRPr="00B24542" w:rsidRDefault="00E67BD4" w:rsidP="00BA42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</w:tr>
      <w:tr w:rsidR="00E67BD4" w:rsidRPr="00B24542" w14:paraId="3E9CD890" w14:textId="77777777" w:rsidTr="00E67BD4">
        <w:tc>
          <w:tcPr>
            <w:tcW w:w="1129" w:type="dxa"/>
          </w:tcPr>
          <w:p w14:paraId="54A10533" w14:textId="77777777" w:rsidR="00E67BD4" w:rsidRPr="00B24542" w:rsidRDefault="00E67BD4" w:rsidP="00BA42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24542">
              <w:rPr>
                <w:sz w:val="16"/>
                <w:szCs w:val="16"/>
                <w:lang w:val="hu-HU"/>
              </w:rPr>
              <w:t>5. hét</w:t>
            </w:r>
          </w:p>
        </w:tc>
        <w:tc>
          <w:tcPr>
            <w:tcW w:w="7910" w:type="dxa"/>
          </w:tcPr>
          <w:p w14:paraId="405161F3" w14:textId="77777777" w:rsidR="00E67BD4" w:rsidRPr="00B24542" w:rsidRDefault="00E67BD4" w:rsidP="00BA42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24542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E67BD4" w:rsidRPr="00B24542" w14:paraId="64304EBB" w14:textId="77777777" w:rsidTr="00E67BD4">
        <w:tc>
          <w:tcPr>
            <w:tcW w:w="1129" w:type="dxa"/>
          </w:tcPr>
          <w:p w14:paraId="222CEAB9" w14:textId="77777777" w:rsidR="00E67BD4" w:rsidRPr="00B24542" w:rsidRDefault="00E67BD4" w:rsidP="00BA42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24542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10" w:type="dxa"/>
          </w:tcPr>
          <w:p w14:paraId="30358FF4" w14:textId="77777777" w:rsidR="00E67BD4" w:rsidRPr="00B24542" w:rsidRDefault="00E67BD4" w:rsidP="00BA42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24542">
              <w:rPr>
                <w:sz w:val="16"/>
                <w:szCs w:val="16"/>
                <w:lang w:val="hu-HU"/>
              </w:rPr>
              <w:t>ppt prezentáció</w:t>
            </w:r>
          </w:p>
        </w:tc>
      </w:tr>
      <w:tr w:rsidR="00E67BD4" w:rsidRPr="00B24542" w14:paraId="37E14BEA" w14:textId="77777777" w:rsidTr="00E67BD4">
        <w:tc>
          <w:tcPr>
            <w:tcW w:w="1129" w:type="dxa"/>
          </w:tcPr>
          <w:p w14:paraId="2C49370C" w14:textId="77777777" w:rsidR="00E67BD4" w:rsidRPr="00B24542" w:rsidRDefault="00E67BD4" w:rsidP="00BA42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24542">
              <w:rPr>
                <w:sz w:val="16"/>
                <w:szCs w:val="16"/>
                <w:lang w:val="hu-HU"/>
              </w:rPr>
              <w:t>Március 7.</w:t>
            </w:r>
          </w:p>
        </w:tc>
        <w:tc>
          <w:tcPr>
            <w:tcW w:w="7910" w:type="dxa"/>
          </w:tcPr>
          <w:p w14:paraId="0FD19C68" w14:textId="72080CED" w:rsidR="00E67BD4" w:rsidRPr="00B24542" w:rsidRDefault="009F581F" w:rsidP="009F581F">
            <w:pPr>
              <w:jc w:val="center"/>
              <w:rPr>
                <w:b/>
                <w:bCs/>
                <w:sz w:val="16"/>
                <w:szCs w:val="16"/>
                <w:lang w:val="hu-HU"/>
              </w:rPr>
            </w:pPr>
            <w:r w:rsidRPr="00B24542">
              <w:rPr>
                <w:b/>
                <w:sz w:val="16"/>
                <w:szCs w:val="16"/>
                <w:lang w:val="hu-HU"/>
              </w:rPr>
              <w:t>A román kor építészete I.</w:t>
            </w:r>
            <w:r w:rsidRPr="00B24542">
              <w:rPr>
                <w:sz w:val="16"/>
                <w:szCs w:val="16"/>
                <w:lang w:val="hu-HU"/>
              </w:rPr>
              <w:t xml:space="preserve"> </w:t>
            </w:r>
            <w:r w:rsidRPr="00B24542">
              <w:rPr>
                <w:b/>
                <w:bCs/>
                <w:sz w:val="16"/>
                <w:szCs w:val="16"/>
                <w:lang w:val="hu-HU"/>
              </w:rPr>
              <w:t>A romanika építészete a mai Franciaország területén</w:t>
            </w:r>
            <w:r w:rsidRPr="00B24542">
              <w:rPr>
                <w:bCs/>
                <w:sz w:val="16"/>
                <w:szCs w:val="16"/>
                <w:lang w:val="hu-HU"/>
              </w:rPr>
              <w:t>: a romanika általános jellemzői és szemlélete. Zarándokutak. A román kor építészete az alábbi területekre bontva: Auvergne és Languedoc-Rousillon; Aquitania és Poitou; Loire-vidék; Burgundia; Normandia; Provence.</w:t>
            </w:r>
            <w:r w:rsidRPr="00B24542">
              <w:rPr>
                <w:rFonts w:asciiTheme="minorHAnsi" w:eastAsiaTheme="majorEastAsia" w:hAnsi="Calibri" w:cstheme="majorBidi"/>
                <w:bCs/>
                <w:color w:val="FF0000"/>
                <w:kern w:val="24"/>
                <w:sz w:val="64"/>
                <w:szCs w:val="64"/>
                <w:lang w:val="hu-HU"/>
              </w:rPr>
              <w:t xml:space="preserve"> </w:t>
            </w:r>
            <w:r w:rsidRPr="00B24542">
              <w:rPr>
                <w:bCs/>
                <w:sz w:val="16"/>
                <w:szCs w:val="16"/>
                <w:lang w:val="hu-HU"/>
              </w:rPr>
              <w:t>Ciszterci építészet.</w:t>
            </w:r>
            <w:r w:rsidRPr="00B24542">
              <w:rPr>
                <w:bCs/>
                <w:i/>
                <w:sz w:val="16"/>
                <w:szCs w:val="16"/>
                <w:lang w:val="hu-HU"/>
              </w:rPr>
              <w:t xml:space="preserve"> </w:t>
            </w:r>
            <w:r w:rsidRPr="00B24542">
              <w:rPr>
                <w:b/>
                <w:bCs/>
                <w:sz w:val="16"/>
                <w:szCs w:val="16"/>
                <w:lang w:val="hu-HU"/>
              </w:rPr>
              <w:t xml:space="preserve">Britannia román kori építészete. </w:t>
            </w:r>
            <w:r w:rsidRPr="00B24542">
              <w:rPr>
                <w:bCs/>
                <w:sz w:val="16"/>
                <w:szCs w:val="16"/>
                <w:lang w:val="hu-HU"/>
              </w:rPr>
              <w:t>Angol-szász építészet. A normann építészet kora. Az angol romanika világi építészete</w:t>
            </w:r>
            <w:r w:rsidRPr="00B24542">
              <w:rPr>
                <w:b/>
                <w:bCs/>
                <w:sz w:val="16"/>
                <w:szCs w:val="16"/>
                <w:lang w:val="hu-HU"/>
              </w:rPr>
              <w:t>.</w:t>
            </w:r>
          </w:p>
        </w:tc>
      </w:tr>
    </w:tbl>
    <w:p w14:paraId="592A2CB1" w14:textId="77777777" w:rsidR="003340A0" w:rsidRPr="00B24542" w:rsidRDefault="003340A0" w:rsidP="003340A0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10"/>
      </w:tblGrid>
      <w:tr w:rsidR="003337BD" w:rsidRPr="00B24542" w14:paraId="5E16BFE1" w14:textId="77777777" w:rsidTr="003337BD">
        <w:tc>
          <w:tcPr>
            <w:tcW w:w="1129" w:type="dxa"/>
            <w:shd w:val="clear" w:color="auto" w:fill="F1D130" w:themeFill="accent3"/>
          </w:tcPr>
          <w:p w14:paraId="42017697" w14:textId="77777777" w:rsidR="003337BD" w:rsidRPr="00B24542" w:rsidRDefault="003337BD" w:rsidP="00BA42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24542">
              <w:rPr>
                <w:b/>
                <w:sz w:val="16"/>
                <w:szCs w:val="16"/>
                <w:lang w:val="hu-HU"/>
              </w:rPr>
              <w:t>4.alkalom</w:t>
            </w:r>
          </w:p>
        </w:tc>
        <w:tc>
          <w:tcPr>
            <w:tcW w:w="7910" w:type="dxa"/>
            <w:shd w:val="clear" w:color="auto" w:fill="F1D130" w:themeFill="accent3"/>
          </w:tcPr>
          <w:p w14:paraId="4D2F5519" w14:textId="77777777" w:rsidR="003337BD" w:rsidRPr="00B24542" w:rsidRDefault="003337BD" w:rsidP="00BA42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</w:tr>
      <w:tr w:rsidR="003337BD" w:rsidRPr="00B24542" w14:paraId="06194A38" w14:textId="77777777" w:rsidTr="003337BD">
        <w:tc>
          <w:tcPr>
            <w:tcW w:w="1129" w:type="dxa"/>
          </w:tcPr>
          <w:p w14:paraId="29CBFD58" w14:textId="77777777" w:rsidR="003337BD" w:rsidRPr="00B24542" w:rsidRDefault="003337BD" w:rsidP="00BA42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24542">
              <w:rPr>
                <w:sz w:val="16"/>
                <w:szCs w:val="16"/>
                <w:lang w:val="hu-HU"/>
              </w:rPr>
              <w:t>7. hét</w:t>
            </w:r>
          </w:p>
        </w:tc>
        <w:tc>
          <w:tcPr>
            <w:tcW w:w="7910" w:type="dxa"/>
          </w:tcPr>
          <w:p w14:paraId="11C2F44F" w14:textId="77777777" w:rsidR="003337BD" w:rsidRPr="00B24542" w:rsidRDefault="003337BD" w:rsidP="00BA42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24542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3337BD" w:rsidRPr="00B24542" w14:paraId="079B41C2" w14:textId="77777777" w:rsidTr="003337BD">
        <w:tc>
          <w:tcPr>
            <w:tcW w:w="1129" w:type="dxa"/>
          </w:tcPr>
          <w:p w14:paraId="1340F5C7" w14:textId="77777777" w:rsidR="003337BD" w:rsidRPr="00B24542" w:rsidRDefault="003337BD" w:rsidP="00BA42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24542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10" w:type="dxa"/>
          </w:tcPr>
          <w:p w14:paraId="3E2185F2" w14:textId="77777777" w:rsidR="003337BD" w:rsidRPr="00B24542" w:rsidRDefault="003337BD" w:rsidP="00BA42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24542">
              <w:rPr>
                <w:sz w:val="16"/>
                <w:szCs w:val="16"/>
                <w:lang w:val="hu-HU"/>
              </w:rPr>
              <w:t>ppt prezentáció</w:t>
            </w:r>
          </w:p>
        </w:tc>
      </w:tr>
      <w:tr w:rsidR="003337BD" w:rsidRPr="00C511B1" w14:paraId="7B3DE708" w14:textId="77777777" w:rsidTr="003337BD">
        <w:tc>
          <w:tcPr>
            <w:tcW w:w="1129" w:type="dxa"/>
          </w:tcPr>
          <w:p w14:paraId="6A365337" w14:textId="77777777" w:rsidR="003337BD" w:rsidRPr="00C511B1" w:rsidRDefault="003337BD" w:rsidP="00BA42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C511B1">
              <w:rPr>
                <w:sz w:val="16"/>
                <w:szCs w:val="16"/>
                <w:lang w:val="hu-HU"/>
              </w:rPr>
              <w:t>Március 21.</w:t>
            </w:r>
          </w:p>
        </w:tc>
        <w:tc>
          <w:tcPr>
            <w:tcW w:w="7910" w:type="dxa"/>
          </w:tcPr>
          <w:p w14:paraId="03DF856B" w14:textId="137EB753" w:rsidR="003337BD" w:rsidRPr="00C511B1" w:rsidRDefault="003337BD" w:rsidP="007112FF">
            <w:pPr>
              <w:jc w:val="center"/>
              <w:rPr>
                <w:b/>
                <w:bCs/>
                <w:sz w:val="16"/>
                <w:szCs w:val="16"/>
                <w:lang w:val="hu-HU"/>
              </w:rPr>
            </w:pPr>
            <w:r w:rsidRPr="00C511B1">
              <w:rPr>
                <w:b/>
                <w:sz w:val="16"/>
                <w:szCs w:val="16"/>
                <w:lang w:val="hu-HU"/>
              </w:rPr>
              <w:t>A román kor építészete II.</w:t>
            </w:r>
            <w:r w:rsidR="007112FF" w:rsidRPr="00C511B1">
              <w:rPr>
                <w:b/>
                <w:sz w:val="16"/>
                <w:szCs w:val="16"/>
                <w:lang w:val="hu-HU"/>
              </w:rPr>
              <w:t xml:space="preserve"> </w:t>
            </w:r>
            <w:r w:rsidR="007112FF" w:rsidRPr="00C511B1">
              <w:rPr>
                <w:b/>
                <w:bCs/>
                <w:sz w:val="16"/>
                <w:szCs w:val="16"/>
                <w:lang w:val="hu-HU"/>
              </w:rPr>
              <w:t xml:space="preserve">A Német-Római Császárság román kori építészete. </w:t>
            </w:r>
            <w:r w:rsidR="007112FF" w:rsidRPr="00C511B1">
              <w:rPr>
                <w:bCs/>
                <w:sz w:val="16"/>
                <w:szCs w:val="16"/>
                <w:lang w:val="hu-HU"/>
              </w:rPr>
              <w:t xml:space="preserve">A száli-frank korszak építészete. A hohenstaufok korának építészete. A német romanika világi építészete. A német romanika hatásterületei (példák a mai Ausztria, Svájc, Belgium, Hollandia és Skandinávia területén). </w:t>
            </w:r>
            <w:r w:rsidR="007112FF" w:rsidRPr="00C511B1">
              <w:rPr>
                <w:b/>
                <w:bCs/>
                <w:sz w:val="16"/>
                <w:szCs w:val="16"/>
                <w:lang w:val="hu-HU"/>
              </w:rPr>
              <w:t>A romanika építészete Itáliában</w:t>
            </w:r>
            <w:r w:rsidR="007112FF" w:rsidRPr="00C511B1">
              <w:rPr>
                <w:bCs/>
                <w:sz w:val="16"/>
                <w:szCs w:val="16"/>
                <w:lang w:val="hu-HU"/>
              </w:rPr>
              <w:t xml:space="preserve">, az alábbi területekre bontva: </w:t>
            </w:r>
            <w:r w:rsidR="007112FF" w:rsidRPr="00C511B1">
              <w:rPr>
                <w:b/>
                <w:bCs/>
                <w:sz w:val="16"/>
                <w:szCs w:val="16"/>
                <w:lang w:val="hu-HU"/>
              </w:rPr>
              <w:t xml:space="preserve"> Lombardia; Toszkána; Közép-itália / Róma és környéke; Szicília.</w:t>
            </w:r>
          </w:p>
        </w:tc>
      </w:tr>
    </w:tbl>
    <w:p w14:paraId="10D5090F" w14:textId="77777777" w:rsidR="003340A0" w:rsidRPr="00C511B1" w:rsidRDefault="003340A0" w:rsidP="003340A0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10"/>
      </w:tblGrid>
      <w:tr w:rsidR="00B24542" w:rsidRPr="00C511B1" w14:paraId="4EFB6146" w14:textId="77777777" w:rsidTr="00B24542">
        <w:tc>
          <w:tcPr>
            <w:tcW w:w="1129" w:type="dxa"/>
            <w:shd w:val="clear" w:color="auto" w:fill="F1D130" w:themeFill="accent3"/>
          </w:tcPr>
          <w:p w14:paraId="57C92E55" w14:textId="77777777" w:rsidR="00B24542" w:rsidRPr="00C511B1" w:rsidRDefault="00B24542" w:rsidP="00BA42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C511B1">
              <w:rPr>
                <w:b/>
                <w:sz w:val="16"/>
                <w:szCs w:val="16"/>
                <w:lang w:val="hu-HU"/>
              </w:rPr>
              <w:t>5.alkalom</w:t>
            </w:r>
          </w:p>
        </w:tc>
        <w:tc>
          <w:tcPr>
            <w:tcW w:w="7910" w:type="dxa"/>
            <w:shd w:val="clear" w:color="auto" w:fill="F1D130" w:themeFill="accent3"/>
          </w:tcPr>
          <w:p w14:paraId="5C036152" w14:textId="77777777" w:rsidR="00B24542" w:rsidRPr="00C511B1" w:rsidRDefault="00B24542" w:rsidP="00BA42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</w:tr>
      <w:tr w:rsidR="00B24542" w:rsidRPr="00C511B1" w14:paraId="095D70B2" w14:textId="77777777" w:rsidTr="00B24542">
        <w:tc>
          <w:tcPr>
            <w:tcW w:w="1129" w:type="dxa"/>
          </w:tcPr>
          <w:p w14:paraId="1CCFA2F5" w14:textId="77777777" w:rsidR="00B24542" w:rsidRPr="00C511B1" w:rsidRDefault="00B24542" w:rsidP="00BA42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C511B1">
              <w:rPr>
                <w:sz w:val="16"/>
                <w:szCs w:val="16"/>
                <w:lang w:val="hu-HU"/>
              </w:rPr>
              <w:t>9. hét</w:t>
            </w:r>
          </w:p>
        </w:tc>
        <w:tc>
          <w:tcPr>
            <w:tcW w:w="7910" w:type="dxa"/>
          </w:tcPr>
          <w:p w14:paraId="64AB5363" w14:textId="77777777" w:rsidR="00B24542" w:rsidRPr="00C511B1" w:rsidRDefault="00B24542" w:rsidP="00BA42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C511B1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B24542" w:rsidRPr="00C511B1" w14:paraId="6D3906FE" w14:textId="77777777" w:rsidTr="00B24542">
        <w:tc>
          <w:tcPr>
            <w:tcW w:w="1129" w:type="dxa"/>
          </w:tcPr>
          <w:p w14:paraId="60B9025A" w14:textId="77777777" w:rsidR="00B24542" w:rsidRPr="00C511B1" w:rsidRDefault="00B24542" w:rsidP="00BA42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C511B1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10" w:type="dxa"/>
          </w:tcPr>
          <w:p w14:paraId="349C1E8C" w14:textId="4C1E2977" w:rsidR="00B24542" w:rsidRPr="00C511B1" w:rsidRDefault="00B24542" w:rsidP="00BA42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C511B1">
              <w:rPr>
                <w:sz w:val="16"/>
                <w:szCs w:val="16"/>
                <w:lang w:val="hu-HU"/>
              </w:rPr>
              <w:t>ppt prezentáció</w:t>
            </w:r>
          </w:p>
        </w:tc>
      </w:tr>
      <w:tr w:rsidR="00B24542" w:rsidRPr="00C511B1" w14:paraId="62E3AFDA" w14:textId="77777777" w:rsidTr="00B24542">
        <w:tc>
          <w:tcPr>
            <w:tcW w:w="1129" w:type="dxa"/>
          </w:tcPr>
          <w:p w14:paraId="3FCE2C32" w14:textId="77777777" w:rsidR="00B24542" w:rsidRPr="00C511B1" w:rsidRDefault="00B24542" w:rsidP="00BA42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C511B1">
              <w:rPr>
                <w:sz w:val="16"/>
                <w:szCs w:val="16"/>
                <w:lang w:val="hu-HU"/>
              </w:rPr>
              <w:t>Április 4.</w:t>
            </w:r>
          </w:p>
        </w:tc>
        <w:tc>
          <w:tcPr>
            <w:tcW w:w="7910" w:type="dxa"/>
          </w:tcPr>
          <w:p w14:paraId="361BBC66" w14:textId="7AAD3E06" w:rsidR="00B24542" w:rsidRPr="00C511B1" w:rsidRDefault="00B24542" w:rsidP="00B559DF">
            <w:pPr>
              <w:jc w:val="center"/>
              <w:rPr>
                <w:bCs/>
                <w:sz w:val="16"/>
                <w:szCs w:val="16"/>
                <w:lang w:val="hu-HU"/>
              </w:rPr>
            </w:pPr>
            <w:r w:rsidRPr="00C511B1">
              <w:rPr>
                <w:b/>
                <w:sz w:val="16"/>
                <w:szCs w:val="16"/>
                <w:lang w:val="hu-HU"/>
              </w:rPr>
              <w:t>A román kor építészete III.</w:t>
            </w:r>
            <w:r w:rsidR="00701780" w:rsidRPr="00C511B1">
              <w:rPr>
                <w:b/>
                <w:sz w:val="16"/>
                <w:szCs w:val="16"/>
                <w:lang w:val="hu-HU"/>
              </w:rPr>
              <w:t xml:space="preserve"> A romanika és a korai gótika építészete Magyarországon</w:t>
            </w:r>
            <w:r w:rsidR="00701780" w:rsidRPr="00C511B1">
              <w:rPr>
                <w:sz w:val="16"/>
                <w:szCs w:val="16"/>
                <w:lang w:val="hu-HU"/>
              </w:rPr>
              <w:t xml:space="preserve">. </w:t>
            </w:r>
            <w:r w:rsidR="00701780" w:rsidRPr="00C511B1">
              <w:rPr>
                <w:bCs/>
                <w:sz w:val="16"/>
                <w:szCs w:val="16"/>
                <w:lang w:val="hu-HU"/>
              </w:rPr>
              <w:t>Előzmények. Az érett romanika első korszaka.</w:t>
            </w:r>
            <w:r w:rsidR="00701780" w:rsidRPr="00C511B1">
              <w:rPr>
                <w:rFonts w:asciiTheme="minorHAnsi" w:eastAsiaTheme="minorEastAsia" w:hAnsi="Calibri" w:cstheme="minorBidi"/>
                <w:b/>
                <w:bCs/>
                <w:color w:val="FF0000"/>
                <w:kern w:val="24"/>
                <w:sz w:val="56"/>
                <w:szCs w:val="56"/>
                <w:bdr w:val="none" w:sz="0" w:space="0" w:color="auto"/>
                <w:lang w:val="hu-HU" w:eastAsia="hu-HU"/>
              </w:rPr>
              <w:t xml:space="preserve"> </w:t>
            </w:r>
            <w:r w:rsidR="00701780" w:rsidRPr="00C511B1">
              <w:rPr>
                <w:bCs/>
                <w:sz w:val="16"/>
                <w:szCs w:val="16"/>
                <w:lang w:val="hu-HU"/>
              </w:rPr>
              <w:t xml:space="preserve">Érett romanika virágkorának magyarországi műhelyei a XII. század második felében. </w:t>
            </w:r>
            <w:r w:rsidR="00C511B1">
              <w:rPr>
                <w:bCs/>
                <w:sz w:val="16"/>
                <w:szCs w:val="16"/>
                <w:lang w:val="hu-HU"/>
              </w:rPr>
              <w:t>A koragótika M</w:t>
            </w:r>
            <w:r w:rsidR="00701780" w:rsidRPr="00C511B1">
              <w:rPr>
                <w:bCs/>
                <w:sz w:val="16"/>
                <w:szCs w:val="16"/>
                <w:lang w:val="hu-HU"/>
              </w:rPr>
              <w:t xml:space="preserve">agyarországon. A későromán kor. Kapcsolatok a közép-európai koragótikával. Ciszterci építészet. A </w:t>
            </w:r>
            <w:r w:rsidR="00C511B1">
              <w:rPr>
                <w:bCs/>
                <w:sz w:val="16"/>
                <w:szCs w:val="16"/>
                <w:lang w:val="hu-HU"/>
              </w:rPr>
              <w:t>romá</w:t>
            </w:r>
            <w:r w:rsidR="00701780" w:rsidRPr="00C511B1">
              <w:rPr>
                <w:bCs/>
                <w:sz w:val="16"/>
                <w:szCs w:val="16"/>
                <w:lang w:val="hu-HU"/>
              </w:rPr>
              <w:t>n kor világi építészete Magyarországon: várak és udvarhelyek.</w:t>
            </w:r>
          </w:p>
        </w:tc>
      </w:tr>
    </w:tbl>
    <w:p w14:paraId="53DE2093" w14:textId="77777777" w:rsidR="003340A0" w:rsidRPr="00C511B1" w:rsidRDefault="003340A0" w:rsidP="003340A0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10"/>
      </w:tblGrid>
      <w:tr w:rsidR="00B24542" w:rsidRPr="00C511B1" w14:paraId="4591751C" w14:textId="77777777" w:rsidTr="00B24542">
        <w:tc>
          <w:tcPr>
            <w:tcW w:w="1129" w:type="dxa"/>
            <w:shd w:val="clear" w:color="auto" w:fill="F1D130" w:themeFill="accent3"/>
          </w:tcPr>
          <w:p w14:paraId="0B949434" w14:textId="77777777" w:rsidR="00B24542" w:rsidRPr="00C511B1" w:rsidRDefault="00B24542" w:rsidP="00BA42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C511B1">
              <w:rPr>
                <w:b/>
                <w:sz w:val="16"/>
                <w:szCs w:val="16"/>
                <w:lang w:val="hu-HU"/>
              </w:rPr>
              <w:t>6.alkalom</w:t>
            </w:r>
          </w:p>
        </w:tc>
        <w:tc>
          <w:tcPr>
            <w:tcW w:w="7910" w:type="dxa"/>
            <w:shd w:val="clear" w:color="auto" w:fill="F1D130" w:themeFill="accent3"/>
          </w:tcPr>
          <w:p w14:paraId="5E063879" w14:textId="77777777" w:rsidR="00B24542" w:rsidRPr="00C511B1" w:rsidRDefault="00B24542" w:rsidP="00BA42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</w:tr>
      <w:tr w:rsidR="00B24542" w:rsidRPr="00C511B1" w14:paraId="5C81AEE8" w14:textId="77777777" w:rsidTr="00B24542">
        <w:tc>
          <w:tcPr>
            <w:tcW w:w="1129" w:type="dxa"/>
          </w:tcPr>
          <w:p w14:paraId="78469CAB" w14:textId="77777777" w:rsidR="00B24542" w:rsidRPr="00C511B1" w:rsidRDefault="00B24542" w:rsidP="00BA42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C511B1">
              <w:rPr>
                <w:sz w:val="16"/>
                <w:szCs w:val="16"/>
                <w:lang w:val="hu-HU"/>
              </w:rPr>
              <w:t>14. hét</w:t>
            </w:r>
          </w:p>
        </w:tc>
        <w:tc>
          <w:tcPr>
            <w:tcW w:w="7910" w:type="dxa"/>
          </w:tcPr>
          <w:p w14:paraId="47F542BC" w14:textId="77777777" w:rsidR="00B24542" w:rsidRPr="00C511B1" w:rsidRDefault="00B24542" w:rsidP="00BA42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C511B1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B24542" w:rsidRPr="00C511B1" w14:paraId="09F01B7E" w14:textId="77777777" w:rsidTr="00B24542">
        <w:tc>
          <w:tcPr>
            <w:tcW w:w="1129" w:type="dxa"/>
          </w:tcPr>
          <w:p w14:paraId="761FE128" w14:textId="77777777" w:rsidR="00B24542" w:rsidRPr="00C511B1" w:rsidRDefault="00B24542" w:rsidP="00BA42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C511B1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10" w:type="dxa"/>
          </w:tcPr>
          <w:p w14:paraId="400DA46E" w14:textId="106584ED" w:rsidR="00B24542" w:rsidRPr="00C511B1" w:rsidRDefault="00B559DF" w:rsidP="00BA42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C511B1">
              <w:rPr>
                <w:sz w:val="16"/>
                <w:szCs w:val="16"/>
                <w:lang w:val="hu-HU"/>
              </w:rPr>
              <w:t>ppt prezentáció</w:t>
            </w:r>
          </w:p>
        </w:tc>
      </w:tr>
      <w:tr w:rsidR="00B24542" w:rsidRPr="00C511B1" w14:paraId="149029A4" w14:textId="77777777" w:rsidTr="00B24542">
        <w:tc>
          <w:tcPr>
            <w:tcW w:w="1129" w:type="dxa"/>
          </w:tcPr>
          <w:p w14:paraId="5B5B5736" w14:textId="77777777" w:rsidR="00B24542" w:rsidRPr="00C511B1" w:rsidRDefault="00B24542" w:rsidP="00BA42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C511B1">
              <w:rPr>
                <w:sz w:val="16"/>
                <w:szCs w:val="16"/>
                <w:lang w:val="hu-HU"/>
              </w:rPr>
              <w:t>Május 9.</w:t>
            </w:r>
          </w:p>
        </w:tc>
        <w:tc>
          <w:tcPr>
            <w:tcW w:w="7910" w:type="dxa"/>
          </w:tcPr>
          <w:p w14:paraId="3C954A89" w14:textId="000C63EF" w:rsidR="00B24542" w:rsidRPr="00C511B1" w:rsidRDefault="00F25930" w:rsidP="00AC1DBA">
            <w:pPr>
              <w:jc w:val="center"/>
              <w:rPr>
                <w:bCs/>
                <w:sz w:val="16"/>
                <w:szCs w:val="16"/>
                <w:lang w:val="hu-HU"/>
              </w:rPr>
            </w:pPr>
            <w:r w:rsidRPr="00C511B1">
              <w:rPr>
                <w:b/>
                <w:bCs/>
                <w:sz w:val="16"/>
                <w:szCs w:val="16"/>
                <w:lang w:val="hu-HU"/>
              </w:rPr>
              <w:t>A gótika</w:t>
            </w:r>
            <w:r w:rsidRPr="00C511B1">
              <w:rPr>
                <w:sz w:val="16"/>
                <w:szCs w:val="16"/>
                <w:lang w:val="hu-HU"/>
              </w:rPr>
              <w:t xml:space="preserve"> </w:t>
            </w:r>
            <w:r w:rsidRPr="00C511B1">
              <w:rPr>
                <w:b/>
                <w:bCs/>
                <w:sz w:val="16"/>
                <w:szCs w:val="16"/>
                <w:lang w:val="hu-HU"/>
              </w:rPr>
              <w:t>építészete I.</w:t>
            </w:r>
            <w:r w:rsidRPr="00C511B1">
              <w:rPr>
                <w:sz w:val="16"/>
                <w:szCs w:val="16"/>
                <w:lang w:val="hu-HU"/>
              </w:rPr>
              <w:t xml:space="preserve"> </w:t>
            </w:r>
            <w:r w:rsidR="00AC1DBA" w:rsidRPr="00C511B1">
              <w:rPr>
                <w:b/>
                <w:sz w:val="16"/>
                <w:szCs w:val="16"/>
                <w:lang w:val="hu-HU"/>
              </w:rPr>
              <w:t>1.</w:t>
            </w:r>
            <w:r w:rsidR="00AC1DBA" w:rsidRPr="00C511B1">
              <w:rPr>
                <w:sz w:val="16"/>
                <w:szCs w:val="16"/>
                <w:lang w:val="hu-HU"/>
              </w:rPr>
              <w:t xml:space="preserve"> </w:t>
            </w:r>
            <w:r w:rsidR="00AC1DBA" w:rsidRPr="00C511B1">
              <w:rPr>
                <w:b/>
                <w:bCs/>
                <w:sz w:val="16"/>
                <w:szCs w:val="16"/>
                <w:lang w:val="hu-HU"/>
              </w:rPr>
              <w:t>A gótika mint „francia stílus” – szülőhelyén.</w:t>
            </w:r>
            <w:r w:rsidR="00AC1DBA" w:rsidRPr="00C511B1">
              <w:rPr>
                <w:bCs/>
                <w:sz w:val="16"/>
                <w:szCs w:val="16"/>
                <w:lang w:val="hu-HU"/>
              </w:rPr>
              <w:t xml:space="preserve"> A gótika világképe. A gótika születése – az észak-francia „katedrális-gótika” korai periódusa. Az érett észak-francia katedrális gótika. Kései észak-francia gótika.</w:t>
            </w:r>
            <w:r w:rsidR="00AC1DBA" w:rsidRPr="00C511B1">
              <w:rPr>
                <w:b/>
                <w:bCs/>
                <w:sz w:val="16"/>
                <w:szCs w:val="16"/>
                <w:lang w:val="hu-HU"/>
              </w:rPr>
              <w:t xml:space="preserve"> 2. Az észak-francia katedrális-gótika elterjedése Franciaországban és hatásterületein. </w:t>
            </w:r>
            <w:r w:rsidR="00AC1DBA" w:rsidRPr="00C511B1">
              <w:rPr>
                <w:bCs/>
                <w:sz w:val="16"/>
                <w:szCs w:val="16"/>
                <w:lang w:val="hu-HU"/>
              </w:rPr>
              <w:t>A katedrális gótika léptékváltása: gótikus kápolnák. Gótikus elemek keveredése erős helyi hagyományokkal. A gótikus elemek rendszerszerű megjelenése. Gótikus elemek részleges megjelenése.</w:t>
            </w:r>
          </w:p>
        </w:tc>
      </w:tr>
    </w:tbl>
    <w:p w14:paraId="799A3365" w14:textId="77777777" w:rsidR="003340A0" w:rsidRDefault="003340A0" w:rsidP="003340A0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10"/>
      </w:tblGrid>
      <w:tr w:rsidR="00AC1DBA" w14:paraId="513E5A70" w14:textId="77777777" w:rsidTr="00AC1DBA">
        <w:tc>
          <w:tcPr>
            <w:tcW w:w="1129" w:type="dxa"/>
            <w:shd w:val="clear" w:color="auto" w:fill="F1D130" w:themeFill="accent3"/>
          </w:tcPr>
          <w:p w14:paraId="2BB29A16" w14:textId="77777777" w:rsidR="00AC1DBA" w:rsidRPr="00F809D7" w:rsidRDefault="00AC1DBA" w:rsidP="00BA42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7</w:t>
            </w:r>
            <w:r w:rsidRPr="00746246">
              <w:rPr>
                <w:b/>
                <w:sz w:val="16"/>
                <w:szCs w:val="16"/>
                <w:lang w:val="hu-HU"/>
              </w:rPr>
              <w:t>.</w:t>
            </w:r>
            <w:r>
              <w:rPr>
                <w:b/>
                <w:sz w:val="16"/>
                <w:szCs w:val="16"/>
                <w:lang w:val="hu-HU"/>
              </w:rPr>
              <w:t>alkalom</w:t>
            </w:r>
          </w:p>
        </w:tc>
        <w:tc>
          <w:tcPr>
            <w:tcW w:w="7910" w:type="dxa"/>
            <w:shd w:val="clear" w:color="auto" w:fill="F1D130" w:themeFill="accent3"/>
          </w:tcPr>
          <w:p w14:paraId="7DCE0326" w14:textId="77777777" w:rsidR="00AC1DBA" w:rsidRPr="00C511B1" w:rsidRDefault="00AC1DBA" w:rsidP="00BA42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</w:tr>
      <w:tr w:rsidR="00AC1DBA" w:rsidRPr="00BA2D5A" w14:paraId="60DBF027" w14:textId="77777777" w:rsidTr="00AC1DBA">
        <w:tc>
          <w:tcPr>
            <w:tcW w:w="1129" w:type="dxa"/>
          </w:tcPr>
          <w:p w14:paraId="60206289" w14:textId="77777777" w:rsidR="00AC1DBA" w:rsidRPr="006A763D" w:rsidRDefault="00AC1DBA" w:rsidP="00BA42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6A763D">
              <w:rPr>
                <w:sz w:val="16"/>
                <w:szCs w:val="16"/>
                <w:lang w:val="hu-HU"/>
              </w:rPr>
              <w:t>15. hét</w:t>
            </w:r>
          </w:p>
        </w:tc>
        <w:tc>
          <w:tcPr>
            <w:tcW w:w="7910" w:type="dxa"/>
          </w:tcPr>
          <w:p w14:paraId="55711888" w14:textId="77777777" w:rsidR="00AC1DBA" w:rsidRPr="00C511B1" w:rsidRDefault="00AC1DBA" w:rsidP="00BA42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C511B1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AC1DBA" w:rsidRPr="00BA2D5A" w14:paraId="70F2260B" w14:textId="77777777" w:rsidTr="00AC1DBA">
        <w:tc>
          <w:tcPr>
            <w:tcW w:w="1129" w:type="dxa"/>
          </w:tcPr>
          <w:p w14:paraId="7098F3FD" w14:textId="77777777" w:rsidR="00AC1DBA" w:rsidRPr="00BA2D5A" w:rsidRDefault="00AC1DBA" w:rsidP="00BA42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10" w:type="dxa"/>
          </w:tcPr>
          <w:p w14:paraId="36D5195C" w14:textId="64CED238" w:rsidR="00AC1DBA" w:rsidRPr="00C511B1" w:rsidRDefault="00C511B1" w:rsidP="00BA42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C511B1">
              <w:rPr>
                <w:sz w:val="16"/>
                <w:szCs w:val="16"/>
                <w:lang w:val="hu-HU"/>
              </w:rPr>
              <w:t>ppt prezentáció</w:t>
            </w:r>
          </w:p>
        </w:tc>
      </w:tr>
      <w:tr w:rsidR="00AC1DBA" w:rsidRPr="00BA2D5A" w14:paraId="535BC31D" w14:textId="77777777" w:rsidTr="00AC1DBA">
        <w:tc>
          <w:tcPr>
            <w:tcW w:w="1129" w:type="dxa"/>
          </w:tcPr>
          <w:p w14:paraId="14AA5CAD" w14:textId="77777777" w:rsidR="00AC1DBA" w:rsidRPr="00BA2D5A" w:rsidRDefault="00AC1DBA" w:rsidP="00BA42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 15.</w:t>
            </w:r>
          </w:p>
        </w:tc>
        <w:tc>
          <w:tcPr>
            <w:tcW w:w="7910" w:type="dxa"/>
          </w:tcPr>
          <w:p w14:paraId="74FE62D1" w14:textId="09ED9E30" w:rsidR="00AC1DBA" w:rsidRPr="00C511B1" w:rsidRDefault="00C511B1" w:rsidP="00C511B1">
            <w:pPr>
              <w:rPr>
                <w:b/>
                <w:bCs/>
                <w:sz w:val="16"/>
                <w:szCs w:val="16"/>
                <w:lang w:val="hu-HU"/>
              </w:rPr>
            </w:pPr>
            <w:r w:rsidRPr="00C511B1">
              <w:rPr>
                <w:b/>
                <w:bCs/>
                <w:sz w:val="16"/>
                <w:szCs w:val="16"/>
                <w:lang w:val="hu-HU"/>
              </w:rPr>
              <w:t>A gótika</w:t>
            </w:r>
            <w:r w:rsidRPr="00C511B1">
              <w:rPr>
                <w:sz w:val="16"/>
                <w:szCs w:val="16"/>
                <w:lang w:val="hu-HU"/>
              </w:rPr>
              <w:t xml:space="preserve"> </w:t>
            </w:r>
            <w:r w:rsidRPr="00C511B1">
              <w:rPr>
                <w:b/>
                <w:bCs/>
                <w:sz w:val="16"/>
                <w:szCs w:val="16"/>
                <w:lang w:val="hu-HU"/>
              </w:rPr>
              <w:t>építészete II.</w:t>
            </w:r>
            <w:r w:rsidRPr="00C511B1">
              <w:rPr>
                <w:sz w:val="16"/>
                <w:szCs w:val="16"/>
                <w:lang w:val="hu-HU"/>
              </w:rPr>
              <w:t xml:space="preserve"> </w:t>
            </w:r>
            <w:r w:rsidRPr="00C511B1">
              <w:rPr>
                <w:b/>
                <w:bCs/>
                <w:sz w:val="16"/>
                <w:szCs w:val="16"/>
                <w:lang w:val="hu-HU"/>
              </w:rPr>
              <w:t>A gótika interregionális áramlatai</w:t>
            </w:r>
            <w:r w:rsidRPr="00C511B1">
              <w:rPr>
                <w:sz w:val="16"/>
                <w:szCs w:val="16"/>
                <w:lang w:val="hu-HU"/>
              </w:rPr>
              <w:t xml:space="preserve">. </w:t>
            </w:r>
            <w:r w:rsidRPr="00C511B1">
              <w:rPr>
                <w:bCs/>
                <w:sz w:val="16"/>
                <w:szCs w:val="16"/>
                <w:lang w:val="hu-HU"/>
              </w:rPr>
              <w:t>Ciszterci gótika. Városi szerzetesrendek építészete</w:t>
            </w:r>
            <w:r w:rsidRPr="00C511B1">
              <w:rPr>
                <w:b/>
                <w:bCs/>
                <w:sz w:val="16"/>
                <w:szCs w:val="16"/>
                <w:lang w:val="hu-HU"/>
              </w:rPr>
              <w:t xml:space="preserve">. „Nemzeti gótikák”: Angol gótika. </w:t>
            </w:r>
            <w:r w:rsidRPr="00C511B1">
              <w:rPr>
                <w:bCs/>
                <w:sz w:val="16"/>
                <w:szCs w:val="16"/>
                <w:lang w:val="hu-HU"/>
              </w:rPr>
              <w:t>Early English (angol kora gótika).</w:t>
            </w:r>
            <w:r w:rsidRPr="00C511B1">
              <w:rPr>
                <w:rFonts w:asciiTheme="minorHAnsi" w:eastAsiaTheme="minorEastAsia" w:hAnsi="Calibri" w:cstheme="minorBidi"/>
                <w:b/>
                <w:bCs/>
                <w:color w:val="FF0000"/>
                <w:kern w:val="24"/>
                <w:sz w:val="56"/>
                <w:szCs w:val="56"/>
                <w:lang w:val="hu-HU"/>
              </w:rPr>
              <w:t xml:space="preserve"> </w:t>
            </w:r>
            <w:r w:rsidRPr="00C511B1">
              <w:rPr>
                <w:bCs/>
                <w:sz w:val="16"/>
                <w:szCs w:val="16"/>
                <w:lang w:val="hu-HU"/>
              </w:rPr>
              <w:t xml:space="preserve">Decorated Style (dekoráló stílus). Perpendicurar  Style (függélyes stílus). Az angol késő-gótika a 15.-16. sz. fordulóján. </w:t>
            </w:r>
            <w:r w:rsidRPr="00C511B1">
              <w:rPr>
                <w:b/>
                <w:bCs/>
                <w:sz w:val="16"/>
                <w:szCs w:val="16"/>
                <w:lang w:val="hu-HU"/>
              </w:rPr>
              <w:t xml:space="preserve">Német gótika </w:t>
            </w:r>
            <w:r w:rsidRPr="00C511B1">
              <w:rPr>
                <w:bCs/>
                <w:sz w:val="16"/>
                <w:szCs w:val="16"/>
                <w:lang w:val="hu-HU"/>
              </w:rPr>
              <w:t xml:space="preserve">(és Prága). </w:t>
            </w:r>
            <w:r w:rsidRPr="00C511B1">
              <w:rPr>
                <w:b/>
                <w:bCs/>
                <w:sz w:val="16"/>
                <w:szCs w:val="16"/>
                <w:lang w:val="hu-HU"/>
              </w:rPr>
              <w:t>Itáliai (latin) gótika. A gótika építészete Magyarországon.</w:t>
            </w:r>
          </w:p>
        </w:tc>
      </w:tr>
    </w:tbl>
    <w:p w14:paraId="02592361" w14:textId="77777777" w:rsidR="003340A0" w:rsidRPr="00BA2D5A" w:rsidRDefault="003340A0" w:rsidP="003340A0">
      <w:pPr>
        <w:jc w:val="center"/>
        <w:rPr>
          <w:lang w:val="hu-HU"/>
        </w:rPr>
      </w:pPr>
    </w:p>
    <w:p w14:paraId="17236167" w14:textId="77777777" w:rsidR="00761C39" w:rsidRPr="00B326EE" w:rsidRDefault="00A50698" w:rsidP="0066620B">
      <w:pPr>
        <w:pStyle w:val="Nincstrkz"/>
        <w:jc w:val="both"/>
        <w:rPr>
          <w:rStyle w:val="None"/>
          <w:bCs/>
          <w:sz w:val="16"/>
          <w:szCs w:val="16"/>
          <w:lang w:val="hu-HU"/>
        </w:rPr>
      </w:pPr>
      <w:r w:rsidRPr="00B326EE">
        <w:rPr>
          <w:rStyle w:val="None"/>
          <w:bCs/>
          <w:sz w:val="16"/>
          <w:szCs w:val="16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B326EE">
        <w:rPr>
          <w:rStyle w:val="None"/>
          <w:bCs/>
          <w:sz w:val="16"/>
          <w:szCs w:val="16"/>
          <w:lang w:val="hu-HU"/>
        </w:rPr>
        <w:t>A félév folyamán felmerülő kérdésekkel, problémákkal a tantárgyfelelőst</w:t>
      </w:r>
      <w:r w:rsidRPr="00B326EE">
        <w:rPr>
          <w:rStyle w:val="None"/>
          <w:bCs/>
          <w:sz w:val="16"/>
          <w:szCs w:val="16"/>
          <w:lang w:val="hu-HU"/>
        </w:rPr>
        <w:t xml:space="preserve">, valamint az intézeti koordinátort lehet keresni a szorgalmi időszakban. </w:t>
      </w:r>
    </w:p>
    <w:p w14:paraId="4A53404D" w14:textId="3A5E8AC6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39441463" w:rsidR="00761C39" w:rsidRPr="006967BB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r w:rsidR="00E76380">
        <w:rPr>
          <w:rStyle w:val="None"/>
          <w:bCs/>
          <w:sz w:val="20"/>
          <w:szCs w:val="20"/>
          <w:lang w:val="hu-HU"/>
        </w:rPr>
        <w:t>Dr. Tiderenczl Gábor</w:t>
      </w:r>
    </w:p>
    <w:p w14:paraId="25767BCB" w14:textId="1D7EE7E5" w:rsidR="00761C39" w:rsidRPr="006967BB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0C2304DC" w14:textId="77777777" w:rsidR="00C26163" w:rsidRPr="00A50698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>Pécs, 201</w:t>
      </w:r>
      <w:r w:rsidR="00A50698">
        <w:rPr>
          <w:rStyle w:val="None"/>
          <w:bCs/>
          <w:sz w:val="20"/>
          <w:szCs w:val="20"/>
          <w:lang w:val="hu-HU"/>
        </w:rPr>
        <w:t>9</w:t>
      </w:r>
      <w:r w:rsidRPr="006967BB">
        <w:rPr>
          <w:rStyle w:val="None"/>
          <w:bCs/>
          <w:sz w:val="20"/>
          <w:szCs w:val="20"/>
          <w:lang w:val="hu-HU"/>
        </w:rPr>
        <w:t>.0</w:t>
      </w:r>
      <w:r w:rsidR="00A50698">
        <w:rPr>
          <w:rStyle w:val="None"/>
          <w:bCs/>
          <w:sz w:val="20"/>
          <w:szCs w:val="20"/>
          <w:lang w:val="hu-HU"/>
        </w:rPr>
        <w:t>2</w:t>
      </w:r>
      <w:r w:rsidRPr="006967BB">
        <w:rPr>
          <w:rStyle w:val="None"/>
          <w:bCs/>
          <w:sz w:val="20"/>
          <w:szCs w:val="20"/>
          <w:lang w:val="hu-HU"/>
        </w:rPr>
        <w:t>.0</w:t>
      </w:r>
      <w:r w:rsidR="00A50698">
        <w:rPr>
          <w:rStyle w:val="None"/>
          <w:bCs/>
          <w:sz w:val="20"/>
          <w:szCs w:val="20"/>
          <w:lang w:val="hu-HU"/>
        </w:rPr>
        <w:t>4</w:t>
      </w:r>
      <w:r w:rsidRPr="006967BB">
        <w:rPr>
          <w:rStyle w:val="None"/>
          <w:bCs/>
          <w:sz w:val="20"/>
          <w:szCs w:val="20"/>
          <w:lang w:val="hu-HU"/>
        </w:rPr>
        <w:t>.</w:t>
      </w:r>
    </w:p>
    <w:sectPr w:rsidR="00C26163" w:rsidRPr="00A50698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73937" w14:textId="77777777" w:rsidR="00BF6B51" w:rsidRDefault="00BF6B51" w:rsidP="007E74BB">
      <w:r>
        <w:separator/>
      </w:r>
    </w:p>
  </w:endnote>
  <w:endnote w:type="continuationSeparator" w:id="0">
    <w:p w14:paraId="2BDE78B3" w14:textId="77777777" w:rsidR="00BF6B51" w:rsidRDefault="00BF6B51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2A33AB13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515E3B">
      <w:rPr>
        <w:rStyle w:val="Hyperlink0"/>
        <w:noProof/>
        <w:color w:val="auto"/>
        <w:sz w:val="14"/>
        <w:szCs w:val="14"/>
        <w:u w:val="none"/>
      </w:rPr>
      <w:t>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D9E9A" w14:textId="77777777" w:rsidR="00BF6B51" w:rsidRDefault="00BF6B51" w:rsidP="007E74BB">
      <w:r>
        <w:separator/>
      </w:r>
    </w:p>
  </w:footnote>
  <w:footnote w:type="continuationSeparator" w:id="0">
    <w:p w14:paraId="16FBB75D" w14:textId="77777777" w:rsidR="00BF6B51" w:rsidRDefault="00BF6B51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900C3" w14:textId="6D4DBF19" w:rsidR="004129F3" w:rsidRDefault="004129F3">
    <w:pPr>
      <w:pStyle w:val="lfej"/>
    </w:pPr>
  </w:p>
  <w:p w14:paraId="5FA1F5CD" w14:textId="147D3864" w:rsidR="00321A04" w:rsidRPr="00034EEB" w:rsidRDefault="00321A04" w:rsidP="00034EEB">
    <w:pPr>
      <w:pStyle w:val="TEMATIKAFEJLC-LBL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64F2B"/>
    <w:multiLevelType w:val="hybridMultilevel"/>
    <w:tmpl w:val="C13CD72A"/>
    <w:lvl w:ilvl="0" w:tplc="0CD23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D8E7F16"/>
    <w:multiLevelType w:val="hybridMultilevel"/>
    <w:tmpl w:val="75D26F6E"/>
    <w:lvl w:ilvl="0" w:tplc="C5D407DA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48404DA"/>
    <w:multiLevelType w:val="hybridMultilevel"/>
    <w:tmpl w:val="9FD079CE"/>
    <w:lvl w:ilvl="0" w:tplc="6DEEE0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2E1B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EE54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1418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9A60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1A65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221A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3617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4485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9C34E67"/>
    <w:multiLevelType w:val="hybridMultilevel"/>
    <w:tmpl w:val="0A04B198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4F72ACF"/>
    <w:multiLevelType w:val="hybridMultilevel"/>
    <w:tmpl w:val="F29274DA"/>
    <w:lvl w:ilvl="0" w:tplc="C9D80D3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6A44E1"/>
    <w:multiLevelType w:val="hybridMultilevel"/>
    <w:tmpl w:val="40C0756E"/>
    <w:lvl w:ilvl="0" w:tplc="96A813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1A64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8883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E4FC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464C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AAD4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FC48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3A37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885D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3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F6F4E3A"/>
    <w:multiLevelType w:val="hybridMultilevel"/>
    <w:tmpl w:val="9E9EA73A"/>
    <w:lvl w:ilvl="0" w:tplc="C7266E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E2C3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229A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DE75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40B1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9CB4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14EE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D4F6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E46E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D06BEF"/>
    <w:multiLevelType w:val="hybridMultilevel"/>
    <w:tmpl w:val="AE94099C"/>
    <w:lvl w:ilvl="0" w:tplc="25C091D2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4"/>
  </w:num>
  <w:num w:numId="2">
    <w:abstractNumId w:val="19"/>
  </w:num>
  <w:num w:numId="3">
    <w:abstractNumId w:val="22"/>
  </w:num>
  <w:num w:numId="4">
    <w:abstractNumId w:val="23"/>
  </w:num>
  <w:num w:numId="5">
    <w:abstractNumId w:val="3"/>
  </w:num>
  <w:num w:numId="6">
    <w:abstractNumId w:val="1"/>
  </w:num>
  <w:num w:numId="7">
    <w:abstractNumId w:val="12"/>
  </w:num>
  <w:num w:numId="8">
    <w:abstractNumId w:val="20"/>
  </w:num>
  <w:num w:numId="9">
    <w:abstractNumId w:val="31"/>
  </w:num>
  <w:num w:numId="10">
    <w:abstractNumId w:val="26"/>
  </w:num>
  <w:num w:numId="11">
    <w:abstractNumId w:val="5"/>
  </w:num>
  <w:num w:numId="12">
    <w:abstractNumId w:val="8"/>
  </w:num>
  <w:num w:numId="13">
    <w:abstractNumId w:val="29"/>
  </w:num>
  <w:num w:numId="14">
    <w:abstractNumId w:val="16"/>
  </w:num>
  <w:num w:numId="15">
    <w:abstractNumId w:val="32"/>
  </w:num>
  <w:num w:numId="16">
    <w:abstractNumId w:val="15"/>
  </w:num>
  <w:num w:numId="17">
    <w:abstractNumId w:val="30"/>
  </w:num>
  <w:num w:numId="18">
    <w:abstractNumId w:val="21"/>
  </w:num>
  <w:num w:numId="19">
    <w:abstractNumId w:val="18"/>
  </w:num>
  <w:num w:numId="20">
    <w:abstractNumId w:val="13"/>
  </w:num>
  <w:num w:numId="21">
    <w:abstractNumId w:val="11"/>
  </w:num>
  <w:num w:numId="22">
    <w:abstractNumId w:val="17"/>
  </w:num>
  <w:num w:numId="23">
    <w:abstractNumId w:val="7"/>
  </w:num>
  <w:num w:numId="24">
    <w:abstractNumId w:val="27"/>
  </w:num>
  <w:num w:numId="25">
    <w:abstractNumId w:val="25"/>
  </w:num>
  <w:num w:numId="26">
    <w:abstractNumId w:val="10"/>
  </w:num>
  <w:num w:numId="27">
    <w:abstractNumId w:val="6"/>
  </w:num>
  <w:num w:numId="28">
    <w:abstractNumId w:val="4"/>
  </w:num>
  <w:num w:numId="29">
    <w:abstractNumId w:val="14"/>
  </w:num>
  <w:num w:numId="30">
    <w:abstractNumId w:val="0"/>
  </w:num>
  <w:num w:numId="31">
    <w:abstractNumId w:val="9"/>
  </w:num>
  <w:num w:numId="32">
    <w:abstractNumId w:val="28"/>
  </w:num>
  <w:num w:numId="33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4EEB"/>
    <w:rsid w:val="0005293B"/>
    <w:rsid w:val="0007344D"/>
    <w:rsid w:val="00076E0D"/>
    <w:rsid w:val="000853DC"/>
    <w:rsid w:val="0009347C"/>
    <w:rsid w:val="00096F13"/>
    <w:rsid w:val="000C2C4E"/>
    <w:rsid w:val="000C75CB"/>
    <w:rsid w:val="000D279A"/>
    <w:rsid w:val="000E3296"/>
    <w:rsid w:val="000F51CB"/>
    <w:rsid w:val="00116A4D"/>
    <w:rsid w:val="00134333"/>
    <w:rsid w:val="00150DFC"/>
    <w:rsid w:val="00152AEC"/>
    <w:rsid w:val="00156833"/>
    <w:rsid w:val="00161440"/>
    <w:rsid w:val="00171C3D"/>
    <w:rsid w:val="001A5AA5"/>
    <w:rsid w:val="001A5EFA"/>
    <w:rsid w:val="001A65E0"/>
    <w:rsid w:val="001C3420"/>
    <w:rsid w:val="001C4011"/>
    <w:rsid w:val="0024327F"/>
    <w:rsid w:val="00255301"/>
    <w:rsid w:val="002667F9"/>
    <w:rsid w:val="0027665A"/>
    <w:rsid w:val="002B3B18"/>
    <w:rsid w:val="002D1634"/>
    <w:rsid w:val="002E6C97"/>
    <w:rsid w:val="00321A04"/>
    <w:rsid w:val="00326ED0"/>
    <w:rsid w:val="003279C4"/>
    <w:rsid w:val="003337BD"/>
    <w:rsid w:val="003340A0"/>
    <w:rsid w:val="0033777B"/>
    <w:rsid w:val="00355DE4"/>
    <w:rsid w:val="00364195"/>
    <w:rsid w:val="00366158"/>
    <w:rsid w:val="003A67F7"/>
    <w:rsid w:val="003B678F"/>
    <w:rsid w:val="003D33E7"/>
    <w:rsid w:val="0040261C"/>
    <w:rsid w:val="004129F3"/>
    <w:rsid w:val="00415726"/>
    <w:rsid w:val="00417E9C"/>
    <w:rsid w:val="004405AF"/>
    <w:rsid w:val="0045542B"/>
    <w:rsid w:val="00456EE8"/>
    <w:rsid w:val="00457162"/>
    <w:rsid w:val="00465E10"/>
    <w:rsid w:val="004A4403"/>
    <w:rsid w:val="004B5B1A"/>
    <w:rsid w:val="004F5CA9"/>
    <w:rsid w:val="00501589"/>
    <w:rsid w:val="005077BE"/>
    <w:rsid w:val="00515E3B"/>
    <w:rsid w:val="0055140E"/>
    <w:rsid w:val="00591B8B"/>
    <w:rsid w:val="005E76CA"/>
    <w:rsid w:val="0060601D"/>
    <w:rsid w:val="0066620B"/>
    <w:rsid w:val="00682196"/>
    <w:rsid w:val="006829FA"/>
    <w:rsid w:val="0068510C"/>
    <w:rsid w:val="00687BE2"/>
    <w:rsid w:val="006967BB"/>
    <w:rsid w:val="006C4A36"/>
    <w:rsid w:val="006E30BC"/>
    <w:rsid w:val="006F1E2D"/>
    <w:rsid w:val="007016E9"/>
    <w:rsid w:val="00701780"/>
    <w:rsid w:val="00703839"/>
    <w:rsid w:val="00705DF3"/>
    <w:rsid w:val="007112FF"/>
    <w:rsid w:val="00714872"/>
    <w:rsid w:val="007274F7"/>
    <w:rsid w:val="00743D74"/>
    <w:rsid w:val="00761C39"/>
    <w:rsid w:val="007730A5"/>
    <w:rsid w:val="00775954"/>
    <w:rsid w:val="00786B94"/>
    <w:rsid w:val="007C1107"/>
    <w:rsid w:val="007C44CE"/>
    <w:rsid w:val="007C7FC9"/>
    <w:rsid w:val="007D2264"/>
    <w:rsid w:val="007E15AF"/>
    <w:rsid w:val="007E74BB"/>
    <w:rsid w:val="007F4387"/>
    <w:rsid w:val="00826533"/>
    <w:rsid w:val="008571C6"/>
    <w:rsid w:val="00862B15"/>
    <w:rsid w:val="00876DDC"/>
    <w:rsid w:val="008A650E"/>
    <w:rsid w:val="008B4353"/>
    <w:rsid w:val="008B568B"/>
    <w:rsid w:val="008C0A32"/>
    <w:rsid w:val="008F3233"/>
    <w:rsid w:val="009063FE"/>
    <w:rsid w:val="00915432"/>
    <w:rsid w:val="00921EC4"/>
    <w:rsid w:val="00945CB7"/>
    <w:rsid w:val="00986B0B"/>
    <w:rsid w:val="009E6122"/>
    <w:rsid w:val="009E6CBC"/>
    <w:rsid w:val="009F2A21"/>
    <w:rsid w:val="009F581F"/>
    <w:rsid w:val="00A06131"/>
    <w:rsid w:val="00A10E47"/>
    <w:rsid w:val="00A27523"/>
    <w:rsid w:val="00A35705"/>
    <w:rsid w:val="00A453B8"/>
    <w:rsid w:val="00A50698"/>
    <w:rsid w:val="00A8047B"/>
    <w:rsid w:val="00A9421B"/>
    <w:rsid w:val="00AA7EC0"/>
    <w:rsid w:val="00AC1DBA"/>
    <w:rsid w:val="00AD323F"/>
    <w:rsid w:val="00AD57AB"/>
    <w:rsid w:val="00B00BF5"/>
    <w:rsid w:val="00B14D53"/>
    <w:rsid w:val="00B24542"/>
    <w:rsid w:val="00B274E1"/>
    <w:rsid w:val="00B326EE"/>
    <w:rsid w:val="00B43024"/>
    <w:rsid w:val="00B51660"/>
    <w:rsid w:val="00B55307"/>
    <w:rsid w:val="00B559DF"/>
    <w:rsid w:val="00BA2D5A"/>
    <w:rsid w:val="00BA609A"/>
    <w:rsid w:val="00BA7D85"/>
    <w:rsid w:val="00BC1A32"/>
    <w:rsid w:val="00BC7764"/>
    <w:rsid w:val="00BF4675"/>
    <w:rsid w:val="00BF6B51"/>
    <w:rsid w:val="00C006A4"/>
    <w:rsid w:val="00C21612"/>
    <w:rsid w:val="00C26163"/>
    <w:rsid w:val="00C27752"/>
    <w:rsid w:val="00C511B1"/>
    <w:rsid w:val="00C61002"/>
    <w:rsid w:val="00C7177F"/>
    <w:rsid w:val="00C83691"/>
    <w:rsid w:val="00C87483"/>
    <w:rsid w:val="00CA0A47"/>
    <w:rsid w:val="00CB2DEC"/>
    <w:rsid w:val="00CC1D3A"/>
    <w:rsid w:val="00CC2F46"/>
    <w:rsid w:val="00CF11AD"/>
    <w:rsid w:val="00D078E8"/>
    <w:rsid w:val="00D46181"/>
    <w:rsid w:val="00DC2A31"/>
    <w:rsid w:val="00DC7DB0"/>
    <w:rsid w:val="00DD760F"/>
    <w:rsid w:val="00DE395B"/>
    <w:rsid w:val="00E14C5E"/>
    <w:rsid w:val="00E16CC1"/>
    <w:rsid w:val="00E25C35"/>
    <w:rsid w:val="00E27D74"/>
    <w:rsid w:val="00E67BD4"/>
    <w:rsid w:val="00E702C1"/>
    <w:rsid w:val="00E70A97"/>
    <w:rsid w:val="00E76380"/>
    <w:rsid w:val="00E8115E"/>
    <w:rsid w:val="00EB6F2F"/>
    <w:rsid w:val="00ED353B"/>
    <w:rsid w:val="00ED4BB9"/>
    <w:rsid w:val="00F07CEC"/>
    <w:rsid w:val="00F209D9"/>
    <w:rsid w:val="00F25930"/>
    <w:rsid w:val="00F6601E"/>
    <w:rsid w:val="00F673FA"/>
    <w:rsid w:val="00F809D7"/>
    <w:rsid w:val="00F92F3C"/>
    <w:rsid w:val="00FB3B83"/>
    <w:rsid w:val="00FE1F79"/>
    <w:rsid w:val="00FE745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5A3C508-520F-4B9E-8776-3441F75A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uiPriority w:val="99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Default">
    <w:name w:val="Default"/>
    <w:rsid w:val="004129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3340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99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38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99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02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71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99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3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92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250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1798D-C948-446F-B96B-6F989583B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1160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Windows-felhasználó</cp:lastModifiedBy>
  <cp:revision>2</cp:revision>
  <cp:lastPrinted>2019-01-24T10:00:00Z</cp:lastPrinted>
  <dcterms:created xsi:type="dcterms:W3CDTF">2019-03-14T09:27:00Z</dcterms:created>
  <dcterms:modified xsi:type="dcterms:W3CDTF">2019-03-14T09:27:00Z</dcterms:modified>
</cp:coreProperties>
</file>