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zövegtörzs"/>
        <w:spacing w:after="120"/>
        <w:ind w:left="142" w:firstLine="0"/>
        <w:rPr>
          <w:rFonts w:ascii="Arial" w:cs="Arial" w:hAnsi="Arial" w:eastAsia="Arial"/>
          <w:b w:val="1"/>
          <w:bCs w:val="1"/>
        </w:rPr>
      </w:pPr>
      <w:r>
        <w:rPr>
          <w:b w:val="1"/>
          <w:bCs w:val="1"/>
          <w:sz w:val="22"/>
          <w:szCs w:val="22"/>
          <w:rtl w:val="0"/>
        </w:rPr>
        <w:t>A tananyag: tant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rgyi programok, t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rgyle</w:t>
      </w:r>
      <w:r>
        <w:rPr>
          <w:b w:val="1"/>
          <w:bCs w:val="1"/>
          <w:sz w:val="22"/>
          <w:szCs w:val="22"/>
          <w:rtl w:val="0"/>
        </w:rPr>
        <w:t>í</w:t>
      </w:r>
      <w:r>
        <w:rPr>
          <w:b w:val="1"/>
          <w:bCs w:val="1"/>
          <w:sz w:val="22"/>
          <w:szCs w:val="22"/>
          <w:rtl w:val="0"/>
        </w:rPr>
        <w:t>r</w:t>
      </w:r>
      <w:r>
        <w:rPr>
          <w:b w:val="1"/>
          <w:bCs w:val="1"/>
          <w:sz w:val="22"/>
          <w:szCs w:val="22"/>
          <w:rtl w:val="0"/>
        </w:rPr>
        <w:t>á</w:t>
      </w:r>
      <w:r>
        <w:rPr>
          <w:b w:val="1"/>
          <w:bCs w:val="1"/>
          <w:sz w:val="22"/>
          <w:szCs w:val="22"/>
          <w:rtl w:val="0"/>
        </w:rPr>
        <w:t>sok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 </w:t>
      </w:r>
      <w:r>
        <w:rPr>
          <w:i w:val="1"/>
          <w:iCs w:val="1"/>
          <w:rtl w:val="0"/>
          <w:lang w:val="it-IT"/>
        </w:rPr>
        <w:t>(a tantervi t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bl</w:t>
      </w:r>
      <w:r>
        <w:rPr>
          <w:i w:val="1"/>
          <w:iCs w:val="1"/>
          <w:rtl w:val="0"/>
        </w:rPr>
        <w:t>á</w:t>
      </w:r>
      <w:r>
        <w:rPr>
          <w:i w:val="1"/>
          <w:iCs w:val="1"/>
          <w:rtl w:val="0"/>
        </w:rPr>
        <w:t>zatban szerepl</w:t>
      </w:r>
      <w:r>
        <w:rPr>
          <w:i w:val="1"/>
          <w:iCs w:val="1"/>
          <w:rtl w:val="0"/>
        </w:rPr>
        <w:t xml:space="preserve">ő </w:t>
      </w:r>
      <w:r>
        <w:rPr>
          <w:i w:val="1"/>
          <w:iCs w:val="1"/>
          <w:rtl w:val="0"/>
        </w:rPr>
        <w:t>tanegys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nl-NL"/>
        </w:rPr>
        <w:t>gekr</w:t>
      </w:r>
      <w:r>
        <w:rPr>
          <w:i w:val="1"/>
          <w:iCs w:val="1"/>
          <w:rtl w:val="0"/>
        </w:rPr>
        <w:t>ő</w:t>
      </w:r>
      <w:r>
        <w:rPr>
          <w:i w:val="1"/>
          <w:iCs w:val="1"/>
          <w:rtl w:val="0"/>
        </w:rPr>
        <w:t>l)</w:t>
      </w: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088"/>
        <w:gridCol w:w="2268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70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 neve: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 xml:space="preserve"> St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á</w:t>
            </w:r>
            <w:r>
              <w:rPr>
                <w:b w:val="0"/>
                <w:bCs w:val="0"/>
                <w:sz w:val="24"/>
                <w:szCs w:val="24"/>
                <w:rtl w:val="0"/>
              </w:rPr>
              <w:t>bgyakorlat 1.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Kreditsz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ma: 2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sz w:val="22"/>
                <w:szCs w:val="22"/>
                <w:rtl w:val="0"/>
              </w:rPr>
              <w:t>A tanegys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g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tantervi helye</w:t>
            </w:r>
            <w:r>
              <w:rPr>
                <w:sz w:val="22"/>
                <w:szCs w:val="22"/>
                <w:rtl w:val="0"/>
              </w:rPr>
              <w:t xml:space="preserve"> (h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nyadik f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v): 2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tan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rasz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ma</w:t>
            </w:r>
            <w:r>
              <w:rPr>
                <w:sz w:val="22"/>
                <w:szCs w:val="22"/>
                <w:rtl w:val="0"/>
              </w:rPr>
              <w:t>: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15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jc w:val="both"/>
            </w:pPr>
            <w:r>
              <w:rPr>
                <w:sz w:val="22"/>
                <w:szCs w:val="22"/>
                <w:rtl w:val="0"/>
                <w:lang w:val="es-ES_tradnl"/>
              </w:rPr>
              <w:t>El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tanulm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nyi felt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telek 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>(ha vannak)</w:t>
            </w:r>
            <w:r>
              <w:rPr>
                <w:sz w:val="22"/>
                <w:szCs w:val="22"/>
                <w:rtl w:val="0"/>
              </w:rPr>
              <w:t>:</w:t>
            </w:r>
            <w:r>
              <w:rPr>
                <w:i w:val="1"/>
                <w:iCs w:val="1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sz w:val="22"/>
                <w:szCs w:val="22"/>
                <w:rtl w:val="0"/>
              </w:rPr>
              <w:t xml:space="preserve">Az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ismeret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alkalmazott 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pusa(i):</w:t>
            </w:r>
            <w:r>
              <w:rPr>
                <w:sz w:val="22"/>
                <w:szCs w:val="22"/>
                <w:rtl w:val="0"/>
              </w:rPr>
              <w:t xml:space="preserve"> gyakorlat 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0"/>
                <w:bCs w:val="0"/>
                <w:sz w:val="22"/>
                <w:szCs w:val="22"/>
                <w:rtl w:val="0"/>
                <w:lang w:val="pt-PT"/>
              </w:rPr>
              <w:t xml:space="preserve">A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sz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monk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m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dja(i)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: f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l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vk</w:t>
            </w:r>
            <w:r>
              <w:rPr>
                <w:b w:val="0"/>
                <w:bCs w:val="0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zi jegy</w:t>
            </w:r>
          </w:p>
        </w:tc>
      </w:tr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40" w:after="4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 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g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„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pz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si karaktere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”</w:t>
            </w:r>
            <w:r>
              <w:rPr>
                <w:b w:val="1"/>
                <w:bCs w:val="1"/>
                <w:sz w:val="22"/>
                <w:szCs w:val="22"/>
                <w:vertAlign w:val="superscript"/>
                <w:rtl w:val="0"/>
              </w:rPr>
              <w:t>1</w:t>
            </w:r>
            <w:r>
              <w:rPr>
                <w:sz w:val="22"/>
                <w:szCs w:val="22"/>
                <w:rtl w:val="0"/>
              </w:rPr>
              <w:t xml:space="preserve"> (elm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leti vagy gyakorlati jelleg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nek 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rt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ke): 50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sz w:val="22"/>
                <w:szCs w:val="22"/>
                <w:rtl w:val="0"/>
              </w:rPr>
              <w:t>kredit%</w:t>
            </w:r>
          </w:p>
        </w:tc>
      </w:tr>
    </w:tbl>
    <w:p>
      <w:pPr>
        <w:pStyle w:val="Szövegtörzs"/>
        <w:widowControl w:val="0"/>
        <w:spacing w:after="120"/>
        <w:ind w:left="250" w:hanging="250"/>
        <w:rPr>
          <w:rFonts w:ascii="Arial" w:cs="Arial" w:hAnsi="Arial" w:eastAsia="Arial"/>
          <w:b w:val="1"/>
          <w:bCs w:val="1"/>
        </w:rPr>
      </w:pPr>
    </w:p>
    <w:p>
      <w:pPr>
        <w:pStyle w:val="Szövegtörzs"/>
        <w:rPr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2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rgyle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: az elsaj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í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tand</w:t>
            </w:r>
            <w:r>
              <w:rPr>
                <w:b w:val="0"/>
                <w:bCs w:val="0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ismeretanyag t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</w:t>
            </w:r>
            <w:r>
              <w:rPr>
                <w:b w:val="1"/>
                <w:bCs w:val="1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r, ugyanakkor inform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l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le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í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r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sa</w:t>
            </w:r>
          </w:p>
        </w:tc>
      </w:tr>
      <w:tr>
        <w:tblPrEx>
          <w:shd w:val="clear" w:color="auto" w:fill="ced7e7"/>
        </w:tblPrEx>
        <w:trPr>
          <w:trHeight w:val="2079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line="272" w:lineRule="exact"/>
              <w:rPr>
                <w:rFonts w:ascii="Times New Roman" w:cs="Times New Roman" w:hAnsi="Times New Roman" w:eastAsia="Times New Roman"/>
              </w:rPr>
            </w:pPr>
            <w:r>
              <w:rPr>
                <w:rFonts w:ascii="Times New Roman" w:hAnsi="Times New Roman"/>
                <w:rtl w:val="0"/>
                <w:lang w:val="de-DE"/>
              </w:rPr>
              <w:t>A kurzus c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lja, hogy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 hallgat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k k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pesek legyenek telev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zi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pt-PT"/>
              </w:rPr>
              <w:t>s ad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sra, felv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telre el</w:t>
            </w:r>
            <w:r>
              <w:rPr>
                <w:rFonts w:ascii="Times New Roman" w:hAnsi="Times New Roman" w:hint="default"/>
                <w:rtl w:val="0"/>
              </w:rPr>
              <w:t>ő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sz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teni</w:t>
              <w:tab/>
              <w:t>a st</w:t>
            </w:r>
            <w:r>
              <w:rPr>
                <w:rFonts w:ascii="Times New Roman" w:hAnsi="Times New Roman" w:hint="default"/>
                <w:rtl w:val="0"/>
              </w:rPr>
              <w:t>ú</w:t>
            </w:r>
            <w:r>
              <w:rPr>
                <w:rFonts w:ascii="Times New Roman" w:hAnsi="Times New Roman"/>
                <w:rtl w:val="0"/>
              </w:rPr>
              <w:t>di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technik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t, illetve k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l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nb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z</w:t>
            </w:r>
            <w:r>
              <w:rPr>
                <w:rFonts w:ascii="Times New Roman" w:hAnsi="Times New Roman" w:hint="default"/>
                <w:rtl w:val="0"/>
              </w:rPr>
              <w:t>ő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munkak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kben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telev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zi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  <w:lang w:val="pt-PT"/>
              </w:rPr>
              <w:t>s ad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sbonyol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shoz kapcsol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d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asszisztensi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feladatokat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  <w:lang w:val="it-IT"/>
              </w:rPr>
              <w:t>ell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tni.</w:t>
            </w:r>
          </w:p>
          <w:p>
            <w:pPr>
              <w:pStyle w:val="Table Paragraph"/>
              <w:bidi w:val="0"/>
              <w:spacing w:line="271" w:lineRule="exact"/>
              <w:ind w:left="0" w:right="0" w:firstLine="0"/>
              <w:jc w:val="left"/>
              <w:rPr>
                <w:rFonts w:ascii="Times New Roman" w:cs="Times New Roman" w:hAnsi="Times New Roman" w:eastAsia="Times New Roman"/>
                <w:rtl w:val="0"/>
              </w:rPr>
            </w:pPr>
            <w:r>
              <w:rPr>
                <w:rFonts w:ascii="Times New Roman" w:hAnsi="Times New Roman"/>
                <w:b w:val="1"/>
                <w:bCs w:val="1"/>
                <w:rtl w:val="0"/>
              </w:rPr>
              <w:t>R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vid</w:t>
            </w:r>
            <w:r>
              <w:rPr>
                <w:rFonts w:ascii="Times New Roman" w:hAnsi="Times New Roman"/>
                <w:b w:val="1"/>
                <w:bCs w:val="1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b w:val="1"/>
                <w:bCs w:val="1"/>
                <w:rtl w:val="0"/>
                <w:lang w:val="fr-FR"/>
              </w:rPr>
              <w:t>tant</w:t>
            </w:r>
            <w:r>
              <w:rPr>
                <w:rFonts w:ascii="Times New Roman" w:hAnsi="Times New Roman" w:hint="default"/>
                <w:b w:val="1"/>
                <w:bCs w:val="1"/>
                <w:rtl w:val="0"/>
              </w:rPr>
              <w:t>á</w:t>
            </w:r>
            <w:r>
              <w:rPr>
                <w:rFonts w:ascii="Times New Roman" w:hAnsi="Times New Roman"/>
                <w:b w:val="1"/>
                <w:bCs w:val="1"/>
                <w:rtl w:val="0"/>
              </w:rPr>
              <w:t>rgyprogram:</w:t>
            </w:r>
          </w:p>
          <w:p>
            <w:pPr>
              <w:pStyle w:val="Table Paragraph"/>
              <w:bidi w:val="0"/>
              <w:spacing w:line="251" w:lineRule="auto"/>
              <w:ind w:left="0" w:right="135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rtl w:val="0"/>
              </w:rPr>
              <w:t>Munkav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delmi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szab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lyok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st</w:t>
            </w:r>
            <w:r>
              <w:rPr>
                <w:rFonts w:ascii="Times New Roman" w:hAnsi="Times New Roman" w:hint="default"/>
                <w:rtl w:val="0"/>
              </w:rPr>
              <w:t>ú</w:t>
            </w:r>
            <w:r>
              <w:rPr>
                <w:rFonts w:ascii="Times New Roman" w:hAnsi="Times New Roman"/>
                <w:rtl w:val="0"/>
              </w:rPr>
              <w:t>di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ban.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Munkak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r</w:t>
            </w:r>
            <w:r>
              <w:rPr>
                <w:rFonts w:ascii="Times New Roman" w:hAnsi="Times New Roman" w:hint="default"/>
                <w:rtl w:val="0"/>
                <w:lang w:val="sv-SE"/>
              </w:rPr>
              <w:t>ö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telev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zi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st</w:t>
            </w:r>
            <w:r>
              <w:rPr>
                <w:rFonts w:ascii="Times New Roman" w:hAnsi="Times New Roman" w:hint="default"/>
                <w:rtl w:val="0"/>
              </w:rPr>
              <w:t>ú</w:t>
            </w:r>
            <w:r>
              <w:rPr>
                <w:rFonts w:ascii="Times New Roman" w:hAnsi="Times New Roman"/>
                <w:rtl w:val="0"/>
              </w:rPr>
              <w:t>di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ban.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Felk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sz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l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  <w:lang w:val="en-US"/>
              </w:rPr>
              <w:t>s st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bmunk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  <w:lang w:val="pt-PT"/>
              </w:rPr>
              <w:t>ra.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Felk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sz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l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ls</w:t>
            </w:r>
            <w:r>
              <w:rPr>
                <w:rFonts w:ascii="Times New Roman" w:hAnsi="Times New Roman" w:hint="default"/>
                <w:rtl w:val="0"/>
              </w:rPr>
              <w:t>ő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forgat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  <w:lang w:val="pt-PT"/>
              </w:rPr>
              <w:t>sra.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hallgat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rot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ci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m</w:t>
            </w:r>
            <w:r>
              <w:rPr>
                <w:rFonts w:ascii="Times New Roman" w:hAnsi="Times New Roman" w:hint="defaul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rtl w:val="0"/>
              </w:rPr>
              <w:t>dszerrel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v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giggyakorolj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az al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bbi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feladatokat: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kamer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k,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mikrofonok,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l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mp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k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be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ll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  <w:lang w:val="it-IT"/>
              </w:rPr>
              <w:t>sa.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m</w:t>
            </w:r>
            <w:r>
              <w:rPr>
                <w:rFonts w:ascii="Times New Roman" w:hAnsi="Times New Roman" w:hint="default"/>
                <w:rtl w:val="0"/>
              </w:rPr>
              <w:t>ű</w:t>
            </w:r>
            <w:r>
              <w:rPr>
                <w:rFonts w:ascii="Times New Roman" w:hAnsi="Times New Roman"/>
                <w:rtl w:val="0"/>
              </w:rPr>
              <w:t>sorvezet</w:t>
            </w:r>
            <w:r>
              <w:rPr>
                <w:rFonts w:ascii="Times New Roman" w:hAnsi="Times New Roman" w:hint="default"/>
                <w:rtl w:val="0"/>
              </w:rPr>
              <w:t>ő</w:t>
            </w:r>
            <w:r>
              <w:rPr>
                <w:rFonts w:ascii="Times New Roman" w:hAnsi="Times New Roman"/>
                <w:rtl w:val="0"/>
              </w:rPr>
              <w:t>,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vend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g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bevil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g</w:t>
            </w:r>
            <w:r>
              <w:rPr>
                <w:rFonts w:ascii="Times New Roman" w:hAnsi="Times New Roman" w:hint="default"/>
                <w:rtl w:val="0"/>
              </w:rPr>
              <w:t>í</w:t>
            </w:r>
            <w:r>
              <w:rPr>
                <w:rFonts w:ascii="Times New Roman" w:hAnsi="Times New Roman"/>
                <w:rtl w:val="0"/>
              </w:rPr>
              <w:t>t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  <w:lang w:val="it-IT"/>
              </w:rPr>
              <w:t>sa. A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vez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rl</w:t>
            </w:r>
            <w:r>
              <w:rPr>
                <w:rFonts w:ascii="Times New Roman" w:hAnsi="Times New Roman" w:hint="default"/>
                <w:rtl w:val="0"/>
              </w:rPr>
              <w:t>ő</w:t>
            </w:r>
            <w:r>
              <w:rPr>
                <w:rFonts w:ascii="Times New Roman" w:hAnsi="Times New Roman"/>
                <w:rtl w:val="0"/>
              </w:rPr>
              <w:t>pult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bekapcsol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</w:rPr>
              <w:t>sa,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felk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sz</w:t>
            </w:r>
            <w:r>
              <w:rPr>
                <w:rFonts w:ascii="Times New Roman" w:hAnsi="Times New Roman" w:hint="default"/>
                <w:rtl w:val="0"/>
              </w:rPr>
              <w:t>ü</w:t>
            </w:r>
            <w:r>
              <w:rPr>
                <w:rFonts w:ascii="Times New Roman" w:hAnsi="Times New Roman"/>
                <w:rtl w:val="0"/>
              </w:rPr>
              <w:t>l</w:t>
            </w:r>
            <w:r>
              <w:rPr>
                <w:rFonts w:ascii="Times New Roman" w:hAnsi="Times New Roman" w:hint="default"/>
                <w:rtl w:val="0"/>
                <w:lang w:val="fr-FR"/>
              </w:rPr>
              <w:t>é</w:t>
            </w:r>
            <w:r>
              <w:rPr>
                <w:rFonts w:ascii="Times New Roman" w:hAnsi="Times New Roman"/>
                <w:rtl w:val="0"/>
              </w:rPr>
              <w:t>s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az</w:t>
            </w:r>
            <w:r>
              <w:rPr>
                <w:rFonts w:ascii="Times New Roman" w:hAnsi="Times New Roman"/>
                <w:spacing w:val="0"/>
                <w:rtl w:val="0"/>
              </w:rPr>
              <w:t xml:space="preserve"> </w:t>
            </w:r>
            <w:r>
              <w:rPr>
                <w:rFonts w:ascii="Times New Roman" w:hAnsi="Times New Roman"/>
                <w:rtl w:val="0"/>
              </w:rPr>
              <w:t>ad</w:t>
            </w:r>
            <w:r>
              <w:rPr>
                <w:rFonts w:ascii="Times New Roman" w:hAnsi="Times New Roman" w:hint="default"/>
                <w:rtl w:val="0"/>
              </w:rPr>
              <w:t>á</w:t>
            </w:r>
            <w:r>
              <w:rPr>
                <w:rFonts w:ascii="Times New Roman" w:hAnsi="Times New Roman"/>
                <w:rtl w:val="0"/>
                <w:lang w:val="pt-PT"/>
              </w:rPr>
              <w:t>sra.</w:t>
            </w:r>
          </w:p>
        </w:tc>
      </w:tr>
      <w:tr>
        <w:tblPrEx>
          <w:shd w:val="clear" w:color="auto" w:fill="ced7e7"/>
        </w:tblPrEx>
        <w:trPr>
          <w:trHeight w:val="22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"/>
              <w:jc w:val="both"/>
            </w:pPr>
            <w:r>
              <w:rPr>
                <w:sz w:val="21"/>
                <w:szCs w:val="21"/>
                <w:rtl w:val="0"/>
              </w:rPr>
              <w:t xml:space="preserve">A legfontosabb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k</w:t>
            </w:r>
            <w:r>
              <w:rPr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telez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,</w:t>
            </w:r>
            <w:r>
              <w:rPr>
                <w:sz w:val="21"/>
                <w:szCs w:val="21"/>
                <w:rtl w:val="0"/>
              </w:rPr>
              <w:t xml:space="preserve"> valamint az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aj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nlott irodalom, tanseg</w:t>
            </w:r>
            <w:r>
              <w:rPr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dlet, taneszk</w:t>
            </w:r>
            <w:r>
              <w:rPr>
                <w:b w:val="1"/>
                <w:b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 xml:space="preserve">z </w:t>
            </w:r>
            <w:r>
              <w:rPr>
                <w:sz w:val="21"/>
                <w:szCs w:val="21"/>
                <w:rtl w:val="0"/>
              </w:rPr>
              <w:t>(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jegyzet, tank</w:t>
            </w:r>
            <w:r>
              <w:rPr>
                <w:i w:val="1"/>
                <w:iCs w:val="1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nyv</w:t>
            </w:r>
            <w:r>
              <w:rPr>
                <w:sz w:val="21"/>
                <w:szCs w:val="21"/>
                <w:rtl w:val="0"/>
              </w:rPr>
              <w:t xml:space="preserve">) </w:t>
            </w:r>
          </w:p>
        </w:tc>
      </w:tr>
      <w:tr>
        <w:tblPrEx>
          <w:shd w:val="clear" w:color="auto" w:fill="ced7e7"/>
        </w:tblPrEx>
        <w:trPr>
          <w:trHeight w:val="1344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228"/>
            </w:tcMar>
            <w:vAlign w:val="center"/>
          </w:tcPr>
          <w:p>
            <w:pPr>
              <w:pStyle w:val="Body Text"/>
              <w:numPr>
                <w:ilvl w:val="0"/>
                <w:numId w:val="1"/>
              </w:numPr>
              <w:spacing w:before="7" w:line="274" w:lineRule="exact"/>
              <w:ind w:right="148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</w:rPr>
              <w:t>Vagy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czky Tibor: 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zik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 Film &amp; TV Alkot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knak. Budapest: Magyar Operat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</w:rPr>
              <w:t>r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k 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rsas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ga. 2009. ISBN 978 963 881 14 00</w:t>
            </w:r>
          </w:p>
          <w:p>
            <w:pPr>
              <w:pStyle w:val="Body Text"/>
              <w:numPr>
                <w:ilvl w:val="0"/>
                <w:numId w:val="1"/>
              </w:numPr>
              <w:bidi w:val="0"/>
              <w:spacing w:before="7" w:line="274" w:lineRule="exact"/>
              <w:ind w:right="148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>Szab</w:t>
            </w:r>
            <w:r>
              <w:rPr>
                <w:sz w:val="22"/>
                <w:szCs w:val="22"/>
                <w:rtl w:val="0"/>
                <w:lang w:val="es-ES_tradnl"/>
              </w:rPr>
              <w:t xml:space="preserve">ó </w:t>
            </w:r>
            <w:r>
              <w:rPr>
                <w:sz w:val="22"/>
                <w:szCs w:val="22"/>
                <w:rtl w:val="0"/>
              </w:rPr>
              <w:t>G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  <w:lang w:val="de-DE"/>
              </w:rPr>
              <w:t>bor : Filmes 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nyv. Hogyan kommunik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 a film? Budapest: Ab Ovo. 2002. ISBN: 963 937 8070</w:t>
            </w:r>
          </w:p>
          <w:p>
            <w:pPr>
              <w:pStyle w:val="Szövegtörzs"/>
              <w:numPr>
                <w:ilvl w:val="0"/>
                <w:numId w:val="2"/>
              </w:numPr>
              <w:bidi w:val="0"/>
              <w:ind w:right="0"/>
              <w:jc w:val="left"/>
              <w:rPr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b w:val="0"/>
                <w:bCs w:val="0"/>
                <w:sz w:val="22"/>
                <w:szCs w:val="22"/>
                <w:rtl w:val="0"/>
              </w:rPr>
              <w:t>Horv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 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  <w:lang w:val="es-ES_tradnl"/>
              </w:rPr>
              <w:t>nos: Telev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í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zi</w:t>
            </w:r>
            <w:r>
              <w:rPr>
                <w:b w:val="0"/>
                <w:bCs w:val="0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s ismeretek. Budapest: M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>dia Hung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ria. 2000. ISBN: 963 003 27 08</w:t>
            </w:r>
          </w:p>
        </w:tc>
      </w:tr>
      <w:tr>
        <w:tblPrEx>
          <w:shd w:val="clear" w:color="auto" w:fill="ced7e7"/>
        </w:tblPrEx>
        <w:trPr>
          <w:trHeight w:val="44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dotted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</w:pPr>
            <w:r>
              <w:rPr>
                <w:sz w:val="21"/>
                <w:szCs w:val="21"/>
                <w:rtl w:val="0"/>
              </w:rPr>
              <w:t xml:space="preserve">Azoknak az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el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őí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rt</w:t>
            </w:r>
            <w:r>
              <w:rPr>
                <w:sz w:val="21"/>
                <w:szCs w:val="21"/>
                <w:rtl w:val="0"/>
              </w:rPr>
              <w:t xml:space="preserve"> s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zakmai kompetenci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knak, kompetencia-elemeknek</w:t>
            </w:r>
            <w:r>
              <w:rPr>
                <w:sz w:val="21"/>
                <w:szCs w:val="21"/>
                <w:rtl w:val="0"/>
              </w:rPr>
              <w:t xml:space="preserve"> 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(tud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á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s, k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  <w:lang w:val="pt-PT"/>
              </w:rPr>
              <w:t>pess</w:t>
            </w:r>
            <w:r>
              <w:rPr>
                <w:i w:val="1"/>
                <w:i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>g</w:t>
            </w:r>
            <w:r>
              <w:rPr>
                <w:sz w:val="21"/>
                <w:szCs w:val="21"/>
                <w:rtl w:val="0"/>
                <w:lang w:val="de-DE"/>
              </w:rPr>
              <w:t xml:space="preserve"> stb. 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 xml:space="preserve">KKK </w:t>
            </w:r>
            <w:r>
              <w:rPr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7.</w:t>
            </w:r>
            <w:r>
              <w:rPr>
                <w:i w:val="1"/>
                <w:iCs w:val="1"/>
                <w:sz w:val="21"/>
                <w:szCs w:val="21"/>
                <w:rtl w:val="0"/>
              </w:rPr>
              <w:t xml:space="preserve"> v. </w:t>
            </w:r>
            <w:r>
              <w:rPr>
                <w:b w:val="1"/>
                <w:bCs w:val="1"/>
                <w:i w:val="1"/>
                <w:iCs w:val="1"/>
                <w:sz w:val="21"/>
                <w:szCs w:val="21"/>
                <w:rtl w:val="0"/>
              </w:rPr>
              <w:t>8.</w:t>
            </w:r>
            <w:r>
              <w:rPr>
                <w:i w:val="1"/>
                <w:iCs w:val="1"/>
                <w:sz w:val="21"/>
                <w:szCs w:val="21"/>
                <w:rtl w:val="0"/>
                <w:lang w:val="pt-PT"/>
              </w:rPr>
              <w:t xml:space="preserve"> pont</w:t>
            </w:r>
            <w:r>
              <w:rPr>
                <w:sz w:val="21"/>
                <w:szCs w:val="21"/>
                <w:rtl w:val="0"/>
              </w:rPr>
              <w:t>) a felsorol</w:t>
            </w:r>
            <w:r>
              <w:rPr>
                <w:sz w:val="21"/>
                <w:szCs w:val="21"/>
                <w:rtl w:val="0"/>
              </w:rPr>
              <w:t>á</w:t>
            </w:r>
            <w:r>
              <w:rPr>
                <w:sz w:val="21"/>
                <w:szCs w:val="21"/>
                <w:rtl w:val="0"/>
              </w:rPr>
              <w:t xml:space="preserve">sa, 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amelyek kialak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í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t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s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hoz a tant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rgy jellemz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ő</w:t>
            </w:r>
            <w:r>
              <w:rPr>
                <w:b w:val="1"/>
                <w:bCs w:val="1"/>
                <w:sz w:val="21"/>
                <w:szCs w:val="21"/>
                <w:rtl w:val="0"/>
                <w:lang w:val="de-DE"/>
              </w:rPr>
              <w:t xml:space="preserve">en, </w:t>
            </w:r>
            <w:r>
              <w:rPr>
                <w:b w:val="1"/>
                <w:bCs w:val="1"/>
                <w:sz w:val="21"/>
                <w:szCs w:val="21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rdemben hozz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j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á</w:t>
            </w:r>
            <w:r>
              <w:rPr>
                <w:b w:val="1"/>
                <w:bCs w:val="1"/>
                <w:sz w:val="21"/>
                <w:szCs w:val="21"/>
                <w:rtl w:val="0"/>
              </w:rPr>
              <w:t>rul</w:t>
            </w:r>
          </w:p>
        </w:tc>
      </w:tr>
      <w:tr>
        <w:tblPrEx>
          <w:shd w:val="clear" w:color="auto" w:fill="ced7e7"/>
        </w:tblPrEx>
        <w:trPr>
          <w:trHeight w:val="2881" w:hRule="atLeast"/>
        </w:trPr>
        <w:tc>
          <w:tcPr>
            <w:tcW w:type="dxa" w:w="9356"/>
            <w:tcBorders>
              <w:top w:val="dotted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2cc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Szövegtörzs"/>
              <w:ind w:left="34" w:firstLine="0"/>
              <w:rPr>
                <w:i w:val="1"/>
                <w:iCs w:val="1"/>
                <w:sz w:val="21"/>
                <w:szCs w:val="21"/>
              </w:rPr>
            </w:pP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</w:rPr>
              <w:t>Szakk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</w:rPr>
              <w:t>pz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  <w:lang w:val="fr-FR"/>
              </w:rPr>
              <w:t>é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shd w:val="clear" w:color="auto" w:fill="ffff00"/>
                <w:rtl w:val="0"/>
              </w:rPr>
              <w:t>si modul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</w:rPr>
              <w:t>/Ut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</w:rPr>
              <w:t>munka ismeretek ismeretk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  <w:lang w:val="sv-SE"/>
              </w:rPr>
              <w:t>ö</w:t>
            </w:r>
            <w:r>
              <w:rPr>
                <w:b w:val="1"/>
                <w:bCs w:val="1"/>
                <w:i w:val="0"/>
                <w:iCs w:val="0"/>
                <w:sz w:val="21"/>
                <w:szCs w:val="21"/>
                <w:rtl w:val="0"/>
              </w:rPr>
              <w:t>r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  <w:lang w:val="pt-PT"/>
              </w:rPr>
            </w:pP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Tud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sa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  <w:rtl w:val="0"/>
              </w:rPr>
              <w:t>Szakmai kapcsolatokon kereszt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l tud vonatkoztat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si pontokat tal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lni az innovat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v tev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kenys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gek ter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n.</w:t>
            </w: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before="100" w:after="100"/>
              <w:ind w:right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K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pt-PT"/>
              </w:rPr>
              <w:t>pess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  <w:lang w:val="de-DE"/>
              </w:rPr>
              <w:t>gei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pes csapatban egy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ttm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 xml:space="preserve">dni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a feladatok 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grehajt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t specifikusan elv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gezni. </w:t>
            </w:r>
          </w:p>
          <w:p>
            <w:pPr>
              <w:pStyle w:val="List Paragraph"/>
              <w:bidi w:val="0"/>
              <w:spacing w:before="100" w:after="100"/>
              <w:ind w:left="29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    c) Attit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ű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dje </w:t>
            </w:r>
          </w:p>
          <w:p>
            <w:pPr>
              <w:pStyle w:val="List Paragraph"/>
              <w:bidi w:val="0"/>
              <w:spacing w:before="100" w:after="100"/>
              <w:ind w:left="65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</w:rPr>
              <w:t xml:space="preserve">     Egy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ttm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k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d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sre t</w:t>
            </w:r>
            <w:r>
              <w:rPr>
                <w:sz w:val="22"/>
                <w:szCs w:val="22"/>
                <w:rtl w:val="0"/>
                <w:lang w:val="sv-SE"/>
              </w:rPr>
              <w:t>ö</w:t>
            </w:r>
            <w:r>
              <w:rPr>
                <w:sz w:val="22"/>
                <w:szCs w:val="22"/>
                <w:rtl w:val="0"/>
              </w:rPr>
              <w:t>rekszik a telev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zi</w:t>
            </w:r>
            <w:r>
              <w:rPr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rtl w:val="0"/>
              </w:rPr>
              <w:t>s m</w:t>
            </w:r>
            <w:r>
              <w:rPr>
                <w:sz w:val="22"/>
                <w:szCs w:val="22"/>
                <w:rtl w:val="0"/>
              </w:rPr>
              <w:t>ű</w:t>
            </w:r>
            <w:r>
              <w:rPr>
                <w:sz w:val="22"/>
                <w:szCs w:val="22"/>
                <w:rtl w:val="0"/>
              </w:rPr>
              <w:t>sork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sz</w:t>
            </w:r>
            <w:r>
              <w:rPr>
                <w:sz w:val="22"/>
                <w:szCs w:val="22"/>
                <w:rtl w:val="0"/>
              </w:rPr>
              <w:t>í</w:t>
            </w:r>
            <w:r>
              <w:rPr>
                <w:sz w:val="22"/>
                <w:szCs w:val="22"/>
                <w:rtl w:val="0"/>
              </w:rPr>
              <w:t>t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 xml:space="preserve">s 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</w:rPr>
              <w:t>s m</w:t>
            </w:r>
            <w:r>
              <w:rPr>
                <w:sz w:val="22"/>
                <w:szCs w:val="22"/>
                <w:rtl w:val="0"/>
              </w:rPr>
              <w:t>á</w:t>
            </w:r>
            <w:r>
              <w:rPr>
                <w:sz w:val="22"/>
                <w:szCs w:val="22"/>
                <w:rtl w:val="0"/>
              </w:rPr>
              <w:t>s szakter</w:t>
            </w:r>
            <w:r>
              <w:rPr>
                <w:sz w:val="22"/>
                <w:szCs w:val="22"/>
                <w:rtl w:val="0"/>
              </w:rPr>
              <w:t>ü</w:t>
            </w:r>
            <w:r>
              <w:rPr>
                <w:sz w:val="22"/>
                <w:szCs w:val="22"/>
                <w:rtl w:val="0"/>
              </w:rPr>
              <w:t>letek szerepl</w:t>
            </w:r>
            <w:r>
              <w:rPr>
                <w:sz w:val="22"/>
                <w:szCs w:val="22"/>
                <w:rtl w:val="0"/>
              </w:rPr>
              <w:t>ő</w:t>
            </w:r>
            <w:r>
              <w:rPr>
                <w:sz w:val="22"/>
                <w:szCs w:val="22"/>
                <w:rtl w:val="0"/>
                <w:lang w:val="pt-PT"/>
              </w:rPr>
              <w:t>ivel.</w:t>
            </w:r>
          </w:p>
          <w:p>
            <w:pPr>
              <w:pStyle w:val="List Paragraph"/>
              <w:bidi w:val="0"/>
              <w:spacing w:before="100" w:after="100"/>
              <w:ind w:left="34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        d)Auton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mi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ja 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 felel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ge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sz w:val="22"/>
                <w:szCs w:val="22"/>
              </w:rPr>
              <w:br w:type="textWrapping"/>
            </w:r>
            <w:r>
              <w:rPr>
                <w:b w:val="0"/>
                <w:bCs w:val="0"/>
                <w:sz w:val="22"/>
                <w:szCs w:val="22"/>
                <w:rtl w:val="0"/>
              </w:rPr>
              <w:t xml:space="preserve">              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Szakmai egy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ü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ttm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ű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k</w:t>
            </w:r>
            <w:r>
              <w:rPr>
                <w:b w:val="0"/>
                <w:bCs w:val="0"/>
                <w:sz w:val="22"/>
                <w:szCs w:val="22"/>
                <w:rtl w:val="0"/>
                <w:lang w:val="sv-SE"/>
              </w:rPr>
              <w:t>ö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d</w:t>
            </w:r>
            <w:r>
              <w:rPr>
                <w:b w:val="0"/>
                <w:bCs w:val="0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sek sor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n tiszt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  <w:lang w:val="nl-NL"/>
              </w:rPr>
              <w:t>ban van kompetenci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j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nak hat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raival.</w:t>
            </w:r>
          </w:p>
        </w:tc>
      </w:tr>
    </w:tbl>
    <w:p>
      <w:pPr>
        <w:pStyle w:val="Szövegtörzs"/>
        <w:widowControl w:val="0"/>
        <w:ind w:left="250" w:hanging="250"/>
        <w:rPr>
          <w:sz w:val="2"/>
          <w:szCs w:val="2"/>
        </w:rPr>
      </w:pPr>
    </w:p>
    <w:p>
      <w:pPr>
        <w:pStyle w:val="Szövegtörzs"/>
        <w:rPr>
          <w:sz w:val="2"/>
          <w:szCs w:val="2"/>
        </w:rPr>
      </w:pPr>
    </w:p>
    <w:tbl>
      <w:tblPr>
        <w:tblW w:w="9356" w:type="dxa"/>
        <w:jc w:val="left"/>
        <w:tblInd w:w="35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356"/>
      </w:tblGrid>
      <w:tr>
        <w:tblPrEx>
          <w:shd w:val="clear" w:color="auto" w:fill="ced7e7"/>
        </w:tblPrEx>
        <w:trPr>
          <w:trHeight w:val="24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Tanegys</w:t>
            </w:r>
            <w:r>
              <w:rPr>
                <w:b w:val="1"/>
                <w:b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g felel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ő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se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: 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Hauer J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nos</w:t>
            </w:r>
          </w:p>
        </w:tc>
      </w:tr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93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zövegtörzs"/>
              <w:spacing w:before="60"/>
              <w:jc w:val="both"/>
            </w:pPr>
            <w:r>
              <w:rPr>
                <w:b w:val="1"/>
                <w:bCs w:val="1"/>
                <w:sz w:val="22"/>
                <w:szCs w:val="22"/>
                <w:rtl w:val="0"/>
              </w:rPr>
              <w:t>Az ismeret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tad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á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>sba bevont oktat</w:t>
            </w:r>
            <w:r>
              <w:rPr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(k),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ha vannak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(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n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  <w:lang w:val="fr-FR"/>
              </w:rPr>
              <w:t>é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v, beoszt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á</w:t>
            </w:r>
            <w:r>
              <w:rPr>
                <w:b w:val="0"/>
                <w:bCs w:val="0"/>
                <w:i w:val="1"/>
                <w:iCs w:val="1"/>
                <w:sz w:val="22"/>
                <w:szCs w:val="22"/>
                <w:rtl w:val="0"/>
              </w:rPr>
              <w:t>s, tud. fokozat</w:t>
            </w:r>
            <w:r>
              <w:rPr>
                <w:b w:val="0"/>
                <w:bCs w:val="0"/>
                <w:sz w:val="22"/>
                <w:szCs w:val="22"/>
                <w:rtl w:val="0"/>
              </w:rPr>
              <w:t>)</w:t>
            </w:r>
            <w:r>
              <w:rPr>
                <w:b w:val="1"/>
                <w:bCs w:val="1"/>
                <w:sz w:val="22"/>
                <w:szCs w:val="22"/>
                <w:rtl w:val="0"/>
              </w:rPr>
              <w:t xml:space="preserve">: </w:t>
            </w:r>
          </w:p>
        </w:tc>
      </w:tr>
    </w:tbl>
    <w:p>
      <w:pPr>
        <w:pStyle w:val="Szövegtörzs"/>
        <w:widowControl w:val="0"/>
        <w:ind w:left="250" w:hanging="250"/>
      </w:pPr>
      <w:r>
        <w:rPr>
          <w:sz w:val="2"/>
          <w:szCs w:val="2"/>
        </w:rPr>
      </w:r>
    </w:p>
    <w:sectPr>
      <w:headerReference w:type="default" r:id="rId4"/>
      <w:footerReference w:type="default" r:id="rId5"/>
      <w:pgSz w:w="12240" w:h="15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lowerLetter"/>
      <w:suff w:val="tab"/>
      <w:lvlText w:val="%1)"/>
      <w:lvlJc w:val="left"/>
      <w:pPr>
        <w:ind w:left="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4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56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7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234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