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E0" w:rsidRDefault="003A23E0" w:rsidP="000A37C1">
      <w:pPr>
        <w:pStyle w:val="Cmsor1"/>
      </w:pPr>
      <w:r w:rsidRPr="007660DD">
        <w:t>Tantárgy</w:t>
      </w:r>
      <w:r w:rsidR="009132BE">
        <w:t>i</w:t>
      </w:r>
      <w:r>
        <w:t xml:space="preserve"> tematika és</w:t>
      </w:r>
      <w:r w:rsidRPr="007660DD">
        <w:t xml:space="preserve"> teljesítés</w:t>
      </w:r>
      <w:r w:rsidR="00BF0F08">
        <w:t>i</w:t>
      </w:r>
      <w:r w:rsidRPr="007660DD">
        <w:t xml:space="preserve"> követelménye</w:t>
      </w:r>
      <w:r w:rsidR="00BF0F08">
        <w:t>k</w:t>
      </w:r>
      <w:r w:rsidR="002F61F2">
        <w:t xml:space="preserve"> </w:t>
      </w:r>
      <w:r w:rsidR="00E34CFC">
        <w:br/>
      </w:r>
      <w:r w:rsidR="004D4F14">
        <w:t>2019/2020 I</w:t>
      </w:r>
      <w:r w:rsidR="005B5527">
        <w:t>I</w:t>
      </w:r>
      <w:r w:rsidR="004D4F14">
        <w:t>. 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914794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 w:val="0"/>
              </w:rPr>
            </w:pPr>
            <w:r w:rsidRPr="00956261">
              <w:rPr>
                <w:rFonts w:asciiTheme="majorHAnsi" w:hAnsiTheme="majorHAnsi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:rsidR="00AD4BC7" w:rsidRPr="00914794" w:rsidRDefault="007170B6" w:rsidP="00B40C80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  <w:r w:rsidRPr="00906048">
              <w:rPr>
                <w:rFonts w:asciiTheme="majorHAnsi" w:hAnsiTheme="majorHAnsi"/>
                <w:i w:val="0"/>
                <w:sz w:val="24"/>
                <w:szCs w:val="24"/>
              </w:rPr>
              <w:t>Településgazdálkodás- és üzemeltetés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A7CA4">
              <w:rPr>
                <w:rFonts w:asciiTheme="majorHAnsi" w:hAnsiTheme="majorHAnsi"/>
                <w:b/>
                <w:bCs/>
                <w:i w:val="0"/>
                <w:sz w:val="24"/>
                <w:szCs w:val="24"/>
              </w:rPr>
              <w:t>MSE425MLTM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Heti óraszá</w:t>
            </w:r>
            <w:r w:rsidR="003A57DC">
              <w:rPr>
                <w:rFonts w:asciiTheme="majorHAnsi" w:hAnsiTheme="majorHAnsi"/>
                <w:b/>
              </w:rPr>
              <w:t>m</w:t>
            </w:r>
            <w:r w:rsidRPr="00956261">
              <w:rPr>
                <w:rFonts w:asciiTheme="majorHAnsi" w:hAnsiTheme="majorHAnsi"/>
                <w:b/>
              </w:rPr>
              <w:t>:</w:t>
            </w:r>
            <w:r w:rsidR="007910A3" w:rsidRPr="00956261">
              <w:rPr>
                <w:rFonts w:asciiTheme="majorHAnsi" w:hAnsiTheme="majorHAnsi"/>
                <w:b/>
              </w:rPr>
              <w:t xml:space="preserve"> 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ea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gy</w:t>
            </w:r>
            <w:proofErr w:type="spellEnd"/>
            <w:r w:rsidR="007910A3" w:rsidRPr="00956261">
              <w:rPr>
                <w:rFonts w:asciiTheme="majorHAnsi" w:hAnsiTheme="majorHAnsi"/>
                <w:b/>
              </w:rPr>
              <w:t>/</w:t>
            </w:r>
            <w:proofErr w:type="spellStart"/>
            <w:r w:rsidR="007910A3" w:rsidRPr="00956261">
              <w:rPr>
                <w:rFonts w:asciiTheme="majorHAnsi" w:hAnsiTheme="majorHAnsi"/>
                <w:b/>
              </w:rPr>
              <w:t>lab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937E80" w:rsidP="00BA7CA4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</w:t>
            </w:r>
            <w:r w:rsidR="004854C7">
              <w:rPr>
                <w:rFonts w:asciiTheme="majorHAnsi" w:hAnsiTheme="majorHAnsi"/>
                <w:b/>
                <w:i w:val="0"/>
                <w:sz w:val="24"/>
                <w:szCs w:val="24"/>
              </w:rPr>
              <w:t>/</w:t>
            </w:r>
            <w:r w:rsidR="00BA7CA4">
              <w:rPr>
                <w:rFonts w:asciiTheme="majorHAnsi" w:hAnsiTheme="majorHAnsi"/>
                <w:b/>
                <w:i w:val="0"/>
                <w:sz w:val="24"/>
                <w:szCs w:val="24"/>
              </w:rPr>
              <w:t>1</w:t>
            </w:r>
            <w:r w:rsidR="00BE42AB">
              <w:rPr>
                <w:rFonts w:asciiTheme="majorHAnsi" w:hAnsiTheme="majorHAnsi"/>
                <w:b/>
                <w:i w:val="0"/>
                <w:sz w:val="24"/>
                <w:szCs w:val="24"/>
              </w:rPr>
              <w:t>/0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A7CA4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4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proofErr w:type="gramStart"/>
            <w:r w:rsidRPr="00956261">
              <w:rPr>
                <w:rFonts w:asciiTheme="majorHAnsi" w:hAnsiTheme="majorHAnsi"/>
                <w:b/>
              </w:rPr>
              <w:t>Szak(</w:t>
            </w:r>
            <w:proofErr w:type="gramEnd"/>
            <w:r w:rsidRPr="00956261">
              <w:rPr>
                <w:rFonts w:asciiTheme="majorHAnsi" w:hAnsiTheme="majorHAnsi"/>
                <w:b/>
              </w:rPr>
              <w:t>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Vizsga, aláírás</w:t>
            </w: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2019/2020 I</w:t>
            </w:r>
            <w:r w:rsidR="005B5527">
              <w:rPr>
                <w:rFonts w:asciiTheme="majorHAnsi" w:hAnsiTheme="majorHAnsi"/>
                <w:b/>
                <w:i w:val="0"/>
                <w:sz w:val="24"/>
                <w:szCs w:val="24"/>
              </w:rPr>
              <w:t>I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. félév</w:t>
            </w:r>
          </w:p>
        </w:tc>
      </w:tr>
      <w:tr w:rsidR="00AD4BC7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Előzetes követelmény(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AD4BC7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</w:p>
        </w:tc>
      </w:tr>
      <w:tr w:rsidR="00AD4BC7" w:rsidRPr="00914794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AD4BC7" w:rsidRPr="00956261" w:rsidRDefault="00AD4BC7" w:rsidP="00B40C80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Oktató tanszék(</w:t>
            </w:r>
            <w:proofErr w:type="spellStart"/>
            <w:r w:rsidRPr="00956261">
              <w:rPr>
                <w:rFonts w:asciiTheme="majorHAnsi" w:hAnsiTheme="majorHAnsi"/>
                <w:b/>
              </w:rPr>
              <w:t>ek</w:t>
            </w:r>
            <w:proofErr w:type="spellEnd"/>
            <w:r w:rsidRPr="00956261">
              <w:rPr>
                <w:rFonts w:asciiTheme="majorHAnsi" w:hAnsiTheme="majorHAnsi"/>
                <w:b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AD4BC7" w:rsidRPr="00914794" w:rsidRDefault="00BE42AB" w:rsidP="00B40C80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Környezetmérnöki Tanszék</w:t>
            </w:r>
          </w:p>
        </w:tc>
      </w:tr>
      <w:tr w:rsidR="007170B6" w:rsidRPr="00914794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/>
              </w:rPr>
            </w:pPr>
            <w:r w:rsidRPr="00956261">
              <w:rPr>
                <w:rFonts w:asciiTheme="majorHAnsi" w:hAnsiTheme="majorHAnsi"/>
                <w:b/>
              </w:rPr>
              <w:t>Tárgyfelelős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:rsidR="007170B6" w:rsidRPr="007170B6" w:rsidRDefault="00BA7CA4" w:rsidP="007170B6">
            <w:pPr>
              <w:rPr>
                <w:rFonts w:asciiTheme="majorHAnsi" w:hAnsiTheme="majorHAnsi"/>
                <w:b/>
                <w:i w:val="0"/>
                <w:sz w:val="24"/>
                <w:szCs w:val="24"/>
              </w:rPr>
            </w:pPr>
            <w:r w:rsidRPr="00BA7CA4">
              <w:rPr>
                <w:rFonts w:asciiTheme="majorHAnsi" w:hAnsiTheme="majorHAnsi"/>
                <w:b/>
                <w:i w:val="0"/>
                <w:sz w:val="24"/>
                <w:szCs w:val="24"/>
              </w:rPr>
              <w:t>Dr. Baracsi Viktória</w:t>
            </w:r>
            <w:r>
              <w:rPr>
                <w:rFonts w:asciiTheme="majorHAnsi" w:hAnsiTheme="majorHAnsi"/>
                <w:b/>
                <w:i w:val="0"/>
                <w:sz w:val="24"/>
                <w:szCs w:val="24"/>
              </w:rPr>
              <w:t>,</w:t>
            </w:r>
            <w:r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 xml:space="preserve"> </w:t>
            </w:r>
            <w:r w:rsidR="007170B6" w:rsidRPr="007170B6">
              <w:rPr>
                <w:rFonts w:asciiTheme="majorHAnsi" w:hAnsiTheme="majorHAnsi"/>
                <w:b/>
                <w:i w:val="0"/>
                <w:sz w:val="24"/>
                <w:szCs w:val="24"/>
              </w:rPr>
              <w:t>Dr. Kiss Tibor</w:t>
            </w:r>
          </w:p>
        </w:tc>
      </w:tr>
      <w:tr w:rsidR="007170B6" w:rsidRPr="00914794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:rsidR="007170B6" w:rsidRPr="00956261" w:rsidRDefault="007170B6" w:rsidP="007170B6">
            <w:pPr>
              <w:rPr>
                <w:rFonts w:asciiTheme="majorHAnsi" w:hAnsiTheme="majorHAnsi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:rsidR="007170B6" w:rsidRPr="00914794" w:rsidRDefault="007170B6" w:rsidP="007170B6">
            <w:pPr>
              <w:rPr>
                <w:rFonts w:asciiTheme="majorHAnsi" w:hAnsiTheme="majorHAnsi"/>
                <w:b w:val="0"/>
                <w:sz w:val="24"/>
                <w:szCs w:val="24"/>
              </w:rPr>
            </w:pPr>
          </w:p>
        </w:tc>
      </w:tr>
    </w:tbl>
    <w:p w:rsidR="00AD4BC7" w:rsidRDefault="00AD4BC7"/>
    <w:p w:rsidR="009B4F16" w:rsidRPr="00194832" w:rsidRDefault="009B4F16" w:rsidP="000A37C1">
      <w:pPr>
        <w:pStyle w:val="Cmsor2"/>
        <w:rPr>
          <w:rFonts w:ascii="Times New Roman" w:hAnsi="Times New Roman"/>
          <w:sz w:val="20"/>
        </w:rPr>
      </w:pPr>
      <w:r>
        <w:rPr>
          <w:lang w:val="en-US"/>
        </w:rPr>
        <w:t>Tantárgy c</w:t>
      </w:r>
      <w:r w:rsidRPr="007F77FE">
        <w:rPr>
          <w:lang w:val="en-US"/>
        </w:rPr>
        <w:t>élkitűzés</w:t>
      </w:r>
      <w:r>
        <w:rPr>
          <w:lang w:val="en-US"/>
        </w:rPr>
        <w:t>e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120" w:after="120" w:line="240" w:lineRule="auto"/>
        <w:ind w:left="425" w:hanging="425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Elérni azt, hogy a hallgatók képesek legyenek a településüzemeltetési ismeretek felsőfokú elsajátítására,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logikus összefüggésekben és nagy rendszerekben gondolkodjanak, </w:t>
      </w:r>
    </w:p>
    <w:p w:rsidR="007170B6" w:rsidRPr="00BE222A" w:rsidRDefault="007170B6" w:rsidP="007170B6">
      <w:pPr>
        <w:pStyle w:val="Listaszerbekezds"/>
        <w:numPr>
          <w:ilvl w:val="0"/>
          <w:numId w:val="7"/>
        </w:numPr>
        <w:spacing w:before="0" w:after="120" w:line="240" w:lineRule="auto"/>
        <w:ind w:left="426" w:hanging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BE222A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és tudják mindezeket felhasználni a gazdasággal összefüggő területeken.</w:t>
      </w:r>
    </w:p>
    <w:p w:rsidR="009B4F16" w:rsidRPr="00A201D9" w:rsidRDefault="009B4F16" w:rsidP="000A37C1">
      <w:pPr>
        <w:pStyle w:val="Cmsor2"/>
      </w:pPr>
      <w:r>
        <w:t>Tartalma</w:t>
      </w:r>
      <w:r w:rsidRPr="00956261">
        <w:t xml:space="preserve"> </w:t>
      </w:r>
      <w:r>
        <w:t xml:space="preserve"> </w:t>
      </w:r>
    </w:p>
    <w:p w:rsidR="009B4F16" w:rsidRDefault="009B4F16" w:rsidP="009B4F16">
      <w:r w:rsidRPr="00804E36">
        <w:rPr>
          <w:i/>
        </w:rPr>
        <w:t>Rövid leírás</w:t>
      </w:r>
      <w:r>
        <w:t>:</w:t>
      </w:r>
      <w:r w:rsidR="00BE42AB">
        <w:t xml:space="preserve"> </w:t>
      </w:r>
    </w:p>
    <w:p w:rsidR="004854C7" w:rsidRDefault="007170B6" w:rsidP="009B4F16"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A tantárgy a településüzemeltetés elméletébe és gyakorlatába kívánja bevezetni a hallgatókat, a településgazdálkodás és </w:t>
      </w:r>
      <w:proofErr w:type="spell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-üzemeltetés</w:t>
      </w:r>
      <w:proofErr w:type="spellEnd"/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 fogalomrendszerének áttekintésével, a települési közigazgatás, önkormányzati ismeretek elsajátításával. Részletesen tárgyalja a településüzemeltetés feladatait, az önkormányzatok ehhez kapcsolható kötelezettségeit, azok finanszírozását, különös figyelmet fordítva a helyi közszolgáltatások szervezésének alapvető problémáira és egyes ágazataira, a települési infrastruktúrára. Áttekinti a településüzemeltetéshez kapcsolódó legfontosabb témaköröket, pl. városüzemeltetés; közterületek fejlesztése és fenntartása; köz- </w:t>
      </w:r>
      <w:proofErr w:type="gram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és  zöldterület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gondozás</w:t>
      </w:r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; közút- és vízgazdálkodás; a település ökológiai értékeivel való gazdálkodás; energetika; közlekedés; hulladékgazdálkodás; </w:t>
      </w:r>
      <w:proofErr w:type="spellStart"/>
      <w:r w:rsidRPr="00986BD0">
        <w:rPr>
          <w:rFonts w:ascii="Times New Roman" w:hAnsi="Times New Roman" w:cs="Times New Roman"/>
          <w:color w:val="000000"/>
          <w:sz w:val="24"/>
          <w:szCs w:val="24"/>
        </w:rPr>
        <w:t>katasztrófaelhárítás</w:t>
      </w:r>
      <w:proofErr w:type="spellEnd"/>
      <w:r w:rsidRPr="00986BD0">
        <w:rPr>
          <w:rFonts w:ascii="Times New Roman" w:hAnsi="Times New Roman" w:cs="Times New Roman"/>
          <w:color w:val="000000"/>
          <w:sz w:val="24"/>
          <w:szCs w:val="24"/>
        </w:rPr>
        <w:t xml:space="preserve"> és műszaki mentés; vonalas szolgáltatások; temetők üzemeltetése, stb. Bemutatja a területfejlesztés, a településüzemeltetés térségi összefüggéseit.</w:t>
      </w:r>
    </w:p>
    <w:p w:rsidR="009B4F16" w:rsidRPr="00804E36" w:rsidRDefault="009B4F16" w:rsidP="009B4F16">
      <w:pPr>
        <w:rPr>
          <w:i/>
        </w:rPr>
      </w:pPr>
      <w:r w:rsidRPr="00804E36">
        <w:rPr>
          <w:i/>
        </w:rPr>
        <w:t>Témakörök</w:t>
      </w:r>
      <w:r>
        <w:rPr>
          <w:i/>
        </w:rPr>
        <w:t>: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Települési infrastruktúra, közszolgáltatások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Önkormányzati feladatok és finanszírozásuk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Városüzemeltetés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Hulladékgazdálkodás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Közút- és vízgazdálkodás</w:t>
      </w:r>
    </w:p>
    <w:p w:rsidR="007170B6" w:rsidRPr="00AA5F4E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Köz- és zöldterület gondozási tevékenység</w:t>
      </w:r>
    </w:p>
    <w:p w:rsidR="007170B6" w:rsidRDefault="007170B6" w:rsidP="007170B6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AA5F4E">
        <w:rPr>
          <w:rFonts w:ascii="Times New Roman" w:hAnsi="Times New Roman" w:cs="Times New Roman"/>
          <w:color w:val="000000"/>
          <w:sz w:val="24"/>
          <w:szCs w:val="24"/>
        </w:rPr>
        <w:t>Vonalas szolgáltatások</w:t>
      </w:r>
    </w:p>
    <w:p w:rsidR="009B4F16" w:rsidRPr="005C69BE" w:rsidRDefault="009B4F16" w:rsidP="000A37C1">
      <w:pPr>
        <w:pStyle w:val="Cmsor2"/>
        <w:rPr>
          <w:rFonts w:asciiTheme="majorHAnsi" w:hAnsiTheme="majorHAnsi"/>
          <w:sz w:val="24"/>
          <w:szCs w:val="24"/>
        </w:rPr>
      </w:pPr>
      <w:bookmarkStart w:id="0" w:name="_GoBack"/>
      <w:bookmarkEnd w:id="0"/>
      <w:r w:rsidRPr="00CE0526">
        <w:t xml:space="preserve">Számonkérési és értékelési rendszere 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Részvétel: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B4F16" w:rsidRDefault="000E46DC" w:rsidP="009B4F16">
      <w:pPr>
        <w:widowControl w:val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Kötelező részvétel az előadások és gyakorlatok 2/3 részén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40244E">
        <w:rPr>
          <w:rFonts w:asciiTheme="majorHAnsi" w:hAnsiTheme="majorHAnsi"/>
          <w:i/>
          <w:sz w:val="24"/>
          <w:szCs w:val="24"/>
        </w:rPr>
        <w:t>Aláírás / Félévközi jegy feltétele</w:t>
      </w:r>
      <w:r w:rsidRPr="00CE0526">
        <w:rPr>
          <w:rFonts w:asciiTheme="majorHAnsi" w:hAnsiTheme="majorHAnsi"/>
          <w:sz w:val="24"/>
          <w:szCs w:val="24"/>
        </w:rPr>
        <w:t>:</w:t>
      </w:r>
    </w:p>
    <w:p w:rsidR="009B4F16" w:rsidRDefault="009B4F16" w:rsidP="009B4F16">
      <w:pPr>
        <w:widowControl w:val="0"/>
        <w:rPr>
          <w:rFonts w:ascii="Times New Roman" w:hAnsi="Times New Roman"/>
        </w:rPr>
      </w:pPr>
      <w:r w:rsidRPr="0040244E">
        <w:rPr>
          <w:rFonts w:asciiTheme="majorHAnsi" w:hAnsiTheme="majorHAnsi"/>
          <w:i/>
          <w:sz w:val="24"/>
          <w:szCs w:val="24"/>
        </w:rPr>
        <w:t>Vizsga</w:t>
      </w:r>
      <w:r>
        <w:rPr>
          <w:rFonts w:asciiTheme="majorHAnsi" w:hAnsiTheme="majorHAnsi"/>
          <w:sz w:val="24"/>
          <w:szCs w:val="24"/>
        </w:rPr>
        <w:t xml:space="preserve">: </w:t>
      </w:r>
      <w:r w:rsidRPr="004D4F14">
        <w:rPr>
          <w:rFonts w:ascii="Times New Roman" w:hAnsi="Times New Roman"/>
        </w:rPr>
        <w:t>írásbeli, eredményes: min</w:t>
      </w:r>
      <w:proofErr w:type="gramStart"/>
      <w:r w:rsidRPr="004D4F14">
        <w:rPr>
          <w:rFonts w:ascii="Times New Roman" w:hAnsi="Times New Roman"/>
        </w:rPr>
        <w:t>.:</w:t>
      </w:r>
      <w:proofErr w:type="gramEnd"/>
      <w:r w:rsidR="007170B6">
        <w:rPr>
          <w:rFonts w:ascii="Times New Roman" w:hAnsi="Times New Roman"/>
        </w:rPr>
        <w:t xml:space="preserve"> 41 </w:t>
      </w:r>
      <w:r w:rsidRPr="004D4F14">
        <w:rPr>
          <w:rFonts w:ascii="Times New Roman" w:hAnsi="Times New Roman"/>
        </w:rPr>
        <w:t>%</w:t>
      </w:r>
    </w:p>
    <w:p w:rsidR="00857CC3" w:rsidRPr="004D4F14" w:rsidRDefault="00857CC3" w:rsidP="009B4F16">
      <w:pPr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Írásbeli vizsga. Eredménytelen írásbeli pótlása még két alkalommal szóbeli vizsgán</w:t>
      </w:r>
    </w:p>
    <w:p w:rsidR="009B4F16" w:rsidRDefault="009B4F16" w:rsidP="009B4F16">
      <w:pPr>
        <w:widowControl w:val="0"/>
        <w:rPr>
          <w:rFonts w:asciiTheme="majorHAnsi" w:hAnsiTheme="majorHAnsi"/>
          <w:sz w:val="24"/>
          <w:szCs w:val="24"/>
        </w:rPr>
      </w:pPr>
      <w:r w:rsidRPr="00704915">
        <w:rPr>
          <w:rFonts w:asciiTheme="majorHAnsi" w:hAnsiTheme="majorHAnsi"/>
          <w:i/>
          <w:sz w:val="24"/>
          <w:szCs w:val="24"/>
        </w:rPr>
        <w:t>Az érdemjegy kialakításának módja</w:t>
      </w:r>
      <w:r>
        <w:rPr>
          <w:rFonts w:asciiTheme="majorHAnsi" w:hAnsiTheme="majorHAnsi"/>
          <w:sz w:val="24"/>
          <w:szCs w:val="24"/>
        </w:rPr>
        <w:t>:</w:t>
      </w:r>
    </w:p>
    <w:p w:rsidR="009B4F16" w:rsidRPr="004D4F14" w:rsidRDefault="00877680" w:rsidP="009B4F16">
      <w:pPr>
        <w:rPr>
          <w:b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52-60 pont jeles (5);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43-51 pont jó (4);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34-42 pont közepes (3);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25-33 pont elégséges (2); </w:t>
      </w: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br/>
        <w:t>0 -24 pont nem teljesítette.</w:t>
      </w:r>
    </w:p>
    <w:p w:rsidR="009B4F16" w:rsidRPr="00CE0526" w:rsidRDefault="009B4F16" w:rsidP="000A37C1">
      <w:pPr>
        <w:pStyle w:val="Cmsor2"/>
      </w:pPr>
      <w:r w:rsidRPr="00D14FA8">
        <w:t>Kötelező és ajánlott irodalom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Tózsa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István: Településtan [közigazgatási urbanisztika I.]. Budapest. Aula Kiadó, 2011. ISBN: 978-963-969-895-6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proofErr w:type="spellStart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Buskó</w:t>
      </w:r>
      <w:proofErr w:type="spellEnd"/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 xml:space="preserve"> Tibor László: Településüzemeltetés [közigazgatási urbanisztika II.]. Budapest. Aula Kiadó, 2011. ISBN: 978-963- 969-896-3</w:t>
      </w:r>
    </w:p>
    <w:p w:rsidR="00877680" w:rsidRPr="000B66F1" w:rsidRDefault="00877680" w:rsidP="00877680">
      <w:pPr>
        <w:pStyle w:val="Listaszerbekezds"/>
        <w:numPr>
          <w:ilvl w:val="0"/>
          <w:numId w:val="2"/>
        </w:numPr>
        <w:ind w:left="426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 w:rsidRPr="000B66F1"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Nagy Béla: A település, az épített világ. B+V Lap- és Könyvkiadó Kft., 2005. ISBN: 9639536016</w:t>
      </w:r>
    </w:p>
    <w:p w:rsidR="00E61D61" w:rsidRDefault="00E61D61"/>
    <w:sectPr w:rsidR="00E61D61" w:rsidSect="00654D13">
      <w:footerReference w:type="default" r:id="rId7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3E2" w:rsidRDefault="003B33E2" w:rsidP="00AD4BC7">
      <w:pPr>
        <w:spacing w:after="0" w:line="240" w:lineRule="auto"/>
      </w:pPr>
      <w:r>
        <w:separator/>
      </w:r>
    </w:p>
  </w:endnote>
  <w:end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8727360"/>
      <w:docPartObj>
        <w:docPartGallery w:val="Page Numbers (Bottom of Page)"/>
        <w:docPartUnique/>
      </w:docPartObj>
    </w:sdtPr>
    <w:sdtEndPr/>
    <w:sdtContent>
      <w:p w:rsidR="00857CC3" w:rsidRDefault="008B1FF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A7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57CC3" w:rsidRDefault="00857C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3E2" w:rsidRDefault="003B33E2" w:rsidP="00AD4BC7">
      <w:pPr>
        <w:spacing w:after="0" w:line="240" w:lineRule="auto"/>
      </w:pPr>
      <w:r>
        <w:separator/>
      </w:r>
    </w:p>
  </w:footnote>
  <w:footnote w:type="continuationSeparator" w:id="0">
    <w:p w:rsidR="003B33E2" w:rsidRDefault="003B33E2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251213"/>
    <w:multiLevelType w:val="hybridMultilevel"/>
    <w:tmpl w:val="31DAD1BA"/>
    <w:lvl w:ilvl="0" w:tplc="7B1658E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CCC"/>
    <w:rsid w:val="000111FE"/>
    <w:rsid w:val="00022F7F"/>
    <w:rsid w:val="000272A6"/>
    <w:rsid w:val="000308CD"/>
    <w:rsid w:val="00064593"/>
    <w:rsid w:val="00085F17"/>
    <w:rsid w:val="000A2AEB"/>
    <w:rsid w:val="000A37C1"/>
    <w:rsid w:val="000A7F93"/>
    <w:rsid w:val="000E46DC"/>
    <w:rsid w:val="000F0177"/>
    <w:rsid w:val="000F6A91"/>
    <w:rsid w:val="00117AF0"/>
    <w:rsid w:val="00120708"/>
    <w:rsid w:val="00123E52"/>
    <w:rsid w:val="00127634"/>
    <w:rsid w:val="001804B5"/>
    <w:rsid w:val="00183256"/>
    <w:rsid w:val="001B050E"/>
    <w:rsid w:val="001B57F9"/>
    <w:rsid w:val="00261943"/>
    <w:rsid w:val="002A5D34"/>
    <w:rsid w:val="002C33DD"/>
    <w:rsid w:val="002F03A1"/>
    <w:rsid w:val="002F61F2"/>
    <w:rsid w:val="00305AFF"/>
    <w:rsid w:val="00337559"/>
    <w:rsid w:val="00350779"/>
    <w:rsid w:val="00396EB7"/>
    <w:rsid w:val="003A23E0"/>
    <w:rsid w:val="003A57DC"/>
    <w:rsid w:val="003A7BC5"/>
    <w:rsid w:val="003B33E2"/>
    <w:rsid w:val="003B554A"/>
    <w:rsid w:val="003B639F"/>
    <w:rsid w:val="003B7E34"/>
    <w:rsid w:val="0040244E"/>
    <w:rsid w:val="0044290E"/>
    <w:rsid w:val="00445928"/>
    <w:rsid w:val="004854C7"/>
    <w:rsid w:val="004A3D3F"/>
    <w:rsid w:val="004C2A6B"/>
    <w:rsid w:val="004D4F14"/>
    <w:rsid w:val="00515A1A"/>
    <w:rsid w:val="005259E6"/>
    <w:rsid w:val="00576836"/>
    <w:rsid w:val="005A07C5"/>
    <w:rsid w:val="005B5527"/>
    <w:rsid w:val="005C4744"/>
    <w:rsid w:val="005D147A"/>
    <w:rsid w:val="005F7E4B"/>
    <w:rsid w:val="006129C1"/>
    <w:rsid w:val="00654D13"/>
    <w:rsid w:val="006643D3"/>
    <w:rsid w:val="00670FBF"/>
    <w:rsid w:val="006765D1"/>
    <w:rsid w:val="006972DA"/>
    <w:rsid w:val="006C78B2"/>
    <w:rsid w:val="006D6D10"/>
    <w:rsid w:val="00704915"/>
    <w:rsid w:val="007170B6"/>
    <w:rsid w:val="00721F29"/>
    <w:rsid w:val="007228ED"/>
    <w:rsid w:val="00722C34"/>
    <w:rsid w:val="007472CC"/>
    <w:rsid w:val="007910A3"/>
    <w:rsid w:val="007A562D"/>
    <w:rsid w:val="007E136B"/>
    <w:rsid w:val="007E6B15"/>
    <w:rsid w:val="007F77FE"/>
    <w:rsid w:val="00804E36"/>
    <w:rsid w:val="008273BB"/>
    <w:rsid w:val="00856987"/>
    <w:rsid w:val="00857CC3"/>
    <w:rsid w:val="0086520B"/>
    <w:rsid w:val="00872D10"/>
    <w:rsid w:val="00877680"/>
    <w:rsid w:val="0089661B"/>
    <w:rsid w:val="008B1FFF"/>
    <w:rsid w:val="008E6B16"/>
    <w:rsid w:val="00905A7F"/>
    <w:rsid w:val="009132BE"/>
    <w:rsid w:val="00914794"/>
    <w:rsid w:val="009264BA"/>
    <w:rsid w:val="00937E80"/>
    <w:rsid w:val="00956261"/>
    <w:rsid w:val="0097665F"/>
    <w:rsid w:val="009B4F16"/>
    <w:rsid w:val="00A11999"/>
    <w:rsid w:val="00A4562E"/>
    <w:rsid w:val="00A72E36"/>
    <w:rsid w:val="00A84B7E"/>
    <w:rsid w:val="00AD4BC7"/>
    <w:rsid w:val="00B2412D"/>
    <w:rsid w:val="00B40C80"/>
    <w:rsid w:val="00B621CA"/>
    <w:rsid w:val="00B718D5"/>
    <w:rsid w:val="00B74954"/>
    <w:rsid w:val="00B8445E"/>
    <w:rsid w:val="00BA7CA4"/>
    <w:rsid w:val="00BE16CA"/>
    <w:rsid w:val="00BE208D"/>
    <w:rsid w:val="00BE42AB"/>
    <w:rsid w:val="00BF0F08"/>
    <w:rsid w:val="00BF6579"/>
    <w:rsid w:val="00C128DE"/>
    <w:rsid w:val="00C6726F"/>
    <w:rsid w:val="00C76A5B"/>
    <w:rsid w:val="00C8748A"/>
    <w:rsid w:val="00C912C1"/>
    <w:rsid w:val="00CE0526"/>
    <w:rsid w:val="00D0714B"/>
    <w:rsid w:val="00D14FA8"/>
    <w:rsid w:val="00D66345"/>
    <w:rsid w:val="00D841A0"/>
    <w:rsid w:val="00D91E07"/>
    <w:rsid w:val="00DA367B"/>
    <w:rsid w:val="00DA4DD7"/>
    <w:rsid w:val="00E11CCC"/>
    <w:rsid w:val="00E21CB6"/>
    <w:rsid w:val="00E315D1"/>
    <w:rsid w:val="00E34CFC"/>
    <w:rsid w:val="00E548EC"/>
    <w:rsid w:val="00E61D61"/>
    <w:rsid w:val="00E66CB3"/>
    <w:rsid w:val="00E81E72"/>
    <w:rsid w:val="00E83382"/>
    <w:rsid w:val="00ED693F"/>
    <w:rsid w:val="00F27243"/>
    <w:rsid w:val="00F52598"/>
    <w:rsid w:val="00F64C15"/>
    <w:rsid w:val="00FA54C4"/>
    <w:rsid w:val="00FB6662"/>
    <w:rsid w:val="00FC5F48"/>
    <w:rsid w:val="00FE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533C73-2B4B-43EC-930F-718C4497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340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X</cp:lastModifiedBy>
  <cp:revision>3</cp:revision>
  <dcterms:created xsi:type="dcterms:W3CDTF">2020-02-05T09:27:00Z</dcterms:created>
  <dcterms:modified xsi:type="dcterms:W3CDTF">2020-02-05T09:28:00Z</dcterms:modified>
</cp:coreProperties>
</file>