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C61C" w14:textId="6C296874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2019/2020. 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F40C4F7" w:rsidR="00AD4BC7" w:rsidRPr="00914794" w:rsidRDefault="009D3F29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Videótechnika 1.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1B74E5A" w:rsidR="00AD4BC7" w:rsidRPr="00914794" w:rsidRDefault="00DF6CFF" w:rsidP="009D3F29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IVF</w:t>
            </w:r>
            <w:r w:rsidR="009D3F29">
              <w:rPr>
                <w:rFonts w:asciiTheme="majorHAnsi" w:hAnsiTheme="majorHAnsi"/>
                <w:b/>
                <w:i w:val="0"/>
                <w:sz w:val="24"/>
                <w:szCs w:val="24"/>
              </w:rPr>
              <w:t>244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MNTV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80AC2B4" w:rsidR="00AD4BC7" w:rsidRPr="00914794" w:rsidRDefault="009D3F2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2/0/0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A407D74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719B011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Televíziós műsorkészítő felsőoktatási szakképzés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F846FB7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4E9FB4F" w:rsidR="00AD4BC7" w:rsidRPr="00914794" w:rsidRDefault="009D3F2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6BE9CEB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2.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570AA44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Belsőépítészeti, Alkalmazott és Kreatív Design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996AA41" w:rsidR="00AD4BC7" w:rsidRPr="00914794" w:rsidRDefault="00A505B3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Hauer János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Default="009B4F16" w:rsidP="000A37C1">
      <w:pPr>
        <w:pStyle w:val="Cmsor2"/>
        <w:rPr>
          <w:lang w:val="en-US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143C127A" w14:textId="77777777" w:rsidR="009D3F29" w:rsidRDefault="009D3F29" w:rsidP="009D3F29">
      <w:pPr>
        <w:pStyle w:val="Szvegtrzs"/>
        <w:rPr>
          <w:sz w:val="22"/>
          <w:szCs w:val="22"/>
        </w:rPr>
      </w:pPr>
      <w:r>
        <w:rPr>
          <w:sz w:val="22"/>
          <w:szCs w:val="22"/>
          <w:lang w:val="pt-PT"/>
        </w:rPr>
        <w:t>A tant</w:t>
      </w:r>
      <w:r>
        <w:rPr>
          <w:sz w:val="22"/>
          <w:szCs w:val="22"/>
        </w:rPr>
        <w:t>árgy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lja, hogy a hallgat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elm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leti ismereteket szerezzen a televízi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s stúdi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technika használatához.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pes legyen szakszerű</w:t>
      </w:r>
      <w:r>
        <w:rPr>
          <w:sz w:val="22"/>
          <w:szCs w:val="22"/>
          <w:lang w:val="nl-NL"/>
        </w:rPr>
        <w:t>en be</w:t>
      </w:r>
      <w:r>
        <w:rPr>
          <w:sz w:val="22"/>
          <w:szCs w:val="22"/>
        </w:rPr>
        <w:t>állítani a televízi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s kamerát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egy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 stúdi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ket.</w:t>
      </w:r>
    </w:p>
    <w:p w14:paraId="5F9D9202" w14:textId="77777777" w:rsidR="009D3F29" w:rsidRDefault="009D3F29" w:rsidP="009D3F2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emberi látá</w:t>
      </w:r>
      <w:r>
        <w:rPr>
          <w:sz w:val="22"/>
          <w:szCs w:val="22"/>
          <w:lang w:val="it-IT"/>
        </w:rPr>
        <w:t>s fiziol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giájáb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valamint a szüks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ges optikai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elektronikai alapokb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kiindulva</w:t>
      </w:r>
    </w:p>
    <w:p w14:paraId="3AF73FB4" w14:textId="77777777" w:rsidR="009D3F29" w:rsidRDefault="009D3F29" w:rsidP="009D3F2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Fontos megismertetni a hallgat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kat az anal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da-DK"/>
        </w:rPr>
        <w:t>g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pfelv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tel,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ptovábbítás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visszaadás, 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zeivel.</w:t>
      </w:r>
    </w:p>
    <w:p w14:paraId="080B3FA4" w14:textId="66373C9D" w:rsidR="00DF6CFF" w:rsidRPr="00DF6CFF" w:rsidRDefault="009D3F29" w:rsidP="009D3F29">
      <w:pPr>
        <w:pStyle w:val="Szvegtrzs"/>
      </w:pPr>
      <w:r>
        <w:rPr>
          <w:sz w:val="22"/>
          <w:szCs w:val="22"/>
        </w:rPr>
        <w:t>További fontos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g, hogy a hallgat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 megismerj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 az anal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g videostúdi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technikai fel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elv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t,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kek rendeltet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t, továbbá a má</w:t>
      </w:r>
      <w:r>
        <w:rPr>
          <w:sz w:val="22"/>
          <w:szCs w:val="22"/>
          <w:lang w:val="es-ES_tradnl"/>
        </w:rPr>
        <w:t>gneses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pr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gzít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ptovábbítás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djait, 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zeinek alkalmazását.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Szüks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ges, hogy a hallgat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 megismerkedjenek a digitá</w:t>
      </w:r>
      <w:r>
        <w:rPr>
          <w:sz w:val="22"/>
          <w:szCs w:val="22"/>
          <w:lang w:val="it-IT"/>
        </w:rPr>
        <w:t>liz</w:t>
      </w:r>
      <w:r>
        <w:rPr>
          <w:sz w:val="22"/>
          <w:szCs w:val="22"/>
        </w:rPr>
        <w:t>álás alapfogalmaival.</w:t>
      </w:r>
    </w:p>
    <w:p w14:paraId="57AD0700" w14:textId="7F31F2F6" w:rsidR="009B4F16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701D3257" w14:textId="35B344B2" w:rsidR="009D3F29" w:rsidRPr="009D3F29" w:rsidRDefault="009D3F29" w:rsidP="009D3F29">
      <w:r>
        <w:rPr>
          <w:sz w:val="22"/>
          <w:szCs w:val="22"/>
        </w:rPr>
        <w:t>F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nyoptikai alapfogalmak, emberi szem, filmes kamerák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tartoz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kai, lámpák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világítás, az anal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g videojel előállítása, jellemzői,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pfelvevő és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pvisszaad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berendez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sek. Anal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g videostúdi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 rendszertechnikai fel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se, kamerák, má</w:t>
      </w:r>
      <w:r>
        <w:rPr>
          <w:sz w:val="22"/>
          <w:szCs w:val="22"/>
          <w:lang w:val="es-ES_tradnl"/>
        </w:rPr>
        <w:t>gneses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pr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gzít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s,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pkeverő</w:t>
      </w:r>
      <w:r>
        <w:rPr>
          <w:sz w:val="22"/>
          <w:szCs w:val="22"/>
          <w:lang w:val="en-US"/>
        </w:rPr>
        <w:t>k, line</w:t>
      </w:r>
      <w:r>
        <w:rPr>
          <w:sz w:val="22"/>
          <w:szCs w:val="22"/>
        </w:rPr>
        <w:t>á</w:t>
      </w:r>
      <w:r>
        <w:rPr>
          <w:sz w:val="22"/>
          <w:szCs w:val="22"/>
          <w:lang w:val="nl-NL"/>
        </w:rPr>
        <w:t>ris v</w:t>
      </w:r>
      <w:r>
        <w:rPr>
          <w:sz w:val="22"/>
          <w:szCs w:val="22"/>
        </w:rPr>
        <w:t>ágá</w:t>
      </w:r>
      <w:r>
        <w:rPr>
          <w:sz w:val="22"/>
          <w:szCs w:val="22"/>
          <w:lang w:val="en-US"/>
        </w:rPr>
        <w:t>s, ad</w:t>
      </w:r>
      <w:r>
        <w:rPr>
          <w:sz w:val="22"/>
          <w:szCs w:val="22"/>
        </w:rPr>
        <w:t xml:space="preserve">ássugárzás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vevők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kek. A digitalizálás alapjai, digitális videojel.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3E46939B" w14:textId="77777777" w:rsidR="007A5E4D" w:rsidRPr="00A505B3" w:rsidRDefault="007A5E4D" w:rsidP="007A5E4D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  <w:r w:rsidRPr="00A505B3">
        <w:rPr>
          <w:rFonts w:asciiTheme="majorHAnsi" w:hAnsiTheme="majorHAnsi"/>
          <w:sz w:val="24"/>
          <w:szCs w:val="24"/>
        </w:rPr>
        <w:t>Az előadásokon való, a kreditrendszerű TVSZ előírása szerinti részvétel.</w:t>
      </w:r>
    </w:p>
    <w:p w14:paraId="34997D19" w14:textId="77777777" w:rsidR="007A5E4D" w:rsidRPr="00A505B3" w:rsidRDefault="007A5E4D" w:rsidP="007A5E4D">
      <w:pPr>
        <w:widowControl w:val="0"/>
        <w:rPr>
          <w:rFonts w:asciiTheme="majorHAnsi" w:hAnsiTheme="majorHAnsi"/>
          <w:sz w:val="24"/>
          <w:szCs w:val="24"/>
        </w:rPr>
      </w:pPr>
      <w:r w:rsidRPr="00A505B3">
        <w:rPr>
          <w:rFonts w:asciiTheme="majorHAnsi" w:hAnsiTheme="majorHAnsi"/>
          <w:i/>
          <w:sz w:val="24"/>
          <w:szCs w:val="24"/>
        </w:rPr>
        <w:t>Jegyszerzés feltétele</w:t>
      </w:r>
      <w:r w:rsidRPr="00A505B3">
        <w:rPr>
          <w:rFonts w:asciiTheme="majorHAnsi" w:hAnsiTheme="majorHAnsi"/>
          <w:sz w:val="24"/>
          <w:szCs w:val="24"/>
        </w:rPr>
        <w:t>: A beadandó feladatmegoldások hatá</w:t>
      </w:r>
      <w:r>
        <w:rPr>
          <w:rFonts w:asciiTheme="majorHAnsi" w:hAnsiTheme="majorHAnsi"/>
          <w:sz w:val="24"/>
          <w:szCs w:val="24"/>
        </w:rPr>
        <w:t>r</w:t>
      </w:r>
      <w:r w:rsidRPr="00A505B3">
        <w:rPr>
          <w:rFonts w:asciiTheme="majorHAnsi" w:hAnsiTheme="majorHAnsi"/>
          <w:sz w:val="24"/>
          <w:szCs w:val="24"/>
        </w:rPr>
        <w:t>idejű leadása</w:t>
      </w:r>
    </w:p>
    <w:p w14:paraId="7F60EF1C" w14:textId="77777777" w:rsidR="007A5E4D" w:rsidRDefault="007A5E4D" w:rsidP="007A5E4D">
      <w:pPr>
        <w:widowControl w:val="0"/>
        <w:rPr>
          <w:rFonts w:asciiTheme="majorHAnsi" w:hAnsiTheme="majorHAnsi"/>
          <w:sz w:val="24"/>
          <w:szCs w:val="24"/>
        </w:rPr>
      </w:pPr>
      <w:r w:rsidRPr="00A505B3">
        <w:rPr>
          <w:rFonts w:asciiTheme="majorHAnsi" w:hAnsiTheme="majorHAnsi"/>
          <w:sz w:val="24"/>
          <w:szCs w:val="24"/>
        </w:rPr>
        <w:lastRenderedPageBreak/>
        <w:t>Hallgatói prezentációk és gyakorlati munkák értékelése, szóbeli vizsga.</w:t>
      </w:r>
    </w:p>
    <w:p w14:paraId="0CC7F874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</w:p>
    <w:p w14:paraId="3C1311BE" w14:textId="77777777" w:rsidR="009B4F16" w:rsidRDefault="009B4F16" w:rsidP="000A37C1">
      <w:pPr>
        <w:pStyle w:val="Cmsor2"/>
      </w:pPr>
      <w:r w:rsidRPr="00D14FA8">
        <w:t>Kötelező és ajánlott irodalom</w:t>
      </w:r>
    </w:p>
    <w:p w14:paraId="4EDD362C" w14:textId="77777777" w:rsidR="009D3F29" w:rsidRDefault="009D3F29" w:rsidP="009D3F29">
      <w:pPr>
        <w:pStyle w:val="Szvegtrzs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sz w:val="22"/>
          <w:szCs w:val="22"/>
        </w:rPr>
        <w:t>Vagy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czky Tibor: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zik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nyv Film-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TV alkot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knak </w:t>
      </w:r>
      <w:r>
        <w:rPr>
          <w:i/>
          <w:iCs/>
          <w:sz w:val="22"/>
          <w:szCs w:val="22"/>
        </w:rPr>
        <w:t>(Magyar Operatőr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k Társasága</w:t>
      </w:r>
      <w:r>
        <w:rPr>
          <w:sz w:val="22"/>
          <w:szCs w:val="22"/>
        </w:rPr>
        <w:t>)</w:t>
      </w:r>
    </w:p>
    <w:p w14:paraId="17740EDA" w14:textId="77777777" w:rsidR="009D3F29" w:rsidRDefault="009D3F29" w:rsidP="009D3F29">
      <w:pPr>
        <w:pStyle w:val="Szvegtrzs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sz w:val="22"/>
          <w:szCs w:val="22"/>
        </w:rPr>
        <w:t>Barna Tamás: Videotechnika a gyakorlatban. MK. Bp. 1988</w:t>
      </w:r>
    </w:p>
    <w:p w14:paraId="5A6A8501" w14:textId="77777777" w:rsidR="009D3F29" w:rsidRDefault="009D3F29" w:rsidP="009D3F29">
      <w:pPr>
        <w:pStyle w:val="Szvegtrzs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sz w:val="22"/>
          <w:szCs w:val="22"/>
        </w:rPr>
        <w:t>Vajda Zoltá</w:t>
      </w:r>
      <w:r>
        <w:rPr>
          <w:sz w:val="22"/>
          <w:szCs w:val="22"/>
          <w:lang w:val="de-DE"/>
        </w:rPr>
        <w:t>n: M</w:t>
      </w:r>
      <w:r>
        <w:rPr>
          <w:sz w:val="22"/>
          <w:szCs w:val="22"/>
        </w:rPr>
        <w:t>á</w:t>
      </w:r>
      <w:r>
        <w:rPr>
          <w:sz w:val="22"/>
          <w:szCs w:val="22"/>
          <w:lang w:val="es-ES_tradnl"/>
        </w:rPr>
        <w:t>gneses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pr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gzít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(Műszaki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nyvkiad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)</w:t>
      </w:r>
    </w:p>
    <w:p w14:paraId="437D5FF7" w14:textId="77777777" w:rsidR="009D3F29" w:rsidRDefault="009D3F29" w:rsidP="009D3F29">
      <w:pPr>
        <w:pStyle w:val="Szvegtrzs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sz w:val="22"/>
          <w:szCs w:val="22"/>
        </w:rPr>
        <w:t>Gyurkovics-Kun: A TV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teltechnika gyakorlata (Műszaki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nyvkiad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)</w:t>
      </w:r>
    </w:p>
    <w:p w14:paraId="3BD75016" w14:textId="77777777" w:rsidR="009D3F29" w:rsidRDefault="009D3F29" w:rsidP="009D3F29">
      <w:pPr>
        <w:pStyle w:val="Szvegtrzs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sz w:val="22"/>
          <w:szCs w:val="22"/>
        </w:rPr>
        <w:t>Dr. Ferenczy Pá</w:t>
      </w:r>
      <w:r>
        <w:rPr>
          <w:sz w:val="22"/>
          <w:szCs w:val="22"/>
          <w:lang w:val="de-DE"/>
        </w:rPr>
        <w:t>l: Vide</w:t>
      </w:r>
      <w:r>
        <w:rPr>
          <w:sz w:val="22"/>
          <w:szCs w:val="22"/>
        </w:rPr>
        <w:t>ó és hangrendszerek (Műszaki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nyvkiad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)</w:t>
      </w:r>
    </w:p>
    <w:p w14:paraId="4E282F29" w14:textId="77777777" w:rsidR="009D3F29" w:rsidRDefault="009D3F29" w:rsidP="009D3F29">
      <w:pPr>
        <w:pStyle w:val="Szvegtrzs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sz w:val="22"/>
          <w:szCs w:val="22"/>
        </w:rPr>
        <w:t>Szűcs Pá</w:t>
      </w:r>
      <w:r>
        <w:rPr>
          <w:sz w:val="22"/>
          <w:szCs w:val="22"/>
          <w:lang w:val="de-DE"/>
        </w:rPr>
        <w:t>l: Vide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zik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nyv (OMIKK 1985)</w:t>
      </w:r>
    </w:p>
    <w:p w14:paraId="76A6298F" w14:textId="77777777" w:rsidR="009D3F29" w:rsidRDefault="009D3F29" w:rsidP="009D3F29">
      <w:pPr>
        <w:pStyle w:val="Szvegtrzs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sz w:val="22"/>
          <w:szCs w:val="22"/>
        </w:rPr>
        <w:t>Dr. Bá</w:t>
      </w:r>
      <w:r>
        <w:rPr>
          <w:sz w:val="22"/>
          <w:szCs w:val="22"/>
          <w:lang w:val="pt-PT"/>
        </w:rPr>
        <w:t>rdos L</w:t>
      </w:r>
      <w:r>
        <w:rPr>
          <w:sz w:val="22"/>
          <w:szCs w:val="22"/>
        </w:rPr>
        <w:t>ászl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: Kábeltelevízi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, videokommunikáci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(Műszaki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nyvkiad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)</w:t>
      </w:r>
    </w:p>
    <w:p w14:paraId="153499F6" w14:textId="5F9541D7" w:rsidR="009D3F29" w:rsidRPr="009D3F29" w:rsidRDefault="009D3F29" w:rsidP="009D3F29">
      <w:pPr>
        <w:pStyle w:val="Listaszerbekezds"/>
        <w:numPr>
          <w:ilvl w:val="0"/>
          <w:numId w:val="9"/>
        </w:numPr>
      </w:pPr>
      <w:bookmarkStart w:id="0" w:name="_GoBack"/>
      <w:bookmarkEnd w:id="0"/>
      <w:r w:rsidRPr="009D3F29">
        <w:rPr>
          <w:sz w:val="22"/>
          <w:szCs w:val="22"/>
          <w:lang w:val="de-DE"/>
        </w:rPr>
        <w:t>Charles Poynton: Digital video</w:t>
      </w:r>
    </w:p>
    <w:p w14:paraId="1B01C6D5" w14:textId="77777777" w:rsidR="00E61D61" w:rsidRDefault="00E61D61"/>
    <w:p w14:paraId="5EA321D0" w14:textId="77777777" w:rsidR="00DF6CFF" w:rsidRDefault="00DF6CFF">
      <w:pPr>
        <w:sectPr w:rsidR="00DF6CFF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DECB" w14:textId="77777777" w:rsidR="005A2E71" w:rsidRDefault="005A2E71" w:rsidP="00AD4BC7">
      <w:pPr>
        <w:spacing w:after="0" w:line="240" w:lineRule="auto"/>
      </w:pPr>
      <w:r>
        <w:separator/>
      </w:r>
    </w:p>
  </w:endnote>
  <w:endnote w:type="continuationSeparator" w:id="0">
    <w:p w14:paraId="396715C9" w14:textId="77777777" w:rsidR="005A2E71" w:rsidRDefault="005A2E71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29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AB17F" w14:textId="77777777" w:rsidR="005A2E71" w:rsidRDefault="005A2E71" w:rsidP="00AD4BC7">
      <w:pPr>
        <w:spacing w:after="0" w:line="240" w:lineRule="auto"/>
      </w:pPr>
      <w:r>
        <w:separator/>
      </w:r>
    </w:p>
  </w:footnote>
  <w:footnote w:type="continuationSeparator" w:id="0">
    <w:p w14:paraId="362E2B2B" w14:textId="77777777" w:rsidR="005A2E71" w:rsidRDefault="005A2E71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15582"/>
    <w:multiLevelType w:val="hybridMultilevel"/>
    <w:tmpl w:val="BF98D3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55933"/>
    <w:multiLevelType w:val="hybridMultilevel"/>
    <w:tmpl w:val="6D04D0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32CD8"/>
    <w:multiLevelType w:val="hybridMultilevel"/>
    <w:tmpl w:val="F814D80A"/>
    <w:lvl w:ilvl="0" w:tplc="BB0C4E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4D3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869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5EF8F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6BA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8EB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C8C5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4202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8A96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9C6"/>
    <w:rsid w:val="00117AF0"/>
    <w:rsid w:val="00120708"/>
    <w:rsid w:val="00123E52"/>
    <w:rsid w:val="00127634"/>
    <w:rsid w:val="00183256"/>
    <w:rsid w:val="00193C29"/>
    <w:rsid w:val="001B050E"/>
    <w:rsid w:val="001B57F9"/>
    <w:rsid w:val="00261943"/>
    <w:rsid w:val="002A5D34"/>
    <w:rsid w:val="002C33DD"/>
    <w:rsid w:val="002E417A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515A1A"/>
    <w:rsid w:val="005259E6"/>
    <w:rsid w:val="005A2E71"/>
    <w:rsid w:val="005C4744"/>
    <w:rsid w:val="005D147A"/>
    <w:rsid w:val="005F682F"/>
    <w:rsid w:val="005F7E4B"/>
    <w:rsid w:val="006129C1"/>
    <w:rsid w:val="00654D13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910A3"/>
    <w:rsid w:val="007A562D"/>
    <w:rsid w:val="007A5E4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2B4B"/>
    <w:rsid w:val="009132BE"/>
    <w:rsid w:val="00913C38"/>
    <w:rsid w:val="00914794"/>
    <w:rsid w:val="009264BA"/>
    <w:rsid w:val="00956261"/>
    <w:rsid w:val="0097665F"/>
    <w:rsid w:val="009B4F16"/>
    <w:rsid w:val="009D3F29"/>
    <w:rsid w:val="00A11999"/>
    <w:rsid w:val="00A4562E"/>
    <w:rsid w:val="00A505B3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51E"/>
    <w:rsid w:val="00C128DE"/>
    <w:rsid w:val="00C6726F"/>
    <w:rsid w:val="00C76A5B"/>
    <w:rsid w:val="00C912C1"/>
    <w:rsid w:val="00CE0526"/>
    <w:rsid w:val="00D0714B"/>
    <w:rsid w:val="00D14FA8"/>
    <w:rsid w:val="00D66345"/>
    <w:rsid w:val="00D841A0"/>
    <w:rsid w:val="00DA367B"/>
    <w:rsid w:val="00DA4DD7"/>
    <w:rsid w:val="00DB6536"/>
    <w:rsid w:val="00DC65C4"/>
    <w:rsid w:val="00DF6CFF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l"/>
    <w:uiPriority w:val="99"/>
    <w:rsid w:val="00DF6CFF"/>
    <w:pPr>
      <w:widowControl w:val="0"/>
      <w:spacing w:before="0"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Szvegtrzs">
    <w:name w:val="Body Text"/>
    <w:basedOn w:val="Norml"/>
    <w:link w:val="SzvegtrzsChar"/>
    <w:uiPriority w:val="99"/>
    <w:rsid w:val="00DF6CFF"/>
    <w:pPr>
      <w:widowControl w:val="0"/>
      <w:spacing w:before="0" w:after="0" w:line="240" w:lineRule="auto"/>
      <w:ind w:left="2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DF6C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l"/>
    <w:uiPriority w:val="99"/>
    <w:rsid w:val="00DF6CFF"/>
    <w:pPr>
      <w:widowControl w:val="0"/>
      <w:spacing w:before="0"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Szvegtrzs">
    <w:name w:val="Body Text"/>
    <w:basedOn w:val="Norml"/>
    <w:link w:val="SzvegtrzsChar"/>
    <w:uiPriority w:val="99"/>
    <w:rsid w:val="00DF6CFF"/>
    <w:pPr>
      <w:widowControl w:val="0"/>
      <w:spacing w:before="0" w:after="0" w:line="240" w:lineRule="auto"/>
      <w:ind w:left="2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DF6C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Epito01</cp:lastModifiedBy>
  <cp:revision>2</cp:revision>
  <cp:lastPrinted>2020-02-03T11:38:00Z</cp:lastPrinted>
  <dcterms:created xsi:type="dcterms:W3CDTF">2020-02-03T11:43:00Z</dcterms:created>
  <dcterms:modified xsi:type="dcterms:W3CDTF">2020-02-03T11:43:00Z</dcterms:modified>
</cp:coreProperties>
</file>