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887E" w14:textId="77777777" w:rsidR="00660C2A" w:rsidRDefault="004F340C">
      <w:pPr>
        <w:pStyle w:val="Cmsor1"/>
        <w:jc w:val="both"/>
      </w:pPr>
      <w:r>
        <w:t>Általános információk:</w:t>
      </w:r>
    </w:p>
    <w:p w14:paraId="6F761F0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Tanterv: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Építészmérnöki osztatlan mesterképzési szak, </w:t>
      </w:r>
    </w:p>
    <w:p w14:paraId="2191B799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Építőművész alapképzési szak, Építészmérnöki alapképzési szak</w:t>
      </w:r>
    </w:p>
    <w:p w14:paraId="6E3D30E3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Tantárgy neve:</w:t>
      </w:r>
      <w:r>
        <w:rPr>
          <w:b/>
          <w:color w:val="000000"/>
          <w:sz w:val="20"/>
          <w:szCs w:val="20"/>
        </w:rPr>
        <w:tab/>
        <w:t>FESTÉSZET</w:t>
      </w:r>
    </w:p>
    <w:p w14:paraId="3C89592B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Tantárgy kódja: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EPB078MNMU</w:t>
      </w:r>
    </w:p>
    <w:p w14:paraId="7C2EA541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Szemeszter: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6</w:t>
      </w:r>
    </w:p>
    <w:p w14:paraId="24869844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Kreditek száma: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3</w:t>
      </w:r>
    </w:p>
    <w:p w14:paraId="5A8C20AC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heti órák elosztása: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0/3/0</w:t>
      </w:r>
    </w:p>
    <w:p w14:paraId="4CCE5A9F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Értékelés: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félévközi jegy (f)</w:t>
      </w:r>
    </w:p>
    <w:p w14:paraId="2377746F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Előfeltételek:</w:t>
      </w:r>
      <w:r>
        <w:rPr>
          <w:b/>
          <w:color w:val="000000"/>
          <w:sz w:val="20"/>
          <w:szCs w:val="20"/>
        </w:rPr>
        <w:tab/>
      </w:r>
    </w:p>
    <w:p w14:paraId="38BA84AA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20"/>
          <w:szCs w:val="20"/>
        </w:rPr>
      </w:pPr>
    </w:p>
    <w:p w14:paraId="66804C64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b/>
          <w:color w:val="000000"/>
          <w:sz w:val="20"/>
          <w:szCs w:val="20"/>
        </w:rPr>
        <w:t>Tantárgy felelős: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18"/>
          <w:szCs w:val="18"/>
        </w:rPr>
        <w:t>Dr. Krámli Márta, egyetemi docens</w:t>
      </w:r>
    </w:p>
    <w:p w14:paraId="62FF81F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b/>
          <w:color w:val="7D7D7D"/>
          <w:sz w:val="18"/>
          <w:szCs w:val="18"/>
        </w:rPr>
        <w:tab/>
      </w:r>
      <w:r>
        <w:rPr>
          <w:color w:val="7D7D7D"/>
          <w:sz w:val="18"/>
          <w:szCs w:val="18"/>
        </w:rPr>
        <w:t>Iroda: 7624 Magyarország, Pécs, Boszorkány u. 2. B337</w:t>
      </w:r>
    </w:p>
    <w:p w14:paraId="7F2A3200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color w:val="7D7D7D"/>
          <w:sz w:val="18"/>
          <w:szCs w:val="18"/>
        </w:rPr>
        <w:tab/>
        <w:t>E-mail:  </w:t>
      </w:r>
      <w:hyperlink r:id="rId8">
        <w:r>
          <w:rPr>
            <w:color w:val="7D7D7D"/>
            <w:sz w:val="18"/>
            <w:szCs w:val="18"/>
          </w:rPr>
          <w:t>nemeth.pal@mik.pte.hu</w:t>
        </w:r>
      </w:hyperlink>
    </w:p>
    <w:p w14:paraId="10CD3692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b/>
          <w:color w:val="000000"/>
          <w:sz w:val="18"/>
          <w:szCs w:val="18"/>
          <w:highlight w:val="white"/>
        </w:rPr>
      </w:pPr>
      <w:r>
        <w:rPr>
          <w:color w:val="7D7D7D"/>
          <w:sz w:val="18"/>
          <w:szCs w:val="18"/>
        </w:rPr>
        <w:tab/>
        <w:t xml:space="preserve">Munkahelyi telefon: </w:t>
      </w:r>
      <w:r>
        <w:rPr>
          <w:color w:val="7D7D7D"/>
          <w:sz w:val="18"/>
          <w:szCs w:val="18"/>
          <w:highlight w:val="white"/>
        </w:rPr>
        <w:t>+36 72 503 650 / 23899</w:t>
      </w:r>
      <w:r>
        <w:rPr>
          <w:color w:val="7D7D7D"/>
          <w:sz w:val="18"/>
          <w:szCs w:val="18"/>
        </w:rPr>
        <w:t xml:space="preserve"> </w:t>
      </w:r>
    </w:p>
    <w:p w14:paraId="2BB3293A" w14:textId="1F672261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highlight w:val="white"/>
        </w:rPr>
        <w:t>Oktatók:</w:t>
      </w:r>
      <w:r>
        <w:rPr>
          <w:b/>
          <w:color w:val="7D7D7D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K</w:t>
      </w:r>
      <w:r w:rsidR="00780464">
        <w:rPr>
          <w:b/>
          <w:color w:val="000000"/>
          <w:sz w:val="18"/>
          <w:szCs w:val="18"/>
        </w:rPr>
        <w:t>i</w:t>
      </w:r>
      <w:r>
        <w:rPr>
          <w:b/>
          <w:color w:val="000000"/>
          <w:sz w:val="18"/>
          <w:szCs w:val="18"/>
        </w:rPr>
        <w:t>gyós Borbála</w:t>
      </w:r>
    </w:p>
    <w:p w14:paraId="134153A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b/>
          <w:color w:val="7D7D7D"/>
          <w:sz w:val="18"/>
          <w:szCs w:val="18"/>
        </w:rPr>
        <w:tab/>
      </w:r>
      <w:r>
        <w:rPr>
          <w:color w:val="7D7D7D"/>
          <w:sz w:val="18"/>
          <w:szCs w:val="18"/>
        </w:rPr>
        <w:t>Iroda: 7624 Magyarország, Pécs, Boszorkány u. 2. B-337</w:t>
      </w:r>
    </w:p>
    <w:p w14:paraId="4C336012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color w:val="7D7D7D"/>
          <w:sz w:val="18"/>
          <w:szCs w:val="18"/>
        </w:rPr>
        <w:tab/>
        <w:t>E-mail: kramli.marta@mik.pte.hu</w:t>
      </w:r>
    </w:p>
    <w:p w14:paraId="69F97F08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  <w:highlight w:val="white"/>
        </w:rPr>
      </w:pPr>
      <w:r>
        <w:rPr>
          <w:color w:val="7D7D7D"/>
          <w:sz w:val="18"/>
          <w:szCs w:val="18"/>
        </w:rPr>
        <w:tab/>
        <w:t xml:space="preserve">Munkahelyi telefon: </w:t>
      </w:r>
      <w:r>
        <w:rPr>
          <w:color w:val="7D7D7D"/>
          <w:sz w:val="18"/>
          <w:szCs w:val="18"/>
          <w:highlight w:val="white"/>
        </w:rPr>
        <w:t>+36 72 503 650 / 23899</w:t>
      </w:r>
    </w:p>
    <w:p w14:paraId="238B56B6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18"/>
          <w:szCs w:val="18"/>
        </w:rPr>
      </w:pPr>
      <w:r>
        <w:rPr>
          <w:color w:val="7D7D7D"/>
          <w:sz w:val="18"/>
          <w:szCs w:val="18"/>
          <w:highlight w:val="white"/>
        </w:rPr>
        <w:tab/>
      </w:r>
    </w:p>
    <w:p w14:paraId="338A40CF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jc w:val="both"/>
        <w:rPr>
          <w:color w:val="7D7D7D"/>
          <w:sz w:val="20"/>
          <w:szCs w:val="20"/>
        </w:rPr>
      </w:pPr>
      <w:r>
        <w:br w:type="page"/>
      </w:r>
    </w:p>
    <w:p w14:paraId="59E523FB" w14:textId="77777777" w:rsidR="00660C2A" w:rsidRDefault="004F340C">
      <w:pPr>
        <w:pStyle w:val="Cmsor2"/>
        <w:tabs>
          <w:tab w:val="left" w:pos="5940"/>
        </w:tabs>
        <w:jc w:val="both"/>
      </w:pPr>
      <w:r>
        <w:lastRenderedPageBreak/>
        <w:t>Tárgyleírás</w:t>
      </w:r>
      <w:r>
        <w:tab/>
      </w:r>
    </w:p>
    <w:p w14:paraId="46A24BC5" w14:textId="77777777" w:rsidR="00660C2A" w:rsidRDefault="004F340C">
      <w:pPr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Festészet kurzus fő témája az építészeti tér formarendjének és a festett murália belső rendszerének kapcsolata, a színek és formák térre gyakorolt hatása. A kurzus során a hallgatók kipróbálnak néhány képalkotói eljárást, melyeket alkalmazva egy nagyméretű, épített térhez kapcsolódó művet hoznak létre  A mű tervezése során tanulmányozzák az adott térrész szín és formavilágát, az ott uralkodó fényviszonyokat, a hely funkcióját. </w:t>
      </w:r>
    </w:p>
    <w:p w14:paraId="5B419A82" w14:textId="77777777" w:rsidR="00660C2A" w:rsidRDefault="004F340C">
      <w:pPr>
        <w:pStyle w:val="Cmsor2"/>
        <w:jc w:val="both"/>
      </w:pPr>
      <w:r>
        <w:t>Oktatás célja</w:t>
      </w:r>
    </w:p>
    <w:p w14:paraId="7ED1542D" w14:textId="77777777" w:rsidR="00660C2A" w:rsidRDefault="004F340C">
      <w:pPr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A kurzus célja a festészet mint az építészet társművészete segítségével olyan komplex látásmódot kialakítani, mely segíti a hallgatót saját műveivel kapcsolatos tudatos gondolkodásban, más művészeti ágakkal szembeni nyitottság megteremtésében. A csoportban végzett munka lehetőséget nyújt az együttműködés, feladatmegosztás gyakorlására.</w:t>
      </w:r>
    </w:p>
    <w:p w14:paraId="3F973237" w14:textId="77777777" w:rsidR="00660C2A" w:rsidRDefault="004F340C">
      <w:pPr>
        <w:pStyle w:val="Cmsor2"/>
        <w:jc w:val="both"/>
      </w:pPr>
      <w:r>
        <w:t>Tantárgy tartalma</w:t>
      </w:r>
    </w:p>
    <w:p w14:paraId="266E492A" w14:textId="77777777" w:rsidR="00660C2A" w:rsidRDefault="00660C2A"/>
    <w:p w14:paraId="6FF99A49" w14:textId="77777777" w:rsidR="00660C2A" w:rsidRDefault="004F34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félév első részében a hallgatók a kép legfontosabb alkotóelemeivel: a folttal, a ponttal és a vonallal foglalkoznak. Kipróbálják azok lehetőségeit, kifejező erejét, vizsgálják a két dimenziós látvány létrehozásában betöltött szerepét. Rajzi, festői feladatokon keresztül ismerkednek az adott elemek tulajdonságaival.</w:t>
      </w:r>
    </w:p>
    <w:p w14:paraId="55A0CE0A" w14:textId="77777777" w:rsidR="00660C2A" w:rsidRDefault="004F34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szemeszter második részében egy saját maguk által tervezett építészeti térhez kapcsolódóan terveznek murális művet, figyelve a tér, a funkció, a megvilágítás sajátosságaira.</w:t>
      </w:r>
    </w:p>
    <w:p w14:paraId="150D48A7" w14:textId="77777777" w:rsidR="00660C2A" w:rsidRDefault="00660C2A">
      <w:pPr>
        <w:widowControl w:val="0"/>
        <w:jc w:val="both"/>
      </w:pPr>
    </w:p>
    <w:p w14:paraId="39A8DB2D" w14:textId="77777777" w:rsidR="00660C2A" w:rsidRDefault="004F340C">
      <w:pPr>
        <w:pStyle w:val="Cmsor2"/>
        <w:jc w:val="both"/>
      </w:pPr>
      <w:r>
        <w:t>Számonkérési és értékelési rendszere</w:t>
      </w:r>
    </w:p>
    <w:p w14:paraId="1DED2325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b/>
          <w:i/>
          <w:color w:val="000000"/>
          <w:sz w:val="20"/>
          <w:szCs w:val="20"/>
        </w:rPr>
        <w:t>Tanulmányi és Vizsgaszabályzata (TVSZ)</w:t>
      </w:r>
      <w:r>
        <w:rPr>
          <w:i/>
          <w:color w:val="000000"/>
          <w:sz w:val="20"/>
          <w:szCs w:val="20"/>
        </w:rPr>
        <w:t xml:space="preserve"> az irányadó.</w:t>
      </w:r>
    </w:p>
    <w:p w14:paraId="2D69F518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4EC6B77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félév sikeres befejezésének feltétele az aktív órai részvétel, a feladatok határidőre való elkészítése, bemutatása, az alaki és formai követelmények betartása.</w:t>
      </w:r>
    </w:p>
    <w:p w14:paraId="0CE39497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Az aktív órai részvétel fogalma: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11C82EF6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Amennyiben a hallgató ezt a minimum követelményt nem teljesíti, az hiányzásnak minősül!</w:t>
      </w:r>
    </w:p>
    <w:p w14:paraId="47BE5F7F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 megengedett hiányzás a félév során nem haladhatja meg a TVSZ-ben meghatározott 30%-ot.</w:t>
      </w:r>
    </w:p>
    <w:p w14:paraId="6D625397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02DBA7E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tantárgy félévközi jeggyel zárul. </w:t>
      </w:r>
    </w:p>
    <w:p w14:paraId="255870AE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félév végén a munkák pontozásra kerülnek, a megszerezhető maximális pontszám 100 pont</w:t>
      </w:r>
    </w:p>
    <w:p w14:paraId="4CE79542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B55DAD8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szemeszterben a hallgatóknak lehetősége van a folyamatos konzultációra, a készülő anyagok értékelésének kikérésére.</w:t>
      </w:r>
    </w:p>
    <w:p w14:paraId="57B97073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01BDFD8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Megszerezhető maximum pont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100p</w:t>
      </w:r>
    </w:p>
    <w:p w14:paraId="486722CE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528F29"/>
          <w:sz w:val="20"/>
          <w:szCs w:val="20"/>
        </w:rPr>
      </w:pPr>
    </w:p>
    <w:p w14:paraId="37AF21A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85 p – 100 p 100% A (5, jeles, excellent, sehr gut) </w:t>
      </w:r>
      <w:r>
        <w:rPr>
          <w:color w:val="000000"/>
          <w:sz w:val="20"/>
          <w:szCs w:val="20"/>
        </w:rPr>
        <w:br/>
        <w:t>71 p – 84 p 84% B (4, jó, good, gut) </w:t>
      </w:r>
      <w:r>
        <w:rPr>
          <w:color w:val="000000"/>
          <w:sz w:val="20"/>
          <w:szCs w:val="20"/>
        </w:rPr>
        <w:br/>
        <w:t xml:space="preserve">60 p – 70 p 70% C (3, közepes, </w:t>
      </w:r>
      <w:r>
        <w:rPr>
          <w:sz w:val="20"/>
          <w:szCs w:val="20"/>
        </w:rPr>
        <w:t>average</w:t>
      </w:r>
      <w:r>
        <w:rPr>
          <w:color w:val="000000"/>
          <w:sz w:val="20"/>
          <w:szCs w:val="20"/>
        </w:rPr>
        <w:t>, befriedigend) </w:t>
      </w:r>
      <w:r>
        <w:rPr>
          <w:color w:val="000000"/>
          <w:sz w:val="20"/>
          <w:szCs w:val="20"/>
        </w:rPr>
        <w:br/>
        <w:t>50 p – 59 p 59% D (2, elégséges, satisfactory, genügend) </w:t>
      </w:r>
      <w:r>
        <w:rPr>
          <w:color w:val="000000"/>
          <w:sz w:val="20"/>
          <w:szCs w:val="20"/>
        </w:rPr>
        <w:br/>
        <w:t>0 p – 49 p 49% F (1, elégtelen, fail, ungenügend)  </w:t>
      </w:r>
    </w:p>
    <w:p w14:paraId="54AB3D0A" w14:textId="77777777" w:rsidR="00660C2A" w:rsidRDefault="004F340C">
      <w:pPr>
        <w:pStyle w:val="Cmsor2"/>
        <w:jc w:val="both"/>
      </w:pPr>
      <w:r>
        <w:t>Kötelező irodalom</w:t>
      </w:r>
    </w:p>
    <w:p w14:paraId="48519102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Órai jegyzetek, segédletek.</w:t>
      </w:r>
    </w:p>
    <w:p w14:paraId="7C34D489" w14:textId="77777777" w:rsidR="00660C2A" w:rsidRDefault="004F340C">
      <w:pPr>
        <w:ind w:left="34"/>
        <w:rPr>
          <w:sz w:val="22"/>
          <w:szCs w:val="22"/>
        </w:rPr>
      </w:pPr>
      <w:r>
        <w:rPr>
          <w:sz w:val="22"/>
          <w:szCs w:val="22"/>
        </w:rPr>
        <w:t>Ajánlott irodalom:</w:t>
      </w:r>
    </w:p>
    <w:p w14:paraId="11CA91AB" w14:textId="77777777" w:rsidR="00660C2A" w:rsidRDefault="00833483">
      <w:pPr>
        <w:shd w:val="clear" w:color="auto" w:fill="FBFBFB"/>
        <w:rPr>
          <w:sz w:val="20"/>
          <w:szCs w:val="20"/>
        </w:rPr>
      </w:pPr>
      <w:hyperlink r:id="rId9">
        <w:r w:rsidR="004F340C">
          <w:rPr>
            <w:sz w:val="20"/>
            <w:szCs w:val="20"/>
          </w:rPr>
          <w:t>Szőnyi István</w:t>
        </w:r>
      </w:hyperlink>
      <w:r w:rsidR="004F340C">
        <w:rPr>
          <w:sz w:val="20"/>
          <w:szCs w:val="20"/>
        </w:rPr>
        <w:t xml:space="preserve">, </w:t>
      </w:r>
      <w:hyperlink r:id="rId10">
        <w:r w:rsidR="004F340C">
          <w:rPr>
            <w:sz w:val="20"/>
            <w:szCs w:val="20"/>
          </w:rPr>
          <w:t>Molnár C. Pál</w:t>
        </w:r>
      </w:hyperlink>
      <w:r w:rsidR="004F340C">
        <w:rPr>
          <w:sz w:val="20"/>
          <w:szCs w:val="20"/>
        </w:rPr>
        <w:t xml:space="preserve">, </w:t>
      </w:r>
      <w:hyperlink r:id="rId11">
        <w:r w:rsidR="004F340C">
          <w:rPr>
            <w:sz w:val="20"/>
            <w:szCs w:val="20"/>
          </w:rPr>
          <w:t>Ferenczy Béni</w:t>
        </w:r>
      </w:hyperlink>
      <w:r w:rsidR="004F340C">
        <w:rPr>
          <w:sz w:val="20"/>
          <w:szCs w:val="20"/>
        </w:rPr>
        <w:t xml:space="preserve">, </w:t>
      </w:r>
      <w:hyperlink r:id="rId12">
        <w:r w:rsidR="004F340C">
          <w:rPr>
            <w:sz w:val="20"/>
            <w:szCs w:val="20"/>
          </w:rPr>
          <w:t>Elekfy Jenő</w:t>
        </w:r>
      </w:hyperlink>
      <w:r w:rsidR="004F340C">
        <w:rPr>
          <w:sz w:val="20"/>
          <w:szCs w:val="20"/>
        </w:rPr>
        <w:t xml:space="preserve">, </w:t>
      </w:r>
      <w:hyperlink r:id="rId13">
        <w:r w:rsidR="004F340C">
          <w:rPr>
            <w:sz w:val="20"/>
            <w:szCs w:val="20"/>
          </w:rPr>
          <w:t>Szobotka Imre</w:t>
        </w:r>
      </w:hyperlink>
      <w:r w:rsidR="004F340C">
        <w:rPr>
          <w:sz w:val="20"/>
          <w:szCs w:val="20"/>
        </w:rPr>
        <w:t xml:space="preserve">, </w:t>
      </w:r>
      <w:hyperlink r:id="rId14">
        <w:r w:rsidR="004F340C">
          <w:rPr>
            <w:sz w:val="20"/>
            <w:szCs w:val="20"/>
          </w:rPr>
          <w:t>Varga Nándor Lajos</w:t>
        </w:r>
      </w:hyperlink>
      <w:r w:rsidR="004F340C">
        <w:rPr>
          <w:sz w:val="20"/>
          <w:szCs w:val="20"/>
        </w:rPr>
        <w:t xml:space="preserve">, </w:t>
      </w:r>
      <w:hyperlink r:id="rId15">
        <w:r w:rsidR="004F340C">
          <w:rPr>
            <w:sz w:val="20"/>
            <w:szCs w:val="20"/>
          </w:rPr>
          <w:t>Barcsay Jenő</w:t>
        </w:r>
      </w:hyperlink>
      <w:r w:rsidR="004F340C">
        <w:rPr>
          <w:sz w:val="20"/>
          <w:szCs w:val="20"/>
        </w:rPr>
        <w:t xml:space="preserve">: A képzőművészet iskolája.. </w:t>
      </w:r>
      <w:hyperlink r:id="rId16">
        <w:r w:rsidR="004F340C">
          <w:rPr>
            <w:sz w:val="20"/>
            <w:szCs w:val="20"/>
          </w:rPr>
          <w:t xml:space="preserve">Képzőművészeti Alap Kiadóvállalata, </w:t>
        </w:r>
      </w:hyperlink>
      <w:r w:rsidR="004F340C">
        <w:rPr>
          <w:sz w:val="20"/>
          <w:szCs w:val="20"/>
        </w:rPr>
        <w:t>Budapest, 1979. ISBN 963-336-182-6</w:t>
      </w:r>
    </w:p>
    <w:p w14:paraId="23431761" w14:textId="77777777" w:rsidR="00660C2A" w:rsidRDefault="004F340C">
      <w:pPr>
        <w:shd w:val="clear" w:color="auto" w:fill="FBFBFB"/>
        <w:rPr>
          <w:sz w:val="20"/>
          <w:szCs w:val="20"/>
        </w:rPr>
      </w:pPr>
      <w:r>
        <w:rPr>
          <w:sz w:val="20"/>
          <w:szCs w:val="20"/>
        </w:rPr>
        <w:t>Kurt Wehlte: A festészet nyersanyagai és technikái. Balassi Kiadó, Budapest, 2004. ISBN 9635065787</w:t>
      </w:r>
    </w:p>
    <w:p w14:paraId="5FE497F0" w14:textId="77777777" w:rsidR="00660C2A" w:rsidRDefault="004F340C">
      <w:pPr>
        <w:shd w:val="clear" w:color="auto" w:fill="FBFBFB"/>
        <w:rPr>
          <w:sz w:val="20"/>
          <w:szCs w:val="20"/>
        </w:rPr>
      </w:pPr>
      <w:r>
        <w:rPr>
          <w:sz w:val="20"/>
          <w:szCs w:val="20"/>
        </w:rPr>
        <w:t xml:space="preserve">Lantos Ferenc: Képekben a világ. Nemzeti Tankönyvkiadó, Budapest, 1994. ISBN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963-18-5965-7</w:t>
      </w:r>
    </w:p>
    <w:p w14:paraId="5FA5B8C3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AE043A" w14:textId="77777777" w:rsidR="00660C2A" w:rsidRDefault="004F340C">
      <w:pPr>
        <w:pStyle w:val="Cmsor2"/>
        <w:jc w:val="both"/>
      </w:pPr>
      <w:r>
        <w:t>Oktatási módszer</w:t>
      </w:r>
    </w:p>
    <w:p w14:paraId="75E51AC8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tantárgy folyamatos kommunikáción alapszik az oktatók és a hallgatók között.</w:t>
      </w:r>
    </w:p>
    <w:p w14:paraId="71415248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Módszer:</w:t>
      </w:r>
    </w:p>
    <w:p w14:paraId="71FE7616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folyamatos konzultáció órarendi időben a részletes tantárgyi programban meghirdetett tanmenet szerint</w:t>
      </w:r>
    </w:p>
    <w:p w14:paraId="4A05136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önálló munka órarendi időben a részletes tantárgyi programban meghirdetett féléves tanmenet szerint</w:t>
      </w:r>
    </w:p>
    <w:p w14:paraId="3FC6B93A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önálló kutatás, adatgyűjtés, elemzés</w:t>
      </w:r>
    </w:p>
    <w:p w14:paraId="45BCB93E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br w:type="page"/>
      </w:r>
    </w:p>
    <w:p w14:paraId="741B4AD3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6126F8C" w14:textId="77777777" w:rsidR="00660C2A" w:rsidRDefault="004F340C">
      <w:pPr>
        <w:pStyle w:val="Cmsor1"/>
        <w:jc w:val="both"/>
      </w:pPr>
      <w:r>
        <w:t>Részletes tantárgyi program és követelmények</w:t>
      </w:r>
    </w:p>
    <w:p w14:paraId="1C4E211B" w14:textId="77777777" w:rsidR="00660C2A" w:rsidRDefault="004F340C">
      <w:pPr>
        <w:pStyle w:val="Cmsor2"/>
      </w:pPr>
      <w:r>
        <w:t>Metodika és szempontrendszer:</w:t>
      </w:r>
    </w:p>
    <w:p w14:paraId="7C58DB14" w14:textId="77777777" w:rsidR="00660C2A" w:rsidRDefault="00660C2A"/>
    <w:p w14:paraId="77D97909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6D054853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7EB4944E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70AA73C9" w14:textId="77777777" w:rsidR="00660C2A" w:rsidRDefault="004F340C">
      <w:pPr>
        <w:rPr>
          <w:sz w:val="20"/>
          <w:szCs w:val="20"/>
        </w:rPr>
      </w:pPr>
      <w:r>
        <w:rPr>
          <w:sz w:val="20"/>
          <w:szCs w:val="20"/>
        </w:rPr>
        <w:t>A rajzok értékelésének szempontjai:</w:t>
      </w:r>
    </w:p>
    <w:p w14:paraId="5628E52C" w14:textId="77777777" w:rsidR="00660C2A" w:rsidRDefault="004F340C">
      <w:pPr>
        <w:ind w:firstLine="720"/>
        <w:rPr>
          <w:sz w:val="20"/>
          <w:szCs w:val="20"/>
        </w:rPr>
      </w:pPr>
      <w:r>
        <w:rPr>
          <w:sz w:val="20"/>
          <w:szCs w:val="20"/>
        </w:rPr>
        <w:t>rajzi fogalmazás összetettsége</w:t>
      </w:r>
    </w:p>
    <w:p w14:paraId="79ECAC43" w14:textId="77777777" w:rsidR="00660C2A" w:rsidRDefault="004F34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rajzi pontosság</w:t>
      </w:r>
    </w:p>
    <w:p w14:paraId="07997A08" w14:textId="77777777" w:rsidR="00660C2A" w:rsidRDefault="004F34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kompozíció helyessége</w:t>
      </w:r>
    </w:p>
    <w:p w14:paraId="25EB49C4" w14:textId="77777777" w:rsidR="00660C2A" w:rsidRDefault="004F34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eredetiség és szellemesség</w:t>
      </w:r>
    </w:p>
    <w:p w14:paraId="4E79BB45" w14:textId="77777777" w:rsidR="00660C2A" w:rsidRDefault="004F340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formakultúra</w:t>
      </w:r>
    </w:p>
    <w:p w14:paraId="2F122274" w14:textId="77777777" w:rsidR="00660C2A" w:rsidRDefault="00660C2A">
      <w:pPr>
        <w:rPr>
          <w:sz w:val="20"/>
          <w:szCs w:val="20"/>
        </w:rPr>
      </w:pPr>
    </w:p>
    <w:p w14:paraId="65C0948E" w14:textId="77777777" w:rsidR="00660C2A" w:rsidRDefault="004F340C">
      <w:pPr>
        <w:pStyle w:val="Cmsor2"/>
      </w:pPr>
      <w:r>
        <w:t>Program heti bontásban</w:t>
      </w:r>
    </w:p>
    <w:p w14:paraId="280FF250" w14:textId="77777777" w:rsidR="00660C2A" w:rsidRDefault="00660C2A"/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660C2A" w14:paraId="4ACE2B27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06CFC207" w14:textId="77777777" w:rsidR="00660C2A" w:rsidRDefault="004F340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6B534DA6" w14:textId="77777777" w:rsidR="00660C2A" w:rsidRDefault="004F340C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75D6C19A" w14:textId="77777777" w:rsidR="00660C2A" w:rsidRDefault="004F340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660C2A" w14:paraId="6139BB67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625A5AE5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hét: </w:t>
            </w:r>
          </w:p>
        </w:tc>
        <w:tc>
          <w:tcPr>
            <w:tcW w:w="3260" w:type="dxa"/>
          </w:tcPr>
          <w:p w14:paraId="3F5DFA54" w14:textId="77777777" w:rsidR="00660C2A" w:rsidRDefault="004F3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félév feladatainak ismertetése, </w:t>
            </w:r>
          </w:p>
        </w:tc>
        <w:tc>
          <w:tcPr>
            <w:tcW w:w="3685" w:type="dxa"/>
          </w:tcPr>
          <w:p w14:paraId="13593B04" w14:textId="77777777" w:rsidR="00660C2A" w:rsidRDefault="00660C2A">
            <w:pPr>
              <w:rPr>
                <w:sz w:val="22"/>
                <w:szCs w:val="22"/>
              </w:rPr>
            </w:pPr>
          </w:p>
        </w:tc>
      </w:tr>
      <w:tr w:rsidR="00660C2A" w14:paraId="51735A29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7ED74C09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hét: </w:t>
            </w:r>
          </w:p>
        </w:tc>
        <w:tc>
          <w:tcPr>
            <w:tcW w:w="3260" w:type="dxa"/>
          </w:tcPr>
          <w:p w14:paraId="248CEB82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síkábrázolás és a térformálás elemei </w:t>
            </w:r>
          </w:p>
        </w:tc>
        <w:tc>
          <w:tcPr>
            <w:tcW w:w="3685" w:type="dxa"/>
          </w:tcPr>
          <w:p w14:paraId="4D33A5FB" w14:textId="77777777" w:rsidR="00660C2A" w:rsidRDefault="004F3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Alapgyakorlatok a vizuális elemek használatával( pont,vonal,folt) </w:t>
            </w:r>
          </w:p>
        </w:tc>
      </w:tr>
      <w:tr w:rsidR="00660C2A" w14:paraId="57EB0255" w14:textId="77777777">
        <w:trPr>
          <w:trHeight w:val="519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5156B7C7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hét: </w:t>
            </w:r>
          </w:p>
        </w:tc>
        <w:tc>
          <w:tcPr>
            <w:tcW w:w="3260" w:type="dxa"/>
          </w:tcPr>
          <w:p w14:paraId="06D521D1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pont-tulajdonságai, karaktere</w:t>
            </w:r>
          </w:p>
        </w:tc>
        <w:tc>
          <w:tcPr>
            <w:tcW w:w="3685" w:type="dxa"/>
          </w:tcPr>
          <w:p w14:paraId="397EFE35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Vizuális alaphelyzetek ponttal</w:t>
            </w:r>
          </w:p>
        </w:tc>
      </w:tr>
      <w:tr w:rsidR="00660C2A" w14:paraId="50582F99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6DC550DE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hét: </w:t>
            </w:r>
          </w:p>
        </w:tc>
        <w:tc>
          <w:tcPr>
            <w:tcW w:w="3260" w:type="dxa"/>
          </w:tcPr>
          <w:p w14:paraId="45BC3442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vonal- tulajdonságai, karaktere</w:t>
            </w:r>
          </w:p>
        </w:tc>
        <w:tc>
          <w:tcPr>
            <w:tcW w:w="3685" w:type="dxa"/>
          </w:tcPr>
          <w:p w14:paraId="602D991F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Vizuális alaphelyzetek vonallal.</w:t>
            </w:r>
          </w:p>
        </w:tc>
      </w:tr>
      <w:tr w:rsidR="00660C2A" w14:paraId="2927EE59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6226EBA7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hét: </w:t>
            </w:r>
          </w:p>
        </w:tc>
        <w:tc>
          <w:tcPr>
            <w:tcW w:w="3260" w:type="dxa"/>
          </w:tcPr>
          <w:p w14:paraId="0A2B552A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folt- tulajdonságai, karaktere.</w:t>
            </w:r>
          </w:p>
        </w:tc>
        <w:tc>
          <w:tcPr>
            <w:tcW w:w="3685" w:type="dxa"/>
          </w:tcPr>
          <w:p w14:paraId="3B6EEA86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Vizuális alaphelyzetek folttal</w:t>
            </w:r>
          </w:p>
        </w:tc>
      </w:tr>
      <w:tr w:rsidR="00660C2A" w14:paraId="569CC894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7BEF93BC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hét:.</w:t>
            </w:r>
          </w:p>
        </w:tc>
        <w:tc>
          <w:tcPr>
            <w:tcW w:w="3260" w:type="dxa"/>
          </w:tcPr>
          <w:p w14:paraId="31039779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pont,a vonal és a folt együtt.</w:t>
            </w:r>
          </w:p>
        </w:tc>
        <w:tc>
          <w:tcPr>
            <w:tcW w:w="3685" w:type="dxa"/>
          </w:tcPr>
          <w:p w14:paraId="71D6C051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3 elem együttes használata</w:t>
            </w:r>
          </w:p>
        </w:tc>
      </w:tr>
      <w:tr w:rsidR="00660C2A" w14:paraId="0068D857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57C7B7FF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hét:.</w:t>
            </w:r>
          </w:p>
        </w:tc>
        <w:tc>
          <w:tcPr>
            <w:tcW w:w="3260" w:type="dxa"/>
          </w:tcPr>
          <w:p w14:paraId="23EA907F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„Beszélgetés” a papíron.- párban</w:t>
            </w:r>
          </w:p>
        </w:tc>
        <w:tc>
          <w:tcPr>
            <w:tcW w:w="3685" w:type="dxa"/>
          </w:tcPr>
          <w:p w14:paraId="78B63053" w14:textId="77777777" w:rsidR="00660C2A" w:rsidRDefault="004F340C">
            <w:r>
              <w:rPr>
                <w:sz w:val="22"/>
                <w:szCs w:val="22"/>
              </w:rPr>
              <w:t>páros kommunikáció a festészet nyelvén</w:t>
            </w:r>
          </w:p>
        </w:tc>
      </w:tr>
      <w:tr w:rsidR="00660C2A" w14:paraId="2605F8AE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51404291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hét:.</w:t>
            </w:r>
          </w:p>
        </w:tc>
        <w:tc>
          <w:tcPr>
            <w:tcW w:w="3260" w:type="dxa"/>
          </w:tcPr>
          <w:p w14:paraId="2946A106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szimmetriákról. A szimmetria,mint szerkezeti elv</w:t>
            </w:r>
          </w:p>
        </w:tc>
        <w:tc>
          <w:tcPr>
            <w:tcW w:w="3685" w:type="dxa"/>
          </w:tcPr>
          <w:p w14:paraId="159C3E12" w14:textId="77777777" w:rsidR="00660C2A" w:rsidRDefault="004F340C">
            <w:pPr>
              <w:rPr>
                <w:color w:val="000000"/>
              </w:rPr>
            </w:pPr>
            <w:r>
              <w:rPr>
                <w:color w:val="000000"/>
              </w:rPr>
              <w:t>Festészeti feladatok a szimmetriák alkalmazásával</w:t>
            </w:r>
          </w:p>
        </w:tc>
      </w:tr>
      <w:tr w:rsidR="00660C2A" w14:paraId="4FCDC753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4E21F145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hét: </w:t>
            </w:r>
          </w:p>
        </w:tc>
        <w:tc>
          <w:tcPr>
            <w:tcW w:w="3260" w:type="dxa"/>
          </w:tcPr>
          <w:p w14:paraId="0731B78A" w14:textId="435C846F" w:rsidR="00660C2A" w:rsidRDefault="005F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tervezésű épület tetszőleges falfelületének kiválasztása és festészeti megmunkálása</w:t>
            </w:r>
          </w:p>
        </w:tc>
        <w:tc>
          <w:tcPr>
            <w:tcW w:w="3685" w:type="dxa"/>
          </w:tcPr>
          <w:p w14:paraId="195AE9F3" w14:textId="56C14F25" w:rsidR="00660C2A" w:rsidRDefault="005F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méretű falfelület tervezése a 3 vizuális elem használatával</w:t>
            </w:r>
          </w:p>
        </w:tc>
      </w:tr>
      <w:tr w:rsidR="00660C2A" w14:paraId="7A6AEEF8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24648FE6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hét: </w:t>
            </w:r>
          </w:p>
          <w:p w14:paraId="40F12EBD" w14:textId="77777777" w:rsidR="00660C2A" w:rsidRDefault="00660C2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F9AEDBC" w14:textId="222C639B" w:rsidR="00660C2A" w:rsidRDefault="005F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3685" w:type="dxa"/>
          </w:tcPr>
          <w:p w14:paraId="759F46C5" w14:textId="1BF5E4F0" w:rsidR="00660C2A" w:rsidRDefault="00660C2A">
            <w:pPr>
              <w:rPr>
                <w:sz w:val="22"/>
                <w:szCs w:val="22"/>
              </w:rPr>
            </w:pPr>
          </w:p>
        </w:tc>
      </w:tr>
      <w:tr w:rsidR="00660C2A" w14:paraId="50ED25D5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735EA696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hét: .</w:t>
            </w:r>
          </w:p>
          <w:p w14:paraId="1129CA7F" w14:textId="77777777" w:rsidR="00660C2A" w:rsidRDefault="00660C2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4A2350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Konzultáció. Saját tervezésű épület tetszőleges falfelületének kiválasztása és festészeti megmunkálása</w:t>
            </w:r>
          </w:p>
        </w:tc>
        <w:tc>
          <w:tcPr>
            <w:tcW w:w="3685" w:type="dxa"/>
          </w:tcPr>
          <w:p w14:paraId="363957E1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méretű falfelület tervezése a 3 vizuális elem használatával, terv kiválasztása, 100x70-es méretben</w:t>
            </w:r>
          </w:p>
        </w:tc>
      </w:tr>
      <w:tr w:rsidR="00660C2A" w14:paraId="06D98852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34D14714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hét: .</w:t>
            </w:r>
          </w:p>
        </w:tc>
        <w:tc>
          <w:tcPr>
            <w:tcW w:w="3260" w:type="dxa"/>
          </w:tcPr>
          <w:p w14:paraId="5BA096EA" w14:textId="77777777" w:rsidR="00660C2A" w:rsidRDefault="004F340C">
            <w:pPr>
              <w:pStyle w:val="Cmsor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Konzultáció</w:t>
            </w:r>
          </w:p>
        </w:tc>
        <w:tc>
          <w:tcPr>
            <w:tcW w:w="3685" w:type="dxa"/>
          </w:tcPr>
          <w:p w14:paraId="3ACA883E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méretű falfelület tervezése a 3 vizuális elem használatával, 100x70-es méretben</w:t>
            </w:r>
          </w:p>
        </w:tc>
      </w:tr>
      <w:tr w:rsidR="00660C2A" w14:paraId="4B9BE3B3" w14:textId="77777777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624F6470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hét:.</w:t>
            </w:r>
          </w:p>
        </w:tc>
        <w:tc>
          <w:tcPr>
            <w:tcW w:w="3260" w:type="dxa"/>
          </w:tcPr>
          <w:p w14:paraId="1ACD14CD" w14:textId="77777777" w:rsidR="00660C2A" w:rsidRDefault="004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Konzultáció</w:t>
            </w:r>
          </w:p>
        </w:tc>
        <w:tc>
          <w:tcPr>
            <w:tcW w:w="3685" w:type="dxa"/>
          </w:tcPr>
          <w:p w14:paraId="48A3B678" w14:textId="77777777" w:rsidR="00660C2A" w:rsidRDefault="004F340C">
            <w:pPr>
              <w:pStyle w:val="Cmsor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Nagy méretű falfelület tervezése a 3 vizuális elem használatával, 100x70-es méretben</w:t>
            </w:r>
          </w:p>
        </w:tc>
      </w:tr>
      <w:tr w:rsidR="00660C2A" w14:paraId="370709D5" w14:textId="77777777">
        <w:tc>
          <w:tcPr>
            <w:tcW w:w="2235" w:type="dxa"/>
            <w:tcBorders>
              <w:top w:val="single" w:sz="4" w:space="0" w:color="000000"/>
            </w:tcBorders>
          </w:tcPr>
          <w:p w14:paraId="367B1628" w14:textId="77777777" w:rsidR="00660C2A" w:rsidRDefault="00660C2A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14:paraId="2B0DC4FD" w14:textId="77777777" w:rsidR="00660C2A" w:rsidRDefault="004F340C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14:paraId="4A4AEA30" w14:textId="77777777" w:rsidR="00660C2A" w:rsidRDefault="00660C2A">
            <w:pPr>
              <w:pStyle w:val="Cmsor2"/>
              <w:rPr>
                <w:b w:val="0"/>
              </w:rPr>
            </w:pPr>
          </w:p>
        </w:tc>
      </w:tr>
    </w:tbl>
    <w:p w14:paraId="2410F46A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97D5DA6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Ezen tantárgyi program részleteiben (dátum/feladatrész)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7E8CAA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6E703B1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7855E0B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Dr. .Krámli Márta</w:t>
      </w:r>
    </w:p>
    <w:p w14:paraId="22757D14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tantárgyfelelős</w:t>
      </w:r>
    </w:p>
    <w:p w14:paraId="104C1AC5" w14:textId="77777777" w:rsidR="00660C2A" w:rsidRDefault="00660C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2ABBB60" w14:textId="77777777" w:rsidR="00660C2A" w:rsidRDefault="004F34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Pécs, 2020.02.15.</w:t>
      </w:r>
    </w:p>
    <w:sectPr w:rsidR="00660C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993" w:right="1418" w:bottom="70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D598" w14:textId="77777777" w:rsidR="00833483" w:rsidRDefault="00833483">
      <w:r>
        <w:separator/>
      </w:r>
    </w:p>
  </w:endnote>
  <w:endnote w:type="continuationSeparator" w:id="0">
    <w:p w14:paraId="329FD77B" w14:textId="77777777" w:rsidR="00833483" w:rsidRDefault="008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9ADB" w14:textId="77777777" w:rsidR="00660C2A" w:rsidRDefault="00660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9CE4" w14:textId="77777777" w:rsidR="00660C2A" w:rsidRDefault="00660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</w:p>
  <w:p w14:paraId="3D529C4A" w14:textId="77777777" w:rsidR="00660C2A" w:rsidRDefault="004F340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6"/>
        <w:szCs w:val="16"/>
      </w:rPr>
      <w:t>PécsiTudományegyetem</w:t>
    </w:r>
    <w:r>
      <w:rPr>
        <w:rFonts w:ascii="Calibri" w:eastAsia="Calibri" w:hAnsi="Calibri" w:cs="Calibri"/>
        <w:b/>
        <w:color w:val="000000"/>
        <w:sz w:val="16"/>
        <w:szCs w:val="16"/>
      </w:rPr>
      <w:br/>
      <w:t>MűszakiésInformatikaiKar</w:t>
    </w:r>
    <w:r>
      <w:rPr>
        <w:rFonts w:ascii="Calibri" w:eastAsia="Calibri" w:hAnsi="Calibri" w:cs="Calibri"/>
        <w:color w:val="000000"/>
        <w:sz w:val="16"/>
        <w:szCs w:val="16"/>
      </w:rPr>
      <w:t>- Építész Szakmai Intézet</w:t>
    </w:r>
    <w:r>
      <w:rPr>
        <w:rFonts w:ascii="Calibri" w:eastAsia="Calibri" w:hAnsi="Calibri" w:cs="Calibri"/>
        <w:b/>
        <w:color w:val="808080"/>
        <w:sz w:val="16"/>
        <w:szCs w:val="16"/>
      </w:rPr>
      <w:br/>
    </w:r>
    <w:r>
      <w:rPr>
        <w:rFonts w:ascii="Calibri" w:eastAsia="Calibri" w:hAnsi="Calibri" w:cs="Calibri"/>
        <w:b/>
        <w:color w:val="499BC9"/>
        <w:sz w:val="14"/>
        <w:szCs w:val="14"/>
      </w:rPr>
      <w:t xml:space="preserve">H-7624 Pécs, Boszorkány u. 2. |  telefon: +36 72 501 500/23769 |  e-mail: </w:t>
    </w:r>
    <w:hyperlink r:id="rId1">
      <w:r>
        <w:rPr>
          <w:rFonts w:ascii="Calibri" w:eastAsia="Calibri" w:hAnsi="Calibri" w:cs="Calibri"/>
          <w:b/>
          <w:color w:val="499BC9"/>
          <w:sz w:val="14"/>
          <w:szCs w:val="14"/>
        </w:rPr>
        <w:t>epitesz@mik.pte.hu</w:t>
      </w:r>
    </w:hyperlink>
    <w:r>
      <w:rPr>
        <w:rFonts w:ascii="Calibri" w:eastAsia="Calibri" w:hAnsi="Calibri" w:cs="Calibri"/>
        <w:b/>
        <w:color w:val="499BC9"/>
        <w:sz w:val="14"/>
        <w:szCs w:val="14"/>
      </w:rPr>
      <w:t xml:space="preserve"> | </w:t>
    </w:r>
    <w:hyperlink r:id="rId2">
      <w:r>
        <w:rPr>
          <w:rFonts w:ascii="Calibri" w:eastAsia="Calibri" w:hAnsi="Calibri" w:cs="Calibri"/>
          <w:b/>
          <w:color w:val="499BC9"/>
          <w:sz w:val="14"/>
          <w:szCs w:val="14"/>
        </w:rPr>
        <w:t>http://mik.pte.hu</w:t>
      </w:r>
    </w:hyperlink>
    <w:r>
      <w:rPr>
        <w:rFonts w:ascii="Trebuchet MS" w:eastAsia="Trebuchet MS" w:hAnsi="Trebuchet MS" w:cs="Trebuchet MS"/>
        <w:color w:val="0000FF"/>
        <w:sz w:val="14"/>
        <w:szCs w:val="14"/>
      </w:rPr>
      <w:tab/>
    </w:r>
    <w:r>
      <w:rPr>
        <w:rFonts w:ascii="Trebuchet MS" w:eastAsia="Trebuchet MS" w:hAnsi="Trebuchet MS" w:cs="Trebuchet MS"/>
        <w:color w:val="0000FF"/>
        <w:sz w:val="14"/>
        <w:szCs w:val="14"/>
      </w:rPr>
      <w:tab/>
    </w:r>
    <w:r>
      <w:rPr>
        <w:rFonts w:ascii="Trebuchet MS" w:eastAsia="Trebuchet MS" w:hAnsi="Trebuchet MS" w:cs="Trebuchet MS"/>
        <w:color w:val="000000"/>
        <w:sz w:val="14"/>
        <w:szCs w:val="14"/>
      </w:rPr>
      <w:fldChar w:fldCharType="begin"/>
    </w:r>
    <w:r>
      <w:rPr>
        <w:rFonts w:ascii="Trebuchet MS" w:eastAsia="Trebuchet MS" w:hAnsi="Trebuchet MS" w:cs="Trebuchet MS"/>
        <w:color w:val="000000"/>
        <w:sz w:val="14"/>
        <w:szCs w:val="14"/>
      </w:rPr>
      <w:instrText>PAGE</w:instrText>
    </w:r>
    <w:r>
      <w:rPr>
        <w:rFonts w:ascii="Trebuchet MS" w:eastAsia="Trebuchet MS" w:hAnsi="Trebuchet MS" w:cs="Trebuchet MS"/>
        <w:color w:val="000000"/>
        <w:sz w:val="14"/>
        <w:szCs w:val="14"/>
      </w:rPr>
      <w:fldChar w:fldCharType="separate"/>
    </w:r>
    <w:r w:rsidR="005F4F6C">
      <w:rPr>
        <w:rFonts w:ascii="Trebuchet MS" w:eastAsia="Trebuchet MS" w:hAnsi="Trebuchet MS" w:cs="Trebuchet MS"/>
        <w:noProof/>
        <w:color w:val="000000"/>
        <w:sz w:val="14"/>
        <w:szCs w:val="14"/>
      </w:rPr>
      <w:t>1</w:t>
    </w:r>
    <w:r>
      <w:rPr>
        <w:rFonts w:ascii="Trebuchet MS" w:eastAsia="Trebuchet MS" w:hAnsi="Trebuchet MS" w:cs="Trebuchet MS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82EF" w14:textId="77777777" w:rsidR="00660C2A" w:rsidRDefault="00660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40C6" w14:textId="77777777" w:rsidR="00833483" w:rsidRDefault="00833483">
      <w:r>
        <w:separator/>
      </w:r>
    </w:p>
  </w:footnote>
  <w:footnote w:type="continuationSeparator" w:id="0">
    <w:p w14:paraId="2B471C24" w14:textId="77777777" w:rsidR="00833483" w:rsidRDefault="0083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80B0" w14:textId="77777777" w:rsidR="00660C2A" w:rsidRDefault="00660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6C1B" w14:textId="77777777" w:rsidR="00660C2A" w:rsidRDefault="004F340C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rFonts w:ascii="Century Gothic" w:eastAsia="Century Gothic" w:hAnsi="Century Gothic" w:cs="Century Gothic"/>
        <w:b/>
        <w:color w:val="808080"/>
        <w:sz w:val="14"/>
        <w:szCs w:val="14"/>
      </w:rPr>
    </w:pPr>
    <w:r>
      <w:rPr>
        <w:rFonts w:ascii="Century Gothic" w:eastAsia="Century Gothic" w:hAnsi="Century Gothic" w:cs="Century Gothic"/>
        <w:b/>
        <w:color w:val="808080"/>
        <w:sz w:val="14"/>
        <w:szCs w:val="14"/>
      </w:rPr>
      <w:t>ÉPÍTŐMŰVÉSZ BA, IPARI TERMÉK- ÉS FORMATERVEZŐ BSC</w:t>
    </w:r>
  </w:p>
  <w:p w14:paraId="54031D4D" w14:textId="77777777" w:rsidR="00660C2A" w:rsidRDefault="004F340C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rFonts w:ascii="Century Gothic" w:eastAsia="Century Gothic" w:hAnsi="Century Gothic" w:cs="Century Gothic"/>
        <w:b/>
        <w:color w:val="808080"/>
        <w:sz w:val="14"/>
        <w:szCs w:val="14"/>
      </w:rPr>
    </w:pPr>
    <w:r>
      <w:rPr>
        <w:rFonts w:ascii="Century Gothic" w:eastAsia="Century Gothic" w:hAnsi="Century Gothic" w:cs="Century Gothic"/>
        <w:b/>
        <w:color w:val="808080"/>
        <w:sz w:val="14"/>
        <w:szCs w:val="14"/>
      </w:rPr>
      <w:t>Festészet.</w:t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  <w:t>tantárgyitematika</w:t>
    </w:r>
  </w:p>
  <w:p w14:paraId="1687F67B" w14:textId="77777777" w:rsidR="00660C2A" w:rsidRDefault="004F340C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rFonts w:ascii="Century Gothic" w:eastAsia="Century Gothic" w:hAnsi="Century Gothic" w:cs="Century Gothic"/>
        <w:b/>
        <w:color w:val="808080"/>
        <w:sz w:val="14"/>
        <w:szCs w:val="14"/>
      </w:rPr>
    </w:pPr>
    <w:r>
      <w:rPr>
        <w:rFonts w:ascii="Century Gothic" w:eastAsia="Century Gothic" w:hAnsi="Century Gothic" w:cs="Century Gothic"/>
        <w:b/>
        <w:color w:val="808080"/>
        <w:sz w:val="14"/>
        <w:szCs w:val="14"/>
      </w:rPr>
      <w:t>tantárgykód:EPB078MNMU</w:t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</w:r>
  </w:p>
  <w:p w14:paraId="7907888C" w14:textId="77777777" w:rsidR="00660C2A" w:rsidRDefault="004F340C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rFonts w:ascii="Century Gothic" w:eastAsia="Century Gothic" w:hAnsi="Century Gothic" w:cs="Century Gothic"/>
        <w:b/>
        <w:color w:val="808080"/>
        <w:sz w:val="14"/>
        <w:szCs w:val="14"/>
      </w:rPr>
    </w:pPr>
    <w:bookmarkStart w:id="0" w:name="_heading=h.gjdgxs" w:colFirst="0" w:colLast="0"/>
    <w:bookmarkEnd w:id="0"/>
    <w:r>
      <w:rPr>
        <w:rFonts w:ascii="Century Gothic" w:eastAsia="Century Gothic" w:hAnsi="Century Gothic" w:cs="Century Gothic"/>
        <w:b/>
        <w:color w:val="808080"/>
        <w:sz w:val="14"/>
        <w:szCs w:val="14"/>
      </w:rPr>
      <w:t xml:space="preserve">gyakorlat: szerda 08 30-11, 11 15-13 45  Helyszín: PTE MIK, C012, </w:t>
    </w:r>
  </w:p>
  <w:p w14:paraId="310E6815" w14:textId="77777777" w:rsidR="00660C2A" w:rsidRDefault="004F340C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rFonts w:ascii="Century Gothic" w:eastAsia="Century Gothic" w:hAnsi="Century Gothic" w:cs="Century Gothic"/>
        <w:b/>
        <w:color w:val="808080"/>
        <w:sz w:val="14"/>
        <w:szCs w:val="14"/>
      </w:rPr>
    </w:pPr>
    <w:r>
      <w:rPr>
        <w:rFonts w:ascii="Century Gothic" w:eastAsia="Century Gothic" w:hAnsi="Century Gothic" w:cs="Century Gothic"/>
        <w:b/>
        <w:color w:val="808080"/>
        <w:sz w:val="14"/>
        <w:szCs w:val="14"/>
      </w:rPr>
      <w:t>Szemeszter: tavasz</w:t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</w:r>
    <w:r>
      <w:rPr>
        <w:rFonts w:ascii="Century Gothic" w:eastAsia="Century Gothic" w:hAnsi="Century Gothic" w:cs="Century Gothic"/>
        <w:b/>
        <w:color w:val="80808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FFE1" w14:textId="77777777" w:rsidR="00660C2A" w:rsidRDefault="00660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27A5"/>
    <w:multiLevelType w:val="multilevel"/>
    <w:tmpl w:val="4FD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21530A"/>
    <w:multiLevelType w:val="multilevel"/>
    <w:tmpl w:val="00A871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A"/>
    <w:rsid w:val="004F340C"/>
    <w:rsid w:val="005F4F6C"/>
    <w:rsid w:val="00660C2A"/>
    <w:rsid w:val="00780464"/>
    <w:rsid w:val="008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DDED5"/>
  <w15:docId w15:val="{23CDC60B-611E-904F-8E93-BFA2561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2FAD"/>
    <w:rPr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0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</w:style>
  <w:style w:type="numbering" w:customStyle="1" w:styleId="ImportedStyle2">
    <w:name w:val="Imported Style 2"/>
    <w:rsid w:val="00242FAD"/>
  </w:style>
  <w:style w:type="numbering" w:customStyle="1" w:styleId="ImportedStyle3">
    <w:name w:val="Imported Style 3"/>
    <w:rsid w:val="00242FAD"/>
  </w:style>
  <w:style w:type="numbering" w:customStyle="1" w:styleId="ImportedStyle4">
    <w:name w:val="Imported Style 4"/>
    <w:rsid w:val="00242FAD"/>
  </w:style>
  <w:style w:type="numbering" w:customStyle="1" w:styleId="ImportedStyle5">
    <w:name w:val="Imported Style 5"/>
    <w:rsid w:val="00242FAD"/>
  </w:style>
  <w:style w:type="numbering" w:customStyle="1" w:styleId="ImportedStyle6">
    <w:name w:val="Imported Style 6"/>
    <w:rsid w:val="00242FAD"/>
  </w:style>
  <w:style w:type="numbering" w:customStyle="1" w:styleId="ImportedStyle7">
    <w:name w:val="Imported Style 7"/>
    <w:rsid w:val="00242FAD"/>
  </w:style>
  <w:style w:type="numbering" w:customStyle="1" w:styleId="ImportedStyle8">
    <w:name w:val="Imported Style 8"/>
    <w:rsid w:val="00242FAD"/>
  </w:style>
  <w:style w:type="numbering" w:customStyle="1" w:styleId="ImportedStyle9">
    <w:name w:val="Imported Style 9"/>
    <w:rsid w:val="00242FAD"/>
  </w:style>
  <w:style w:type="numbering" w:customStyle="1" w:styleId="ImportedStyle10">
    <w:name w:val="Imported Style 10"/>
    <w:rsid w:val="00242FAD"/>
  </w:style>
  <w:style w:type="numbering" w:customStyle="1" w:styleId="ImportedStyle11">
    <w:name w:val="Imported Style 11"/>
    <w:rsid w:val="00242FAD"/>
  </w:style>
  <w:style w:type="numbering" w:customStyle="1" w:styleId="ImportedStyle12">
    <w:name w:val="Imported Style 12"/>
    <w:rsid w:val="00242FAD"/>
  </w:style>
  <w:style w:type="numbering" w:customStyle="1" w:styleId="ImportedStyle13">
    <w:name w:val="Imported Style 13"/>
    <w:rsid w:val="00242FAD"/>
  </w:style>
  <w:style w:type="numbering" w:customStyle="1" w:styleId="ImportedStyle14">
    <w:name w:val="Imported Style 14"/>
    <w:rsid w:val="00242FAD"/>
  </w:style>
  <w:style w:type="numbering" w:customStyle="1" w:styleId="ImportedStyle15">
    <w:name w:val="Imported Style 15"/>
    <w:rsid w:val="00242FAD"/>
  </w:style>
  <w:style w:type="numbering" w:customStyle="1" w:styleId="ImportedStyle16">
    <w:name w:val="Imported Style 16"/>
    <w:rsid w:val="00242FAD"/>
  </w:style>
  <w:style w:type="numbering" w:customStyle="1" w:styleId="ImportedStyle17">
    <w:name w:val="Imported Style 17"/>
    <w:rsid w:val="00242FAD"/>
  </w:style>
  <w:style w:type="numbering" w:customStyle="1" w:styleId="ImportedStyle18">
    <w:name w:val="Imported Style 18"/>
    <w:rsid w:val="00242FAD"/>
  </w:style>
  <w:style w:type="numbering" w:customStyle="1" w:styleId="ImportedStyle20">
    <w:name w:val="Imported Style 20"/>
    <w:rsid w:val="00242FAD"/>
  </w:style>
  <w:style w:type="numbering" w:customStyle="1" w:styleId="List0">
    <w:name w:val="List 0"/>
    <w:rsid w:val="00242FAD"/>
  </w:style>
  <w:style w:type="paragraph" w:styleId="Nincstrkz">
    <w:name w:val="No Spacing"/>
    <w:link w:val="NincstrkzChar"/>
    <w:uiPriority w:val="1"/>
    <w:qFormat/>
    <w:rsid w:val="00C26163"/>
    <w:rPr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autoSpaceDE w:val="0"/>
      <w:autoSpaceDN w:val="0"/>
      <w:adjustRightInd w:val="0"/>
    </w:pPr>
    <w:rPr>
      <w:color w:val="000000"/>
    </w:rPr>
  </w:style>
  <w:style w:type="paragraph" w:styleId="NormlWeb">
    <w:name w:val="Normal (Web)"/>
    <w:basedOn w:val="Norml"/>
    <w:uiPriority w:val="99"/>
    <w:semiHidden/>
    <w:unhideWhenUsed/>
    <w:rsid w:val="00BC26D0"/>
    <w:pPr>
      <w:spacing w:before="100" w:beforeAutospacing="1" w:after="100" w:afterAutospacing="1"/>
    </w:pPr>
    <w:rPr>
      <w:lang w:val="hu-HU"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hyperlink" Target="https://www.antikvarium.hu/szerzo/szobotka-imre-230142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ntikvarium.hu/szerzo/elekfy-jeno-62828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antikvarium.hu/kiado/kepzomuveszeti-alap-kiadovallalata-18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kvarium.hu/szerzo/ferenczy-beni-319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tikvarium.hu/szerzo/barcsay-jeno-152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tikvarium.hu/szerzo/molnar-c-pal-1532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tikvarium.hu/szerzo/szonyi-istvan-7018" TargetMode="External"/><Relationship Id="rId14" Type="http://schemas.openxmlformats.org/officeDocument/2006/relationships/hyperlink" Target="https://www.antikvarium.hu/szerzo/varga-nandor-lajos-91852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OETbJlMRmNuehNpF0fYyszDYg==">AMUW2mX+urgz5FjLZLoYGBRH/DOK9Xnw+PHw9N0oEKd02cw5Mi1R3nV1c1Z/gMke6VP4p875oFbZVs0Dd8VNvBz3FC6Vjs1KIWA5tBY6yywtjEeMlGKIFR33yJxrk5VsSOVnYO5/aEK3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2" ma:contentTypeDescription="Create a new document." ma:contentTypeScope="" ma:versionID="08f9fa4cee6f46ddd6c0cb8db84cc8e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b363029e00afff08ae74393a19655898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FF1277-001C-4A19-AECF-C51851B73AA3}"/>
</file>

<file path=customXml/itemProps3.xml><?xml version="1.0" encoding="utf-8"?>
<ds:datastoreItem xmlns:ds="http://schemas.openxmlformats.org/officeDocument/2006/customXml" ds:itemID="{8759A0D6-4455-4F10-80EA-7947CD9A5B6F}"/>
</file>

<file path=customXml/itemProps4.xml><?xml version="1.0" encoding="utf-8"?>
<ds:datastoreItem xmlns:ds="http://schemas.openxmlformats.org/officeDocument/2006/customXml" ds:itemID="{17E48C3E-52FB-4305-89E7-C672BE6A8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Borbála Kigyós</cp:lastModifiedBy>
  <cp:revision>3</cp:revision>
  <dcterms:created xsi:type="dcterms:W3CDTF">2020-02-17T10:51:00Z</dcterms:created>
  <dcterms:modified xsi:type="dcterms:W3CDTF">2021-02-02T10:49:00Z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