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Recommended template: “Course Description, Syllabus, Course Requirements”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course syllabus and course requirements </w:t>
        <w:br w:type="textWrapping"/>
        <w:t xml:space="preserve">academic year 2022./2023. semester 1. </w:t>
      </w:r>
    </w:p>
    <w:tbl>
      <w:tblPr>
        <w:tblStyle w:val="Table1"/>
        <w:tblW w:w="10175.0" w:type="dxa"/>
        <w:jc w:val="left"/>
        <w:tblInd w:w="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3"/>
        <w:tblGridChange w:id="0">
          <w:tblGrid>
            <w:gridCol w:w="3632"/>
            <w:gridCol w:w="65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Control Engineering 1..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IVB197AN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Hours/Week: le/pr/lab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2/2/0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Degree Programme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Electrical Engineering BSc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Study Mode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full-time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Period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Digital Logic Design 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Department(s)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Department of Automation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 Staff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Kisander Zsolt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short description of the course (max. 10 sentences).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Details/Basic data/Subject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Introduction to relay logic and PLC programming.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7c7c7" w:val="clear"/>
        <w:spacing w:after="40" w:before="3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syllabus</w:t>
      </w:r>
    </w:p>
    <w:p w:rsidR="00000000" w:rsidDel="00000000" w:rsidP="00000000" w:rsidRDefault="00000000" w:rsidRPr="00000000" w14:paraId="00000024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goals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Goals, student learning outcome. </w:t>
      </w:r>
    </w:p>
    <w:p w:rsidR="00000000" w:rsidDel="00000000" w:rsidP="00000000" w:rsidRDefault="00000000" w:rsidRPr="00000000" w14:paraId="0000002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Details/Syllabus/Goal of Instruction </w:t>
      </w:r>
    </w:p>
    <w:p w:rsidR="00000000" w:rsidDel="00000000" w:rsidP="00000000" w:rsidRDefault="00000000" w:rsidRPr="00000000" w14:paraId="00000028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Students will learn and practice relay logic design via PLC simulation problems.</w:t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course content</w:t>
      </w:r>
    </w:p>
    <w:p w:rsidR="00000000" w:rsidDel="00000000" w:rsidP="00000000" w:rsidRDefault="00000000" w:rsidRPr="00000000" w14:paraId="0000002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Neptun: Instruction/Subjects/Subject Details/Syllabus/Subject content</w:t>
      </w:r>
    </w:p>
    <w:p w:rsidR="00000000" w:rsidDel="00000000" w:rsidP="00000000" w:rsidRDefault="00000000" w:rsidRPr="00000000" w14:paraId="0000002D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Boolean algebra and elementary logical operations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Relay logic realization of boolean functions, ladder logic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Combinational network realization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Sequential network realization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PLC basics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Real-world applications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Boolean algebra and elementary logical operations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Relay logic realization of boolean functions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Combinational network realization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Sequential network realization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PLC basics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969696"/>
                <w:u w:val="none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Real-world applications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laboratory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F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DETAILED SYLLABUS AND COURSE SCHEDULE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academic holidays included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B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LECTURE AND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Compulsory reading; page number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(from … to …)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tasks (assignments, tests, etc.)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Completion date, due 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Orientation, presenting the requirements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Boolean algebra and logical operations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Bolton CH3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Elements of relay logic I. Components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Bolton CH5 &amp; Rabiee CH5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Elements of relay logic II. Ladder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Bolton CH5 &amp; Rabiee CH5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Combinational networks in ladder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Rabiee CH7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Combinational networks in ladder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Rabiee CH7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Sequential networks in ladder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Rabiee CH7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Sequential networks in ladder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Rabiee CH7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PLC introduction, hardware features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Bolton CH1, CH2, Rabiee CH1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PLC programming methods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Bolton CH5, Rabiee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Real world examples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Real world examples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15th week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Grading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assessment and evaluation</w:t>
      </w:r>
    </w:p>
    <w:p w:rsidR="00000000" w:rsidDel="00000000" w:rsidP="00000000" w:rsidRDefault="00000000" w:rsidRPr="00000000" w14:paraId="000000A4">
      <w:pPr>
        <w:ind w:left="709" w:firstLine="0"/>
        <w:rPr>
          <w:i w:val="1"/>
          <w:color w:val="ff0000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(Neptun: Instruction/Subjects/Subject Details/Syllabus/Examination and Evaluation System)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0A7">
      <w:pPr>
        <w:widowControl w:val="0"/>
        <w:spacing w:after="12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accordance with the Code of Studies and Examinations of the University of Pécs, Article 45 (2) and Annex 9. (Article 3) a student may be refused a grade or qualification in the given full-time course if the number of class absences exceeds 30% of the contact hours stipulated in the course description.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Method for monitoring attendance </w:t>
      </w:r>
      <w:r w:rsidDel="00000000" w:rsidR="00000000" w:rsidRPr="00000000">
        <w:rPr>
          <w:i w:val="1"/>
          <w:sz w:val="16"/>
          <w:szCs w:val="16"/>
          <w:rtl w:val="0"/>
        </w:rPr>
        <w:t xml:space="preserve">(e.g.: attendance sheet / online test/ register,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dfdfdf" w:val="clear"/>
        <w:rPr/>
      </w:pPr>
      <w:r w:rsidDel="00000000" w:rsidR="00000000" w:rsidRPr="00000000">
        <w:rPr>
          <w:rtl w:val="0"/>
        </w:rPr>
        <w:t xml:space="preserve">attendance sheet</w:t>
      </w:r>
    </w:p>
    <w:p w:rsidR="00000000" w:rsidDel="00000000" w:rsidP="00000000" w:rsidRDefault="00000000" w:rsidRPr="00000000" w14:paraId="000000AB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assessment</w:t>
      </w:r>
    </w:p>
    <w:p w:rsidR="00000000" w:rsidDel="00000000" w:rsidP="00000000" w:rsidRDefault="00000000" w:rsidRPr="00000000" w14:paraId="000000AE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Cells of the appropriate type of requirement is to be filled out (course-units resulting in mid-term grade or examination). Cells of the other type can be deleted.  </w:t>
      </w:r>
    </w:p>
    <w:p w:rsidR="00000000" w:rsidDel="00000000" w:rsidP="00000000" w:rsidRDefault="00000000" w:rsidRPr="00000000" w14:paraId="000000AF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4d4d4d" w:space="1" w:sz="8" w:val="single"/>
        </w:pBdr>
        <w:spacing w:after="140" w:before="140" w:lineRule="auto"/>
        <w:ind w:left="1440" w:right="144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Course-unit with final examination  </w:t>
      </w:r>
    </w:p>
    <w:p w:rsidR="00000000" w:rsidDel="00000000" w:rsidP="00000000" w:rsidRDefault="00000000" w:rsidRPr="00000000" w14:paraId="000000B1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Mid-term assessments, performance evaluation and their weighting as a pre-requisite for taking the final exam </w:t>
      </w:r>
    </w:p>
    <w:p w:rsidR="00000000" w:rsidDel="00000000" w:rsidP="00000000" w:rsidRDefault="00000000" w:rsidRPr="00000000" w14:paraId="000000B3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(The samples in the table to be deleted.)</w:t>
      </w:r>
    </w:p>
    <w:p w:rsidR="00000000" w:rsidDel="00000000" w:rsidP="00000000" w:rsidRDefault="00000000" w:rsidRPr="00000000" w14:paraId="000000B4">
      <w:pPr>
        <w:ind w:left="1559" w:hanging="851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704.0000000000001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869"/>
        <w:gridCol w:w="1648"/>
        <w:gridCol w:w="1983"/>
        <w:tblGridChange w:id="0">
          <w:tblGrid>
            <w:gridCol w:w="4869"/>
            <w:gridCol w:w="1648"/>
            <w:gridCol w:w="19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851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left="851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Weighting as a proportion of the pre-requisite for taking the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ind w:left="315" w:hanging="270"/>
              <w:rPr>
                <w:i w:val="1"/>
                <w:color w:val="808080"/>
              </w:rPr>
            </w:pPr>
            <w:r w:rsidDel="00000000" w:rsidR="00000000" w:rsidRPr="00000000">
              <w:rPr>
                <w:b w:val="0"/>
                <w:i w:val="1"/>
                <w:color w:val="808080"/>
                <w:rtl w:val="0"/>
              </w:rPr>
              <w:t xml:space="preserve">Homework project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9">
            <w:pPr>
              <w:ind w:left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A">
            <w:pPr>
              <w:ind w:left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ind w:left="315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C">
            <w:pPr>
              <w:ind w:left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D">
            <w:pPr>
              <w:ind w:left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ind w:left="315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BF">
            <w:pPr>
              <w:ind w:left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C0">
            <w:pPr>
              <w:ind w:left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4"/>
              </w:numPr>
              <w:ind w:left="315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C2">
            <w:pPr>
              <w:ind w:left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C3">
            <w:pPr>
              <w:ind w:left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ind w:left="426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Requirements for the end-of-semester signature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851" w:hanging="142.0000000000000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(Eg.:  mid-term assessment of 40%)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dfdfdf" w:val="clear"/>
        <w:rPr/>
      </w:pPr>
      <w:r w:rsidDel="00000000" w:rsidR="00000000" w:rsidRPr="00000000">
        <w:rPr>
          <w:rtl w:val="0"/>
        </w:rPr>
        <w:t xml:space="preserve">Completing the homework project with a passing grade.</w:t>
      </w:r>
    </w:p>
    <w:p w:rsidR="00000000" w:rsidDel="00000000" w:rsidP="00000000" w:rsidRDefault="00000000" w:rsidRPr="00000000" w14:paraId="000000C8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b w:val="1"/>
          <w:i w:val="1"/>
          <w:rtl w:val="0"/>
        </w:rPr>
        <w:t xml:space="preserve">Re-takes for the end-of-semester signature  </w:t>
      </w:r>
      <w:r w:rsidDel="00000000" w:rsidR="00000000" w:rsidRPr="00000000">
        <w:rPr>
          <w:sz w:val="16"/>
          <w:szCs w:val="16"/>
          <w:rtl w:val="0"/>
        </w:rPr>
        <w:t xml:space="preserve">(PTE TVSz 50§(2))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The specific regulations for grade betterment and re-take must be read and applied according to the general Code of Studies and Examinations. E.g.: all the tests and the records to be submitted can be repeated/improved each at least once every semester, and the tests and home assignments can be repeated/improved at least once in the first two weeks of the examination period. </w:t>
      </w:r>
    </w:p>
    <w:p w:rsidR="00000000" w:rsidDel="00000000" w:rsidP="00000000" w:rsidRDefault="00000000" w:rsidRPr="00000000" w14:paraId="000000C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dfdfdf" w:val="clear"/>
        <w:rPr/>
      </w:pPr>
      <w:r w:rsidDel="00000000" w:rsidR="00000000" w:rsidRPr="00000000">
        <w:rPr>
          <w:rtl w:val="0"/>
        </w:rPr>
        <w:t xml:space="preserve">New homework project on 15th week.</w:t>
      </w:r>
    </w:p>
    <w:p w:rsidR="00000000" w:rsidDel="00000000" w:rsidP="00000000" w:rsidRDefault="00000000" w:rsidRPr="00000000" w14:paraId="000000CE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Type of examination </w:t>
      </w:r>
      <w:r w:rsidDel="00000000" w:rsidR="00000000" w:rsidRPr="00000000">
        <w:rPr>
          <w:i w:val="1"/>
          <w:rtl w:val="0"/>
        </w:rPr>
        <w:t xml:space="preserve">(written, oral): </w:t>
      </w:r>
      <w:r w:rsidDel="00000000" w:rsidR="00000000" w:rsidRPr="00000000">
        <w:rPr>
          <w:i w:val="1"/>
          <w:highlight w:val="lightGray"/>
          <w:rtl w:val="0"/>
        </w:rPr>
        <w:t xml:space="preserve">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exam is successful if the result is minimum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40      </w:t>
      </w:r>
      <w:r w:rsidDel="00000000" w:rsidR="00000000" w:rsidRPr="00000000">
        <w:rPr>
          <w:b w:val="1"/>
          <w:i w:val="1"/>
          <w:rtl w:val="0"/>
        </w:rPr>
        <w:t xml:space="preserve">%. </w:t>
      </w:r>
      <w:r w:rsidDel="00000000" w:rsidR="00000000" w:rsidRPr="00000000">
        <w:rPr>
          <w:i w:val="1"/>
          <w:sz w:val="16"/>
          <w:szCs w:val="16"/>
          <w:rtl w:val="0"/>
        </w:rPr>
        <w:t xml:space="preserve">(The minimum cannot exceed  40%.)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1"/>
        <w:ind w:left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Calculation of the grade </w:t>
      </w:r>
      <w:r w:rsidDel="00000000" w:rsidR="00000000" w:rsidRPr="00000000">
        <w:rPr>
          <w:i w:val="1"/>
          <w:sz w:val="16"/>
          <w:szCs w:val="16"/>
          <w:rtl w:val="0"/>
        </w:rPr>
        <w:t xml:space="preserve">(TVSz 47§ 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08" w:firstLine="0"/>
        <w:rPr/>
      </w:pPr>
      <w:r w:rsidDel="00000000" w:rsidR="00000000" w:rsidRPr="00000000">
        <w:rPr>
          <w:rtl w:val="0"/>
        </w:rPr>
        <w:t xml:space="preserve">The mid-term performance accounts for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 50     </w:t>
      </w:r>
      <w:r w:rsidDel="00000000" w:rsidR="00000000" w:rsidRPr="00000000">
        <w:rPr>
          <w:shd w:fill="dfdfdf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%, the performance at the exam accounts for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50      </w:t>
      </w:r>
      <w:r w:rsidDel="00000000" w:rsidR="00000000" w:rsidRPr="00000000">
        <w:rPr>
          <w:rtl w:val="0"/>
        </w:rPr>
        <w:t xml:space="preserve"> % in the calculation of the final grade.</w:t>
      </w:r>
    </w:p>
    <w:p w:rsidR="00000000" w:rsidDel="00000000" w:rsidP="00000000" w:rsidRDefault="00000000" w:rsidRPr="00000000" w14:paraId="000000D6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Calculation of the final grade based on aggregate performance in percentage. </w:t>
      </w:r>
    </w:p>
    <w:p w:rsidR="00000000" w:rsidDel="00000000" w:rsidP="00000000" w:rsidRDefault="00000000" w:rsidRPr="00000000" w14:paraId="000000D8">
      <w:pPr>
        <w:ind w:left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left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grade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A">
            <w:pPr>
              <w:ind w:left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Performance in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ind w:left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excellent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ind w:left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ind w:left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good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ind w:left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ind w:left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satisfactory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0">
            <w:pPr>
              <w:ind w:left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ind w:left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pass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2">
            <w:pPr>
              <w:ind w:left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ind w:left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fail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4">
            <w:pPr>
              <w:ind w:left="851"/>
              <w:rPr/>
            </w:pPr>
            <w:r w:rsidDel="00000000" w:rsidR="00000000" w:rsidRPr="00000000">
              <w:rPr>
                <w:rtl w:val="0"/>
              </w:rPr>
              <w:t xml:space="preserve">below 40 % </w:t>
            </w:r>
          </w:p>
        </w:tc>
      </w:tr>
    </w:tbl>
    <w:p w:rsidR="00000000" w:rsidDel="00000000" w:rsidP="00000000" w:rsidRDefault="00000000" w:rsidRPr="00000000" w14:paraId="000000E5">
      <w:pPr>
        <w:ind w:left="1559" w:hanging="851"/>
        <w:rPr/>
      </w:pPr>
      <w:r w:rsidDel="00000000" w:rsidR="00000000" w:rsidRPr="00000000">
        <w:rPr>
          <w:rtl w:val="0"/>
        </w:rPr>
        <w:t xml:space="preserve">The lower limit given at each grade belongs to that grade.</w:t>
      </w:r>
    </w:p>
    <w:p w:rsidR="00000000" w:rsidDel="00000000" w:rsidP="00000000" w:rsidRDefault="00000000" w:rsidRPr="00000000" w14:paraId="000000E6">
      <w:pPr>
        <w:ind w:left="851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Specified literature</w:t>
      </w:r>
    </w:p>
    <w:p w:rsidR="00000000" w:rsidDel="00000000" w:rsidP="00000000" w:rsidRDefault="00000000" w:rsidRPr="00000000" w14:paraId="000000EA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 order of relevance. (In Neptun ES: Instruction/Subject/Subject details/Syllabus/Literature)</w:t>
      </w:r>
    </w:p>
    <w:p w:rsidR="00000000" w:rsidDel="00000000" w:rsidP="00000000" w:rsidRDefault="00000000" w:rsidRPr="00000000" w14:paraId="000000EB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compulsory reading and availability 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[1.] Programmable Logic Controllers Hardware and Programming 2nd Edition, by Max Rabiee, ISBN-13: 978-1605250069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[2.] Programmable Logic Controllers 6th Edition, by William Bolton, ISBN-13: 978-0128029299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right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right"/>
    </w:pPr>
    <w:rPr>
      <w:rFonts w:ascii="Calibri" w:cs="Calibri" w:eastAsia="Calibri" w:hAnsi="Calibri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lZ8mGt59DDf0bncJPojDZ4yfg==">AMUW2mX4YhOPFEpRwF0vJv7V91Z4sABgQ8qFpe93pIAafkMSiN3lzkY5XFjS8+mC9Kd7D+kAoQBPwzYWruXdcLbK/dcXqOjfhN5pIhruqXQyOgUr6OnYttw=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2022-08-30T11:45:00Z</dcterms:created>
  <dc:creator>JAI</dc:creator>
</cp:coreProperties>
</file>