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msor1"/>
        <w:spacing w:before="240" w:after="0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Általános információk: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Tanterv:</w:t>
      </w:r>
      <w:r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color w:val="000000"/>
          <w:sz w:val="20"/>
          <w:szCs w:val="20"/>
          <w:lang w:val="hu-HU"/>
        </w:rPr>
        <w:t>Építőmérnöki BSc, Építészmérnöki Bsc</w:t>
      </w:r>
      <w:r>
        <w:rPr>
          <w:rStyle w:val="None"/>
          <w:color w:val="FF2D21" w:themeColor="accent5"/>
          <w:sz w:val="20"/>
          <w:szCs w:val="20"/>
          <w:lang w:val="hu-HU"/>
        </w:rPr>
        <w:t xml:space="preserve"> 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Tantárgy neve:</w:t>
      </w:r>
      <w:r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mallCaps/>
          <w:sz w:val="32"/>
          <w:szCs w:val="32"/>
          <w:lang w:val="hu-HU"/>
        </w:rPr>
        <w:t>Mechanikai alapismeretek 1. Statika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Tantárgy kódja:</w:t>
        <w:tab/>
      </w:r>
      <w:r>
        <w:rPr>
          <w:rStyle w:val="None"/>
          <w:sz w:val="18"/>
          <w:szCs w:val="18"/>
          <w:lang w:val="hu-HU"/>
        </w:rPr>
        <w:t>MSE256M</w:t>
      </w:r>
      <w:r>
        <w:rPr>
          <w:rStyle w:val="None"/>
          <w:sz w:val="18"/>
          <w:szCs w:val="18"/>
          <w:lang w:val="hu-HU"/>
        </w:rPr>
        <w:t>L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Szemeszter:</w:t>
        <w:tab/>
        <w:t>1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Kreditek száma:</w:t>
        <w:tab/>
      </w:r>
      <w:r>
        <w:rPr>
          <w:rStyle w:val="None"/>
          <w:rFonts w:eastAsia="Times New Roman"/>
          <w:b/>
          <w:bCs/>
          <w:sz w:val="18"/>
          <w:szCs w:val="18"/>
          <w:lang w:val="hu-HU"/>
        </w:rPr>
        <w:t>5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A heti órák elosztása:</w:t>
        <w:tab/>
        <w:t>1/3/0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rFonts w:eastAsia="Times New Roman"/>
          <w:b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Értékelés:</w:t>
        <w:tab/>
      </w:r>
      <w:r>
        <w:rPr>
          <w:rStyle w:val="None"/>
          <w:sz w:val="18"/>
          <w:szCs w:val="18"/>
          <w:lang w:val="hu-HU"/>
        </w:rPr>
        <w:t>vizsga(v)</w:t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b/>
          <w:b/>
          <w:bCs/>
          <w:sz w:val="18"/>
          <w:szCs w:val="18"/>
          <w:lang w:val="hu-HU"/>
        </w:rPr>
      </w:pPr>
      <w:r>
        <w:rPr>
          <w:rStyle w:val="None"/>
          <w:b/>
          <w:bCs/>
          <w:sz w:val="18"/>
          <w:szCs w:val="18"/>
          <w:lang w:val="hu-HU"/>
        </w:rPr>
        <w:t>Előfeltételek:</w:t>
        <w:tab/>
        <w:t>nincs</w:t>
      </w:r>
    </w:p>
    <w:p>
      <w:pPr>
        <w:pStyle w:val="Normal"/>
        <w:tabs>
          <w:tab w:val="clear" w:pos="720"/>
          <w:tab w:val="left" w:pos="2977" w:leader="none"/>
        </w:tabs>
        <w:jc w:val="both"/>
        <w:rPr>
          <w:b/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</w:r>
    </w:p>
    <w:p>
      <w:pPr>
        <w:pStyle w:val="Normal"/>
        <w:tabs>
          <w:tab w:val="clear" w:pos="720"/>
          <w:tab w:val="left" w:pos="2977" w:leader="none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</w:r>
    </w:p>
    <w:p>
      <w:pPr>
        <w:pStyle w:val="NoSpacing"/>
        <w:tabs>
          <w:tab w:val="clear" w:pos="720"/>
          <w:tab w:val="left" w:pos="2977" w:leader="none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TEMATIKAOKTATK"/>
        <w:jc w:val="both"/>
        <w:rPr>
          <w:rStyle w:val="None"/>
          <w:b w:val="false"/>
          <w:b w:val="false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>Tantárgy felelős:</w:t>
      </w:r>
      <w:r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Pomezanski Vanda Olimpia, egyetemi docens</w:t>
      </w:r>
    </w:p>
    <w:p>
      <w:pPr>
        <w:pStyle w:val="TEMATIKAOKTATK"/>
        <w:jc w:val="both"/>
        <w:rPr>
          <w:rStyle w:val="None"/>
          <w:b w:val="false"/>
          <w:b w:val="false"/>
          <w:sz w:val="18"/>
          <w:szCs w:val="18"/>
        </w:rPr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false"/>
          <w:sz w:val="18"/>
          <w:szCs w:val="18"/>
        </w:rPr>
        <w:t>Iroda: 7624 Magyarország, Pécs, Boszorkány u. 2. B-307</w:t>
      </w:r>
    </w:p>
    <w:p>
      <w:pPr>
        <w:pStyle w:val="TEMATIKAOKTATK"/>
        <w:jc w:val="both"/>
        <w:rPr>
          <w:rStyle w:val="None"/>
          <w:b w:val="false"/>
          <w:b w:val="false"/>
          <w:sz w:val="18"/>
          <w:szCs w:val="18"/>
        </w:rPr>
      </w:pPr>
      <w:r>
        <w:rPr>
          <w:rStyle w:val="None"/>
          <w:b w:val="false"/>
          <w:sz w:val="18"/>
          <w:szCs w:val="18"/>
        </w:rPr>
        <w:tab/>
        <w:t>E-mail: pomezanski.vanda@mik.pte.hu</w:t>
      </w:r>
    </w:p>
    <w:p>
      <w:pPr>
        <w:pStyle w:val="TEMATIKAOKTATK"/>
        <w:jc w:val="both"/>
        <w:rPr>
          <w:rStyle w:val="None"/>
          <w:b w:val="fals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  <w:t>Munkahelyi telefon: +36-72-5</w:t>
      </w:r>
      <w:r>
        <w:rPr>
          <w:rStyle w:val="None"/>
          <w:b w:val="false"/>
          <w:sz w:val="18"/>
          <w:szCs w:val="18"/>
          <w:shd w:fill="FFFFFF" w:val="clear"/>
        </w:rPr>
        <w:t>03-650/23803</w:t>
      </w:r>
    </w:p>
    <w:p>
      <w:pPr>
        <w:pStyle w:val="TEMATIKAOKTATK"/>
        <w:jc w:val="both"/>
        <w:rPr>
          <w:rStyle w:val="None"/>
          <w:color w:val="000000" w:themeColor="text1"/>
          <w:sz w:val="18"/>
          <w:szCs w:val="18"/>
          <w:shd w:fill="FFFFFF" w:val="clear"/>
        </w:rPr>
      </w:pPr>
      <w:r>
        <w:rPr>
          <w:color w:val="000000" w:themeColor="text1"/>
          <w:sz w:val="18"/>
          <w:szCs w:val="18"/>
          <w:shd w:fill="FFFFFF" w:val="clear"/>
        </w:rPr>
      </w:r>
    </w:p>
    <w:p>
      <w:pPr>
        <w:pStyle w:val="TEMATIKAOKTATK"/>
        <w:jc w:val="both"/>
        <w:rPr>
          <w:rStyle w:val="None"/>
          <w:b w:val="false"/>
          <w:b w:val="false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fill="FFFFFF" w:val="clear"/>
        </w:rPr>
        <w:t>Oktatók:</w:t>
      </w:r>
      <w:r>
        <w:rPr>
          <w:rStyle w:val="None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Weinreich Zoltán, óraadó</w:t>
      </w:r>
    </w:p>
    <w:p>
      <w:pPr>
        <w:pStyle w:val="TEMATIKAOKTATK"/>
        <w:jc w:val="both"/>
        <w:rPr>
          <w:rStyle w:val="None"/>
          <w:b w:val="false"/>
          <w:b w:val="false"/>
          <w:sz w:val="18"/>
          <w:szCs w:val="18"/>
        </w:rPr>
      </w:pPr>
      <w:r>
        <w:rPr>
          <w:rStyle w:val="None"/>
          <w:bCs/>
          <w:sz w:val="18"/>
          <w:szCs w:val="18"/>
        </w:rPr>
        <w:tab/>
      </w:r>
      <w:r>
        <w:rPr>
          <w:rStyle w:val="None"/>
          <w:b w:val="false"/>
          <w:sz w:val="18"/>
          <w:szCs w:val="18"/>
        </w:rPr>
        <w:t>Iroda: 7624 Magyarország, Pécs, Boszorkány u. 2. B-314</w:t>
      </w:r>
    </w:p>
    <w:p>
      <w:pPr>
        <w:pStyle w:val="TEMATIKAOKTATK"/>
        <w:jc w:val="both"/>
        <w:rPr>
          <w:rStyle w:val="None"/>
          <w:b w:val="false"/>
          <w:b w:val="false"/>
          <w:sz w:val="18"/>
          <w:szCs w:val="18"/>
        </w:rPr>
      </w:pPr>
      <w:r>
        <w:rPr>
          <w:rStyle w:val="None"/>
          <w:b w:val="false"/>
          <w:sz w:val="18"/>
          <w:szCs w:val="18"/>
        </w:rPr>
        <w:tab/>
        <w:t>E-mail: weinreich.zoltan@mik.pte.hu</w:t>
      </w:r>
    </w:p>
    <w:p>
      <w:pPr>
        <w:pStyle w:val="TEMATIKAOKTATK"/>
        <w:jc w:val="both"/>
        <w:rPr>
          <w:rStyle w:val="None"/>
          <w:b w:val="fals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  <w:t>Munkahelyi telefon: +</w:t>
      </w:r>
      <w:r>
        <w:rPr>
          <w:rStyle w:val="None"/>
          <w:b w:val="false"/>
          <w:sz w:val="18"/>
          <w:szCs w:val="18"/>
          <w:shd w:fill="FFFFFF" w:val="clear"/>
        </w:rPr>
        <w:t>36-70-418-0400</w:t>
      </w:r>
    </w:p>
    <w:p>
      <w:pPr>
        <w:pStyle w:val="TEMATIKAOKTATK"/>
        <w:jc w:val="both"/>
        <w:rPr>
          <w:sz w:val="18"/>
          <w:szCs w:val="18"/>
          <w:shd w:fill="FFFFFF" w:val="clear"/>
        </w:rPr>
      </w:pPr>
      <w:r>
        <w:rPr>
          <w:sz w:val="18"/>
          <w:szCs w:val="18"/>
          <w:shd w:fill="FFFFFF" w:val="clear"/>
        </w:rPr>
      </w:r>
    </w:p>
    <w:p>
      <w:pPr>
        <w:pStyle w:val="TEMATIKAOKTATK"/>
        <w:jc w:val="both"/>
        <w:rPr>
          <w:rStyle w:val="None"/>
          <w:b w:val="false"/>
          <w:b w:val="false"/>
          <w:sz w:val="18"/>
          <w:szCs w:val="18"/>
          <w:shd w:fill="FFFFFF" w:val="clear"/>
        </w:rPr>
      </w:pPr>
      <w:r>
        <w:rPr>
          <w:b w:val="false"/>
          <w:sz w:val="18"/>
          <w:szCs w:val="18"/>
          <w:shd w:fill="FFFFFF" w:val="clear"/>
        </w:rPr>
      </w:r>
    </w:p>
    <w:p>
      <w:pPr>
        <w:pStyle w:val="TEMATIKAOKTATK"/>
        <w:jc w:val="both"/>
        <w:rPr>
          <w:rStyle w:val="None"/>
          <w:b w:val="false"/>
          <w:b w:val="false"/>
          <w:sz w:val="18"/>
          <w:szCs w:val="18"/>
          <w:shd w:fill="FFFFFF" w:val="clear"/>
        </w:rPr>
      </w:pPr>
      <w:r>
        <w:rPr>
          <w:rStyle w:val="None"/>
          <w:b w:val="false"/>
          <w:sz w:val="18"/>
          <w:szCs w:val="18"/>
        </w:rPr>
        <w:tab/>
      </w:r>
    </w:p>
    <w:p>
      <w:pPr>
        <w:pStyle w:val="TEMATIKAOKTATK"/>
        <w:jc w:val="both"/>
        <w:rPr>
          <w:rStyle w:val="None"/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TEMATIKAOKTATK"/>
        <w:jc w:val="both"/>
        <w:rPr>
          <w:rStyle w:val="None"/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TEMATIKAOKTATK"/>
        <w:jc w:val="both"/>
        <w:rPr>
          <w:rStyle w:val="None"/>
          <w:b w:val="false"/>
          <w:b w:val="false"/>
          <w:bCs/>
        </w:rPr>
      </w:pPr>
      <w:r>
        <w:rPr>
          <w:b w:val="false"/>
          <w:bCs/>
        </w:rPr>
      </w:r>
      <w:r>
        <w:br w:type="page"/>
      </w:r>
    </w:p>
    <w:p>
      <w:pPr>
        <w:pStyle w:val="Normal"/>
        <w:jc w:val="both"/>
        <w:rPr>
          <w:rStyle w:val="None"/>
          <w:rFonts w:eastAsia="Times New Roman"/>
          <w:b/>
          <w:b/>
          <w:bCs/>
          <w:sz w:val="20"/>
          <w:szCs w:val="20"/>
          <w:lang w:val="hu-HU"/>
        </w:rPr>
      </w:pPr>
      <w:r>
        <w:rPr>
          <w:rFonts w:eastAsia="Times New Roman"/>
          <w:b/>
          <w:bCs/>
          <w:sz w:val="20"/>
          <w:szCs w:val="20"/>
          <w:lang w:val="hu-HU"/>
        </w:rPr>
      </w:r>
    </w:p>
    <w:p>
      <w:pPr>
        <w:pStyle w:val="Cmsor2"/>
        <w:rPr/>
      </w:pPr>
      <w:r>
        <w:rPr/>
        <w:t>Tárgyleírás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A statika a fizika mechanika szakterületének egy speciális ága, mely a merev testek erőjátékával foglalkozik. Az erőtani számítások során az erőhatásoknak kitett testet merevnek tételezi fel, azaz annak alakváltozását figyelmen kívül hagyja. A tantárgy megismerteti a szerkezetek erőjátékát, igénybevételeit.</w:t>
      </w:r>
    </w:p>
    <w:p>
      <w:pPr>
        <w:pStyle w:val="Cmsor2"/>
        <w:jc w:val="both"/>
        <w:rPr>
          <w:lang w:val="hu-HU"/>
        </w:rPr>
      </w:pPr>
      <w:r>
        <w:rPr>
          <w:rStyle w:val="None"/>
          <w:lang w:val="hu-HU"/>
        </w:rPr>
        <w:t>Oktatás célja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A mechanika tantárgy az építőmérnöki és építész szakokon folyó képzés során általános és nélkülözhetetlen ismereteket nyújt a tartószerkezetek tervezéséhez, az épületek műtárgyak, műszaki létesítmények erőjátékának felismeréséhez, az igénybevételek meghatározásához. A tantárgy a szakmai törzsanyag körébe tartozik, mely során a hallgatók a mechanika tantárgy alapismereteit megfelelő szinten elsajátítják a szakmai tárgyak előkészítéseként.</w:t>
      </w:r>
    </w:p>
    <w:p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Tantárgy tartalma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  <w:tab/>
        <w:tab/>
        <w:tab/>
        <w:t>heti 1 óra, 5 hét (2., 4., 6. 10. és 14. hét)</w:t>
      </w:r>
    </w:p>
    <w:p>
      <w:pPr>
        <w:pStyle w:val="Normal"/>
        <w:widowControl w:val="false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  <w:tab/>
        <w:tab/>
        <w:t>heti 3 óra, 5 hét (2., 4., 6. 10. és 14. hét)</w:t>
      </w:r>
    </w:p>
    <w:p>
      <w:pPr>
        <w:pStyle w:val="Normal"/>
        <w:widowControl w:val="false"/>
        <w:jc w:val="both"/>
        <w:rPr>
          <w:lang w:val="hu-HU"/>
        </w:rPr>
      </w:pPr>
      <w:r>
        <w:rPr>
          <w:sz w:val="20"/>
          <w:lang w:val="hu-HU"/>
        </w:rPr>
        <w:t>Laborgyakorlat:</w:t>
      </w:r>
    </w:p>
    <w:p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Számonkérési és értékelési rendszere</w:t>
      </w:r>
    </w:p>
    <w:p>
      <w:pPr>
        <w:pStyle w:val="NoSpacing"/>
        <w:jc w:val="both"/>
        <w:rPr>
          <w:rStyle w:val="None"/>
          <w:rFonts w:eastAsia="Times New Roman"/>
          <w:bCs/>
          <w:i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</w:t>
        <w:tab/>
        <w:t>jelenléti ív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megfelelően vizsgával zárul.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B.) Vizsgával záruló tantárgy (PTE TVSz 40§(3))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vizsga minősítésben</w:t>
      </w:r>
    </w:p>
    <w:tbl>
      <w:tblPr>
        <w:tblStyle w:val="Tblzatrcsosvilgos1"/>
        <w:tblW w:w="9072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4678"/>
        <w:gridCol w:w="1695"/>
        <w:gridCol w:w="2699"/>
      </w:tblGrid>
      <w:tr>
        <w:trPr/>
        <w:tc>
          <w:tcPr>
            <w:tcW w:w="46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Típus</w:t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Értékelés</w:t>
            </w:r>
          </w:p>
        </w:tc>
        <w:tc>
          <w:tcPr>
            <w:tcW w:w="26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b/>
                <w:bCs/>
                <w:kern w:val="0"/>
                <w:sz w:val="20"/>
                <w:szCs w:val="20"/>
                <w:lang w:val="hu-HU" w:bidi="ar-SA"/>
              </w:rPr>
              <w:t>Részarány a minősítésben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ZH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max. 40 pont</w:t>
            </w:r>
          </w:p>
        </w:tc>
        <w:tc>
          <w:tcPr>
            <w:tcW w:w="26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808080"/>
                <w:kern w:val="0"/>
                <w:sz w:val="20"/>
                <w:szCs w:val="20"/>
                <w:lang w:val="hu-HU" w:bidi="ar-SA"/>
              </w:rPr>
              <w:t>40 %</w:t>
            </w:r>
          </w:p>
        </w:tc>
      </w:tr>
    </w:tbl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-látogatta az órákat (tanmenet/tematika ütemezése szerint készült az órákra)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-eleget tett/ráutaló magatartást tanúsított a tantárgy teljesítésére, javításra, pótlásra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-eleget tett a formai/tartalmi követelményeknek (minden munkarésze elkészült, és/vagy javította pótolta)</w:t>
      </w:r>
    </w:p>
    <w:p>
      <w:pPr>
        <w:pStyle w:val="Normal"/>
        <w:ind w:left="720" w:hanging="0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Ezek teljesülésekor az aláírás megadásra kerül, vizsgára bocsátható. </w:t>
      </w:r>
    </w:p>
    <w:p>
      <w:pPr>
        <w:pStyle w:val="Normal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14. hét órarendi időpont –félév zárása, vagy félévvégi javítás pótlás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megfelelt akkor aláírás és vizsgára bocsátás (14.hét péntek 12.00-ig)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nem felelt meg akkor NEPTUN rögzítés (14. hét péntek 12.00-ig) - aláírás megtagadva, akkor:</w:t>
      </w:r>
    </w:p>
    <w:p>
      <w:pPr>
        <w:pStyle w:val="Normal"/>
        <w:rPr>
          <w:rFonts w:eastAsia="Times New Roman"/>
          <w:bCs/>
          <w:i/>
          <w:i/>
          <w:iCs/>
          <w:color w:val="000000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000000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16-17. hét vizsgaidőszak javítás pótlás – minden számonkérést 1x</w:t>
      </w:r>
    </w:p>
    <w:p>
      <w:pPr>
        <w:pStyle w:val="Normal"/>
        <w:ind w:left="720" w:hanging="0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-ha megfelelt akkor aláírás és vizsgára bocsátás!</w:t>
      </w:r>
    </w:p>
    <w:p>
      <w:pPr>
        <w:pStyle w:val="Normal"/>
        <w:rPr>
          <w:rStyle w:val="None"/>
          <w:rFonts w:eastAsia="Times New Roman"/>
          <w:bCs/>
          <w:i/>
          <w:i/>
          <w:iCs/>
          <w:color w:val="FF2D21" w:themeColor="accent5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i/>
          <w:i/>
          <w:iCs/>
          <w:color w:val="FF2D21" w:themeColor="accent5"/>
          <w:sz w:val="20"/>
          <w:szCs w:val="20"/>
          <w:lang w:val="hu-HU"/>
        </w:rPr>
      </w:pPr>
      <w:r>
        <w:rPr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r>
    </w:p>
    <w:p>
      <w:pPr>
        <w:pStyle w:val="Normal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Az aláírás megadása csak a fentieket igazolja, a szakmai tartalom értékelése az </w:t>
      </w:r>
      <w:r>
        <w:rPr>
          <w:rStyle w:val="None"/>
          <w:rFonts w:eastAsia="Times New Roman"/>
          <w:b/>
          <w:i/>
          <w:iCs/>
          <w:color w:val="000000"/>
          <w:sz w:val="20"/>
          <w:szCs w:val="20"/>
          <w:lang w:val="hu-HU"/>
        </w:rPr>
        <w:t xml:space="preserve">5 fokozatú (1,2,3,4,5) </w:t>
      </w: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osztályzással történik a vizsgán! (40% félévközi teljesítés, 60% vizsgán nyújtott teljesítmény) 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írásbeli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minimum  40 %-os teljesítés esetén sikeres.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>
        <w:rPr>
          <w:rStyle w:val="None"/>
          <w:rFonts w:eastAsia="Times New Roman"/>
          <w:bCs/>
          <w:sz w:val="20"/>
          <w:szCs w:val="20"/>
          <w:lang w:val="hu-HU"/>
        </w:rPr>
        <w:t>40 %-ban az évközi teljesítmény, 60 %-ban a vizsgán nyújtott teljesítmény alapján történik.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tbl>
      <w:tblPr>
        <w:tblStyle w:val="Rcsostblzat"/>
        <w:tblW w:w="9067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1836"/>
        <w:gridCol w:w="1277"/>
        <w:gridCol w:w="1560"/>
        <w:gridCol w:w="1558"/>
        <w:gridCol w:w="1418"/>
        <w:gridCol w:w="1417"/>
      </w:tblGrid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Érdemjegy: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</w:tr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A, jeles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B, jó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C, közepes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D, elégséges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F, elégtelen</w:t>
            </w:r>
          </w:p>
        </w:tc>
      </w:tr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Teljesítmény %-os: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85%-100%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70%-84%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55%-69%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40%-54%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bidi="ar-SA"/>
              </w:rPr>
              <w:t>0-39%</w:t>
            </w:r>
          </w:p>
        </w:tc>
      </w:tr>
    </w:tbl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Cmsor2"/>
        <w:jc w:val="both"/>
        <w:rPr>
          <w:rStyle w:val="None"/>
          <w:bCs w:val="false"/>
          <w:lang w:val="hu-HU"/>
        </w:rPr>
      </w:pPr>
      <w:r>
        <w:rPr>
          <w:rStyle w:val="None"/>
          <w:lang w:val="hu-HU"/>
        </w:rPr>
        <w:t>Irodalom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(Neptunban: Oktatás/Tárgyak/Tárgy adatok/Tárgytematika/Irodalom rovat)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[1.] Gáspár Zs. - Tarnai T.: Statika, 2002. Mechanika I. (Statika) jegyzet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[2.] gyakorlat: http://wz.atw.hu - Mechanika címszó alatt órai feladatok és további segédletek</w:t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Normal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[3.] Szabó Imre Gábor: Mechanika I (statika) Példatár és módszertani útmutató, 2012. 1-2. kötet </w:t>
      </w:r>
    </w:p>
    <w:p>
      <w:pPr>
        <w:pStyle w:val="Normal"/>
        <w:rPr/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[4.] Arnold Ildikó, Bíróné Belényes Bernadett, Hajósné Temesi Eszter, Szabó Éva: Mechanika I. – Statika- kézirat </w:t>
      </w:r>
    </w:p>
    <w:p>
      <w:pPr>
        <w:pStyle w:val="Normal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</w:r>
    </w:p>
    <w:p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módszer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 xml:space="preserve">A tantárgy folyamatos kommunikáción alapszik az oktatók és a hallgatók között. 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Módszer: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1. a statikai számítások elméleti alapjainak ismeretetése előadáson órarendi időben a részletes tantárgyi programban meghirdetett tanmenet szerint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2. közös minta- és gyakorló feladatok, részbenönálló munka órarendi időben a részletes tantárgyi programban meghirdetett féléves tanmenet szerint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3. csoportos konzultáció órarendi időben a részletes tantárgyi programban meghirdetett féléves tanmenet szerint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4. önálló irodalomkutatás, szakirodalom feldolgozása</w:t>
      </w:r>
    </w:p>
    <w:p>
      <w:pPr>
        <w:pStyle w:val="NoSpacing"/>
        <w:ind w:left="720" w:hanging="0"/>
        <w:jc w:val="both"/>
        <w:rPr/>
      </w:pPr>
      <w:r>
        <w:rPr>
          <w:rStyle w:val="None"/>
          <w:rFonts w:eastAsia="Times New Roman"/>
          <w:bCs/>
          <w:i/>
          <w:iCs/>
          <w:color w:val="000000"/>
          <w:sz w:val="20"/>
          <w:szCs w:val="20"/>
          <w:lang w:val="hu-HU"/>
        </w:rPr>
        <w:t>5. önálló konzultáció a tárgy oktatóival, igény szerint</w:t>
      </w:r>
    </w:p>
    <w:p>
      <w:pPr>
        <w:pStyle w:val="NoSpacing"/>
        <w:jc w:val="both"/>
        <w:rPr>
          <w:rFonts w:eastAsia="Times New Roman"/>
          <w:bCs/>
          <w:color w:val="000000"/>
          <w:sz w:val="20"/>
          <w:szCs w:val="20"/>
          <w:lang w:val="hu-HU"/>
        </w:rPr>
      </w:pPr>
      <w:r>
        <w:rPr>
          <w:rFonts w:eastAsia="Times New Roman"/>
          <w:bCs/>
          <w:color w:val="000000"/>
          <w:sz w:val="20"/>
          <w:szCs w:val="20"/>
          <w:lang w:val="hu-HU"/>
        </w:rPr>
      </w:r>
    </w:p>
    <w:p>
      <w:pPr>
        <w:pStyle w:val="NoSpacing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Metodika és szempontrendszer:</w:t>
      </w:r>
    </w:p>
    <w:p>
      <w:pPr>
        <w:pStyle w:val="Normal"/>
        <w:rPr>
          <w:color w:val="FF2D21" w:themeColor="accent5"/>
          <w:sz w:val="20"/>
          <w:szCs w:val="20"/>
          <w:lang w:val="hu-HU"/>
        </w:rPr>
      </w:pPr>
      <w:r>
        <w:rPr>
          <w:color w:val="FF2D21" w:themeColor="accent5"/>
          <w:sz w:val="20"/>
          <w:szCs w:val="20"/>
          <w:lang w:val="hu-HU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mechanika (statika) tárgy keretében a hallgatók megismerik az erőtani számítások alapjait, a határozott tartószerkezetek főbb típusait, azok támaszerőinek és igényebételeinek (belsőerő) meghatározását.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téma elsajátításában a gyakorlati órákon jellemző és alapeseti, valamint egyszerűbb kombinált mintafeladatok és oktatói konzultációk segítik.</w:t>
      </w:r>
    </w:p>
    <w:p>
      <w:pPr>
        <w:pStyle w:val="Normal"/>
        <w:jc w:val="both"/>
        <w:rPr>
          <w:color w:themeColor="accent5"/>
          <w:sz w:val="20"/>
          <w:szCs w:val="20"/>
          <w:lang w:val="hu-HU"/>
        </w:rPr>
      </w:pPr>
      <w:r>
        <w:rPr>
          <w:color w:themeColor="accent5"/>
          <w:sz w:val="20"/>
          <w:szCs w:val="20"/>
          <w:lang w:val="hu-HU"/>
        </w:rPr>
      </w:r>
    </w:p>
    <w:p>
      <w:pPr>
        <w:pStyle w:val="Cmsor1"/>
        <w:jc w:val="both"/>
        <w:rPr>
          <w:rStyle w:val="None"/>
          <w:sz w:val="24"/>
          <w:szCs w:val="24"/>
          <w:lang w:val="hu-HU"/>
        </w:rPr>
      </w:pPr>
      <w:r>
        <w:rPr>
          <w:rStyle w:val="None"/>
          <w:sz w:val="24"/>
          <w:szCs w:val="24"/>
          <w:lang w:val="hu-HU"/>
        </w:rPr>
        <w:t>Részletes tantárgyi program és követelmények</w:t>
      </w:r>
    </w:p>
    <w:p>
      <w:pPr>
        <w:pStyle w:val="NoSpacing"/>
        <w:rPr>
          <w:b/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</w:r>
    </w:p>
    <w:p>
      <w:pPr>
        <w:pStyle w:val="NoSpacing"/>
        <w:rPr>
          <w:b/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Feladatok és követelményrendszerük</w:t>
      </w:r>
    </w:p>
    <w:p>
      <w:pPr>
        <w:pStyle w:val="NoSpacing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hallgatók a félév során 2 zárthelyi dolgozatban számolnak be az elsajátított ismereteikről. A ZH-k gyakorlati feladatok megoldásából állnak.</w:t>
      </w:r>
    </w:p>
    <w:p>
      <w:pPr>
        <w:pStyle w:val="NoSpacing"/>
        <w:jc w:val="both"/>
        <w:rPr>
          <w:color w:themeColor="accent5"/>
          <w:sz w:val="20"/>
          <w:szCs w:val="20"/>
          <w:lang w:val="hu-HU"/>
        </w:rPr>
      </w:pPr>
      <w:r>
        <w:rPr>
          <w:color w:themeColor="accent5"/>
          <w:sz w:val="20"/>
          <w:szCs w:val="20"/>
          <w:lang w:val="hu-HU"/>
        </w:rPr>
      </w:r>
    </w:p>
    <w:p>
      <w:pPr>
        <w:pStyle w:val="NoSpacing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A ZH-k nem teljesítése, vagy érvénytelen (50 % alatti) eredménye esetén azok külön-külön a félév 15. hetében pótolhatók. Érvényes ZH javítható, ebben az esetben a korábbi eredmény semmis, azaz az eredményt rontani is lehet. Amennyiben bármelyik vagy mindkettő ZH pótlás eredménytelen, úgy a vizsgaidőszak első 2 hetében ún. aláíráspótló ZH biztosított, legalább 1 alkalommal.</w:t>
      </w:r>
    </w:p>
    <w:p>
      <w:pPr>
        <w:pStyle w:val="NoSpacing"/>
        <w:jc w:val="both"/>
        <w:rPr>
          <w:color w:themeColor="accent5"/>
          <w:sz w:val="20"/>
          <w:szCs w:val="20"/>
          <w:lang w:val="hu-HU"/>
        </w:rPr>
      </w:pPr>
      <w:r>
        <w:rPr>
          <w:color w:themeColor="accent5"/>
          <w:sz w:val="20"/>
          <w:szCs w:val="20"/>
          <w:lang w:val="hu-HU"/>
        </w:rPr>
      </w:r>
    </w:p>
    <w:p>
      <w:pPr>
        <w:pStyle w:val="NoSpacing"/>
        <w:jc w:val="both"/>
        <w:rPr>
          <w:color w:val="000000"/>
        </w:rPr>
      </w:pPr>
      <w:r>
        <w:rPr>
          <w:color w:val="000000"/>
          <w:sz w:val="20"/>
          <w:szCs w:val="20"/>
          <w:lang w:val="hu-HU"/>
        </w:rPr>
        <w:t>Vizsgára csak az a hallgató bocsátható, aki ZH-kat külön-külön legalább 50%-os eredménnyel teljesíti.</w:t>
      </w:r>
    </w:p>
    <w:p>
      <w:pPr>
        <w:pStyle w:val="Normal"/>
        <w:widowControl w:val="false"/>
        <w:jc w:val="both"/>
        <w:rPr>
          <w:b/>
          <w:b/>
          <w:sz w:val="20"/>
          <w:lang w:val="hu-HU"/>
        </w:rPr>
      </w:pPr>
      <w:r>
        <w:rPr>
          <w:b/>
          <w:sz w:val="20"/>
          <w:lang w:val="hu-HU"/>
        </w:rPr>
      </w:r>
    </w:p>
    <w:p>
      <w:pPr>
        <w:pStyle w:val="Normal"/>
        <w:widowControl w:val="false"/>
        <w:jc w:val="both"/>
        <w:rPr>
          <w:b/>
          <w:b/>
          <w:sz w:val="20"/>
          <w:lang w:val="hu-HU"/>
        </w:rPr>
      </w:pPr>
      <w:r>
        <w:rPr>
          <w:b/>
          <w:sz w:val="20"/>
          <w:lang w:val="hu-HU"/>
        </w:rPr>
      </w:r>
    </w:p>
    <w:p>
      <w:pPr>
        <w:pStyle w:val="Cmsor2"/>
        <w:rPr>
          <w:lang w:val="hu-HU"/>
        </w:rPr>
      </w:pPr>
      <w:r>
        <w:rPr>
          <w:lang w:val="hu-HU"/>
        </w:rPr>
        <w:t>Program heti bontásban</w:t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tbl>
      <w:tblPr>
        <w:tblStyle w:val="Tblzatrcsos7tarka1"/>
        <w:tblW w:w="10350" w:type="dxa"/>
        <w:jc w:val="left"/>
        <w:tblInd w:w="-6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711"/>
        <w:gridCol w:w="3827"/>
        <w:gridCol w:w="1982"/>
        <w:gridCol w:w="1922"/>
        <w:gridCol w:w="190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0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/>
            <w:shd w:color="auto" w:fill="FFFFFF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pacing w:val="2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pacing w:val="20"/>
                <w:kern w:val="0"/>
                <w:sz w:val="20"/>
                <w:szCs w:val="20"/>
                <w:lang w:val="hu-HU" w:bidi="ar-SA"/>
              </w:rPr>
              <w:t xml:space="preserve">Előadás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ap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Okta-tási hét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Téma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Kötelező irodalom hivatkozás, oldalszám (-tól-ig)</w:t>
            </w:r>
          </w:p>
        </w:tc>
        <w:tc>
          <w:tcPr>
            <w:tcW w:w="1922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Teljesítendő feladat</w:t>
              <w:br/>
              <w:t>(beadandó, zárthelyi, stb.)</w:t>
            </w:r>
          </w:p>
        </w:tc>
        <w:tc>
          <w:tcPr>
            <w:tcW w:w="1908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Teljesítés ideje, határideje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2.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Alapfogalmak. Erő, erő komponensek, erőrendszerek, eredő erő.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Forgató nyomaték, erőpár, párhuzamos erők.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 xml:space="preserve">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Általános síkbeli erőrendszerek. Eredő erő meghatározása, egyensúlyozás. Erő felbontása az erővel közös síkba eső 3 komponensre.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Támaszok, kényszerek Kapcsolati erők, tartószerkezetek.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3-4 fejezet.</w:t>
            </w:r>
          </w:p>
        </w:tc>
        <w:tc>
          <w:tcPr>
            <w:tcW w:w="192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részvétel az előadáson</w:t>
            </w:r>
          </w:p>
        </w:tc>
        <w:tc>
          <w:tcPr>
            <w:tcW w:w="19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2022. 09. 16.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4.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 xml:space="preserve">Síkbeli rácsos szerkezetek vizsgálata, rúderőinek meghatározása.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Belső erő fogalma, igénybevételi ábrák. Igénybevételek fajtái, ábrázolása.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Egyenes vonalú tartók egyensúlya, igénybevételi ábrái.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4,6,10 fejezet.</w:t>
            </w:r>
          </w:p>
        </w:tc>
        <w:tc>
          <w:tcPr>
            <w:tcW w:w="192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részvétel az előadáson</w:t>
            </w:r>
          </w:p>
        </w:tc>
        <w:tc>
          <w:tcPr>
            <w:tcW w:w="19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2022. 09. 30.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6.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Ferde- és törttengelyű tartók egyensúlya, igénybevételi ábrái. reakció erőinek meghatározása.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Ferde és tört tengelyű tartók belső erő ábrái.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Tört, elágazó tengelyű tartók belső erő ábrái.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6,10 fejezet.</w:t>
            </w:r>
          </w:p>
        </w:tc>
        <w:tc>
          <w:tcPr>
            <w:tcW w:w="192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részvétel az előadáson</w:t>
            </w:r>
          </w:p>
        </w:tc>
        <w:tc>
          <w:tcPr>
            <w:tcW w:w="19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2022. 10. 14.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10.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Síkbeli csuklós szerkezetek vizsgálata. Statikailag határozott, többszörös alátámasztású egyenes tartók.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3-csuklós rúdszerkezet. 3 csuklós tartók számítása.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Gerber-tartók.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[1] 10 fejezet.</w:t>
            </w:r>
          </w:p>
        </w:tc>
        <w:tc>
          <w:tcPr>
            <w:tcW w:w="192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részvétel az előadáson</w:t>
            </w:r>
          </w:p>
        </w:tc>
        <w:tc>
          <w:tcPr>
            <w:tcW w:w="19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2022. 11. 11.</w:t>
            </w:r>
          </w:p>
        </w:tc>
      </w:tr>
      <w:tr>
        <w:trPr/>
        <w:tc>
          <w:tcPr>
            <w:tcW w:w="7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14.</w:t>
            </w:r>
          </w:p>
        </w:tc>
        <w:tc>
          <w:tcPr>
            <w:tcW w:w="3827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Zárthelyi dolgozat I.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</w:r>
          </w:p>
        </w:tc>
        <w:tc>
          <w:tcPr>
            <w:tcW w:w="192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részvétel az előadáson</w:t>
            </w:r>
          </w:p>
        </w:tc>
        <w:tc>
          <w:tcPr>
            <w:tcW w:w="190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2022. 12. 09.</w:t>
            </w:r>
          </w:p>
        </w:tc>
      </w:tr>
    </w:tbl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tbl>
      <w:tblPr>
        <w:tblStyle w:val="Tblzatrcsos7tarka11"/>
        <w:tblW w:w="10348" w:type="dxa"/>
        <w:jc w:val="left"/>
        <w:tblInd w:w="-6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700"/>
        <w:gridCol w:w="3834"/>
        <w:gridCol w:w="2155"/>
        <w:gridCol w:w="2040"/>
        <w:gridCol w:w="161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/>
            <w:shd w:color="auto" w:fill="FFFFFF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pacing w:val="20"/>
                <w:kern w:val="0"/>
                <w:sz w:val="20"/>
                <w:szCs w:val="20"/>
                <w:lang w:val="hu-HU" w:bidi="ar-SA"/>
              </w:rPr>
              <w:t>Gyakorlat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Okta-tási hét</w:t>
            </w:r>
          </w:p>
        </w:tc>
        <w:tc>
          <w:tcPr>
            <w:tcW w:w="3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Téma</w:t>
            </w:r>
          </w:p>
        </w:tc>
        <w:tc>
          <w:tcPr>
            <w:tcW w:w="21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Teljesítendő feladat</w:t>
              <w:br/>
              <w:t>(beadandó, zárthelyi, stb.)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Teljesítés ideje, határideje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2.</w:t>
            </w:r>
          </w:p>
        </w:tc>
        <w:tc>
          <w:tcPr>
            <w:tcW w:w="3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Erők, erőrendszer, nyomaték, erőpár.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Síkbeli erőrendszer eredője, egyensúlyozása.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Egyensúlyozás egy, kettő és három erővel.</w:t>
            </w:r>
          </w:p>
        </w:tc>
        <w:tc>
          <w:tcPr>
            <w:tcW w:w="21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1-2. sz. dia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aktív részvétel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2022. 09. 16.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4.</w:t>
            </w:r>
          </w:p>
        </w:tc>
        <w:tc>
          <w:tcPr>
            <w:tcW w:w="3834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right="0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Síkbeli tartók egyensúlyozása, reakcióerők meghatározása. Rácsos tartók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.</w:t>
            </w:r>
          </w:p>
          <w:p>
            <w:pPr>
              <w:pStyle w:val="NoSpacing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right="0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Rácsos tartók számítása csomóponti és a hármas átmetszés módszerrel.</w:t>
            </w:r>
          </w:p>
        </w:tc>
        <w:tc>
          <w:tcPr>
            <w:tcW w:w="21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3-4. sz. dia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aktív részvétel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2022. 09. 30.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6.</w:t>
            </w:r>
          </w:p>
        </w:tc>
        <w:tc>
          <w:tcPr>
            <w:tcW w:w="3834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right="0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hu-HU" w:bidi="ar-SA"/>
              </w:rPr>
              <w:t>Egyenes tengelyű tartók belsőerő ábrái.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right="0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Konzolok igénybevételi ábrái.</w:t>
            </w:r>
          </w:p>
        </w:tc>
        <w:tc>
          <w:tcPr>
            <w:tcW w:w="21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5-7. sz. dia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aktív részvétel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2022. 10. 14.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10.</w:t>
            </w:r>
          </w:p>
        </w:tc>
        <w:tc>
          <w:tcPr>
            <w:tcW w:w="3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Háromcsuklós tartók belső erő ábrái.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Gerber tartók belső erő ábrái.</w:t>
            </w:r>
          </w:p>
        </w:tc>
        <w:tc>
          <w:tcPr>
            <w:tcW w:w="21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 / 9-10. sz. dia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aktív részvétel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2022. 11. 11.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0"/>
                <w:szCs w:val="20"/>
                <w:lang w:val="hu-HU" w:bidi="ar-SA"/>
              </w:rPr>
              <w:t>14.</w:t>
            </w:r>
          </w:p>
        </w:tc>
        <w:tc>
          <w:tcPr>
            <w:tcW w:w="3834" w:type="dxa"/>
            <w:tcBorders/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hu-HU" w:bidi="ar-SA"/>
              </w:rPr>
              <w:t>Zárthelyi dolgozat I.</w:t>
            </w:r>
          </w:p>
        </w:tc>
        <w:tc>
          <w:tcPr>
            <w:tcW w:w="215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wz.atw.hu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1-7. és 9-10. sz. dia</w:t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zárthelyi dolgozat</w:t>
            </w:r>
          </w:p>
        </w:tc>
        <w:tc>
          <w:tcPr>
            <w:tcW w:w="16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u-HU" w:bidi="ar-SA"/>
              </w:rPr>
              <w:t>2022. 12. 05.</w:t>
            </w:r>
          </w:p>
        </w:tc>
      </w:tr>
    </w:tbl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</w:r>
    </w:p>
    <w:p>
      <w:pPr>
        <w:pStyle w:val="NoSpacing"/>
        <w:tabs>
          <w:tab w:val="clear" w:pos="720"/>
          <w:tab w:val="left" w:pos="5670" w:leader="none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Pomezanski Vanda</w:t>
      </w:r>
    </w:p>
    <w:p>
      <w:pPr>
        <w:pStyle w:val="NoSpacing"/>
        <w:tabs>
          <w:tab w:val="clear" w:pos="720"/>
          <w:tab w:val="left" w:pos="5954" w:leader="none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p>
      <w:pPr>
        <w:pStyle w:val="NoSpacing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2022.09.01.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993" w:footer="709" w:bottom="76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Trebuchet MS">
    <w:charset w:val="01"/>
    <w:family w:val="auto"/>
    <w:pitch w:val="default"/>
  </w:font>
  <w:font w:name="Calibri">
    <w:charset w:val="01"/>
    <w:family w:val="auto"/>
    <w:pitch w:val="default"/>
  </w:font>
  <w:font w:name="Century Gothic">
    <w:charset w:val="01"/>
    <w:family w:val="auto"/>
    <w:pitch w:val="default"/>
  </w:font>
  <w:font w:name="Segoe UI">
    <w:charset w:val="01"/>
    <w:family w:val="auto"/>
    <w:pitch w:val="default"/>
  </w:font>
  <w:font w:name="Ubuntu">
    <w:charset w:val="01"/>
    <w:family w:val="auto"/>
    <w:pitch w:val="default"/>
  </w:font>
  <w:font w:name="Helvetica Neue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A"/>
      <w:spacing w:lineRule="auto" w:line="240" w:before="0" w:after="0"/>
      <w:rPr>
        <w:sz w:val="16"/>
        <w:szCs w:val="16"/>
      </w:rPr>
    </w:pPr>
    <w:r>
      <w:rPr>
        <w:sz w:val="16"/>
        <w:szCs w:val="16"/>
      </w:rPr>
    </w:r>
  </w:p>
  <w:p>
    <w:pPr>
      <w:pStyle w:val="BodyA"/>
      <w:spacing w:lineRule="auto" w:line="240" w:before="0" w:after="0"/>
      <w:rPr>
        <w:color w:val="auto"/>
        <w:sz w:val="14"/>
        <w:szCs w:val="14"/>
      </w:rPr>
    </w:pPr>
    <w:r>
      <w:rPr>
        <w:color w:val="auto"/>
        <w:sz w:val="16"/>
        <w:szCs w:val="16"/>
        <w:lang w:val="en-US"/>
      </w:rPr>
      <w:t>Pécsi Tudományegyetem</w:t>
    </w:r>
    <w:r>
      <w:rPr>
        <w:b/>
        <w:color w:val="auto"/>
        <w:sz w:val="16"/>
        <w:szCs w:val="16"/>
        <w:lang w:val="en-US"/>
      </w:rPr>
      <w:t xml:space="preserve"> </w:t>
      <w:br/>
      <w:t>Műszaki és Informatikai Kar</w:t>
    </w:r>
    <w:r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  <w:br/>
    </w:r>
    <w:r>
      <w:rPr>
        <w:b/>
        <w:color w:val="499BC9" w:themeColor="accent1"/>
        <w:sz w:val="14"/>
        <w:szCs w:val="14"/>
      </w:rPr>
      <w:t>H-7624 P</w:t>
    </w:r>
    <w:r>
      <w:rPr>
        <w:b/>
        <w:color w:val="499BC9" w:themeColor="accent1"/>
        <w:sz w:val="14"/>
        <w:szCs w:val="14"/>
        <w:lang w:val="en-US"/>
      </w:rPr>
      <w:t>é</w:t>
    </w:r>
    <w:r>
      <w:rPr>
        <w:b/>
        <w:color w:val="499BC9" w:themeColor="accent1"/>
        <w:sz w:val="14"/>
        <w:szCs w:val="14"/>
      </w:rPr>
      <w:t>cs, Boszork</w:t>
    </w:r>
    <w:r>
      <w:rPr>
        <w:b/>
        <w:color w:val="499BC9" w:themeColor="accent1"/>
        <w:sz w:val="14"/>
        <w:szCs w:val="14"/>
        <w:lang w:val="en-US"/>
      </w:rPr>
      <w:t>á</w:t>
    </w:r>
    <w:r>
      <w:rPr>
        <w:b/>
        <w:color w:val="499BC9" w:themeColor="accent1"/>
        <w:sz w:val="14"/>
        <w:szCs w:val="14"/>
      </w:rPr>
      <w:t>ny u. 2. |  telefon: +36 72 501</w:t>
    </w:r>
    <w:r>
      <w:rPr>
        <w:b/>
        <w:color w:val="499BC9" w:themeColor="accent1"/>
        <w:sz w:val="14"/>
        <w:szCs w:val="14"/>
        <w:lang w:val="en-US"/>
      </w:rPr>
      <w:t> </w:t>
    </w:r>
    <w:r>
      <w:rPr>
        <w:b/>
        <w:color w:val="499BC9" w:themeColor="accent1"/>
        <w:sz w:val="14"/>
        <w:szCs w:val="14"/>
      </w:rPr>
      <w:t xml:space="preserve">500/23769 |  </w:t>
    </w:r>
    <w:r>
      <w:rPr>
        <w:b/>
        <w:color w:val="499BC9" w:themeColor="accent1"/>
        <w:sz w:val="14"/>
        <w:szCs w:val="14"/>
        <w:lang w:val="de-DE"/>
      </w:rPr>
      <w:t xml:space="preserve">e-mail: </w:t>
    </w:r>
    <w:hyperlink r:id="rId1">
      <w:r>
        <w:rPr>
          <w:rStyle w:val="Internethivatkozs"/>
          <w:b/>
          <w:color w:val="499BC9" w:themeColor="accent1"/>
          <w:sz w:val="14"/>
          <w:szCs w:val="14"/>
          <w:u w:val="none" w:color="000000"/>
          <w:lang w:val="de-DE"/>
        </w:rPr>
        <w:t>epitesz@mik.pte.hu</w:t>
      </w:r>
    </w:hyperlink>
    <w:r>
      <w:rPr>
        <w:rStyle w:val="Internethivatkozs"/>
        <w:b/>
        <w:color w:val="499BC9" w:themeColor="accent1"/>
        <w:sz w:val="14"/>
        <w:szCs w:val="14"/>
        <w:u w:val="none" w:color="000000"/>
        <w:lang w:val="de-DE"/>
      </w:rPr>
      <w:t xml:space="preserve"> </w:t>
    </w:r>
    <w:r>
      <w:rPr>
        <w:b/>
        <w:color w:val="499BC9" w:themeColor="accent1"/>
        <w:sz w:val="14"/>
        <w:szCs w:val="14"/>
      </w:rPr>
      <w:t xml:space="preserve"> | </w:t>
    </w:r>
    <w:r>
      <w:rPr>
        <w:rStyle w:val="Internethivatkozs"/>
        <w:b/>
        <w:color w:val="499BC9" w:themeColor="accent1"/>
        <w:sz w:val="14"/>
        <w:szCs w:val="14"/>
        <w:u w:val="none" w:color="000000"/>
        <w:lang w:val="de-DE"/>
      </w:rPr>
      <w:t xml:space="preserve">  </w:t>
    </w:r>
    <w:hyperlink r:id="rId2">
      <w:r>
        <w:rPr>
          <w:rStyle w:val="Hyperlink0"/>
          <w:b/>
          <w:color w:val="499BC9" w:themeColor="accent1"/>
          <w:sz w:val="14"/>
          <w:szCs w:val="14"/>
          <w:u w:val="none" w:color="000000"/>
        </w:rPr>
        <w:t>http://mik.pte.hu</w:t>
      </w:r>
    </w:hyperlink>
    <w:r>
      <w:rPr>
        <w:rStyle w:val="Hyperlink0"/>
        <w:sz w:val="14"/>
        <w:szCs w:val="14"/>
        <w:u w:val="none" w:color="000000"/>
      </w:rPr>
      <w:tab/>
      <w:tab/>
    </w:r>
    <w:r>
      <w:rPr>
        <w:rStyle w:val="Hyperlink0"/>
        <w:color w:val="auto"/>
        <w:sz w:val="14"/>
        <w:szCs w:val="14"/>
        <w:u w:val="none" w:color="0000FF"/>
      </w:rPr>
      <w:fldChar w:fldCharType="begin"/>
    </w:r>
    <w:r>
      <w:rPr>
        <w:rStyle w:val="Hyperlink0"/>
        <w:sz w:val="14"/>
        <w:u w:val="none" w:color="0000FF"/>
        <w:szCs w:val="14"/>
        <w:color w:val="auto"/>
      </w:rPr>
      <w:instrText xml:space="preserve"> PAGE </w:instrText>
    </w:r>
    <w:r>
      <w:rPr>
        <w:rStyle w:val="Hyperlink0"/>
        <w:sz w:val="14"/>
        <w:u w:val="none" w:color="0000FF"/>
        <w:szCs w:val="14"/>
        <w:color w:val="auto"/>
      </w:rPr>
      <w:fldChar w:fldCharType="separate"/>
    </w:r>
    <w:r>
      <w:rPr>
        <w:rStyle w:val="Hyperlink0"/>
        <w:sz w:val="14"/>
        <w:u w:val="none" w:color="0000FF"/>
        <w:szCs w:val="14"/>
        <w:color w:val="auto"/>
      </w:rPr>
      <w:t>5</w:t>
    </w:r>
    <w:r>
      <w:rPr>
        <w:rStyle w:val="Hyperlink0"/>
        <w:sz w:val="14"/>
        <w:u w:val="none" w:color="0000FF"/>
        <w:szCs w:val="14"/>
        <w:color w:val="auto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MATIKAFEJLCLBLC"/>
      <w:rPr>
        <w:color w:val="808080"/>
      </w:rPr>
    </w:pPr>
    <w:r>
      <w:rPr>
        <w:color w:val="808080"/>
        <w:lang w:val="hu-HU"/>
      </w:rPr>
      <w:t>Szak(ok) neve:</w:t>
      <w:tab/>
      <w:tab/>
      <w:t>Építőmérnök BSc. levelező, Építészmérnök BSc. levelező</w:t>
    </w:r>
  </w:p>
  <w:p>
    <w:pPr>
      <w:pStyle w:val="TEMATIKAFEJLCLBLC"/>
      <w:rPr>
        <w:color w:val="808080"/>
      </w:rPr>
    </w:pPr>
    <w:r>
      <w:rPr>
        <w:color w:val="808080"/>
        <w:lang w:val="hu-HU"/>
      </w:rPr>
      <w:t>Tantárgy neve:</w:t>
      <w:tab/>
      <w:tab/>
      <w:t>tantárgyi tematika</w:t>
    </w:r>
  </w:p>
  <w:p>
    <w:pPr>
      <w:pStyle w:val="TEMATIKAFEJLCLBLC"/>
      <w:tabs>
        <w:tab w:val="clear" w:pos="4536"/>
        <w:tab w:val="center" w:pos="3457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>tantárgy-kód:</w:t>
      <w:tab/>
      <w:tab/>
      <w:t>előadás: 2,4,6,10,14 hét, péntek 7:45-8:30 Helyszín: PTE MIK, A314</w:t>
    </w:r>
  </w:p>
  <w:p>
    <w:pPr>
      <w:pStyle w:val="TEMATIKAFEJLC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  <w:lang w:val="hu-HU"/>
      </w:rPr>
      <w:t>Szemeszter: ősz</w:t>
      <w:tab/>
      <w:tab/>
      <w:t>gyak: 2,4,6,10,14 hét, péntek 8:30-11:00 Helyszín: PTE MIK, A314</w:t>
    </w:r>
  </w:p>
  <w:p>
    <w:pPr>
      <w:pStyle w:val="TEMATIKAFEJLCLBLC"/>
      <w:tabs>
        <w:tab w:val="clear" w:pos="4536"/>
        <w:tab w:val="center" w:pos="3286" w:leader="none"/>
        <w:tab w:val="right" w:pos="9044" w:leader="none"/>
      </w:tabs>
      <w:rPr>
        <w:color w:val="808080"/>
      </w:rPr>
    </w:pPr>
    <w:r>
      <w:rPr>
        <w:color w:val="808080"/>
      </w:rPr>
    </w:r>
  </w:p>
  <w:p>
    <w:pPr>
      <w:pStyle w:val="TEMATIKAFEJLCLBLC"/>
      <w:tabs>
        <w:tab w:val="clear" w:pos="4536"/>
        <w:tab w:val="center" w:pos="3286" w:leader="none"/>
        <w:tab w:val="right" w:pos="9044" w:leader="none"/>
      </w:tabs>
      <w:rPr>
        <w:color w:val="808080"/>
        <w:lang w:val="hu-HU"/>
      </w:rPr>
    </w:pPr>
    <w:r>
      <w:rPr>
        <w:color w:val="808080"/>
        <w:lang w:val="hu-HU"/>
      </w:rPr>
    </w:r>
  </w:p>
</w:hdr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Cmsor1">
    <w:name w:val="Heading 1"/>
    <w:basedOn w:val="Normal"/>
    <w:next w:val="Normal"/>
    <w:link w:val="Cmsor1Char"/>
    <w:uiPriority w:val="9"/>
    <w:qFormat/>
    <w:rsid w:val="001a5efa"/>
    <w:pPr>
      <w:keepNext w:val="true"/>
      <w:keepLines/>
      <w:spacing w:before="240" w:after="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al"/>
    <w:link w:val="Cmsor2Char"/>
    <w:uiPriority w:val="9"/>
    <w:unhideWhenUsed/>
    <w:qFormat/>
    <w:rsid w:val="00714872"/>
    <w:pPr>
      <w:outlineLvl w:val="1"/>
    </w:pPr>
    <w:rPr>
      <w:b/>
      <w:i w:val="false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uiPriority w:val="99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character" w:styleId="Hyperlink1" w:customStyle="1">
    <w:name w:val="Hyperlink.1"/>
    <w:basedOn w:val="None"/>
    <w:qFormat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character" w:styleId="Cmsor1Char" w:customStyle="1">
    <w:name w:val="Címsor 1 Char"/>
    <w:basedOn w:val="DefaultParagraphFont"/>
    <w:uiPriority w:val="9"/>
    <w:qFormat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DefaultParagraphFont"/>
    <w:uiPriority w:val="99"/>
    <w:qFormat/>
    <w:rsid w:val="00f673fa"/>
    <w:rPr>
      <w:rFonts w:ascii="Calibri" w:hAnsi="Calibri" w:eastAsia="Calibri" w:cs="Calibri"/>
      <w:color w:val="000000"/>
      <w:sz w:val="22"/>
      <w:szCs w:val="22"/>
      <w:u w:val="none" w:color="000000"/>
      <w:lang w:val="en-US"/>
    </w:rPr>
  </w:style>
  <w:style w:type="character" w:styleId="Cmsor2Char" w:customStyle="1">
    <w:name w:val="Címsor 2 Char"/>
    <w:basedOn w:val="DefaultParagraphFont"/>
    <w:uiPriority w:val="9"/>
    <w:qFormat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DefaultParagraphFont"/>
    <w:qFormat/>
    <w:rsid w:val="00034eeb"/>
    <w:rPr>
      <w:rFonts w:ascii="Calibri" w:hAnsi="Calibri" w:eastAsia="Calibri" w:cs="Calibri"/>
      <w:color w:val="000000"/>
      <w:sz w:val="22"/>
      <w:szCs w:val="22"/>
      <w:u w:val="none" w:color="000000"/>
      <w:lang w:val="en-US"/>
    </w:rPr>
  </w:style>
  <w:style w:type="character" w:styleId="TEMATIKAFEJLCLBLCChar" w:customStyle="1">
    <w:name w:val="TEMATIKA FEJLÉC-LÁBLÉC Char"/>
    <w:basedOn w:val="LfejChar"/>
    <w:link w:val="TEMATIKAFEJLCLBLC"/>
    <w:qFormat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val="none" w:color="525252"/>
      <w:lang w:val="en-US"/>
    </w:rPr>
  </w:style>
  <w:style w:type="character" w:styleId="NincstrkzChar" w:customStyle="1">
    <w:name w:val="Nincs térköz Char"/>
    <w:basedOn w:val="DefaultParagraphFont"/>
    <w:link w:val="NoSpacing"/>
    <w:uiPriority w:val="1"/>
    <w:qFormat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qFormat/>
    <w:rsid w:val="004405af"/>
    <w:rPr>
      <w:color w:val="0070C0"/>
      <w:sz w:val="24"/>
      <w:szCs w:val="24"/>
      <w:u w:val="single"/>
      <w:lang w:val="en-US" w:eastAsia="en-US"/>
    </w:rPr>
  </w:style>
  <w:style w:type="character" w:styleId="TEMATIKAOKTATKChar" w:customStyle="1">
    <w:name w:val="TEMATIKA-OKTATÓK Char"/>
    <w:basedOn w:val="NincstrkzChar"/>
    <w:link w:val="TEMATIKAOKTATK"/>
    <w:qFormat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783"/>
    <w:rPr>
      <w:sz w:val="16"/>
      <w:szCs w:val="16"/>
    </w:rPr>
  </w:style>
  <w:style w:type="character" w:styleId="JegyzetszvegChar" w:customStyle="1">
    <w:name w:val="Jegyzetszöveg Char"/>
    <w:basedOn w:val="DefaultParagraphFont"/>
    <w:link w:val="Annotationtext"/>
    <w:uiPriority w:val="99"/>
    <w:semiHidden/>
    <w:qFormat/>
    <w:rsid w:val="00ff4783"/>
    <w:rPr>
      <w:lang w:val="en-US" w:eastAsia="en-US"/>
    </w:rPr>
  </w:style>
  <w:style w:type="character" w:styleId="MegjegyzstrgyaChar" w:customStyle="1">
    <w:name w:val="Megjegyzés tárgya Char"/>
    <w:basedOn w:val="JegyzetszvegChar"/>
    <w:link w:val="Annotationsubject"/>
    <w:uiPriority w:val="99"/>
    <w:semiHidden/>
    <w:qFormat/>
    <w:rsid w:val="00ff4783"/>
    <w:rPr>
      <w:b/>
      <w:bCs/>
      <w:lang w:val="en-US" w:eastAsia="en-US"/>
    </w:rPr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ff4783"/>
    <w:rPr>
      <w:rFonts w:ascii="Segoe UI" w:hAnsi="Segoe UI" w:cs="Segoe UI"/>
      <w:sz w:val="18"/>
      <w:szCs w:val="18"/>
      <w:lang w:val="en-US" w:eastAsia="en-US"/>
    </w:rPr>
  </w:style>
  <w:style w:type="character" w:styleId="Megltogatottinternethivatkozs">
    <w:name w:val="Meglátogatott internet-hivatkozás"/>
    <w:basedOn w:val="DefaultParagraphFont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677d"/>
    <w:rPr>
      <w:color w:val="605E5C"/>
      <w:shd w:fill="E1DFDD" w:val="clear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Ubuntu" w:hAnsi="Ubuntu" w:eastAsia="Noto Sans CJK SC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Ubuntu" w:hAnsi="Ubuntu"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Ubuntu" w:hAnsi="Ubuntu" w:cs="FreeSans"/>
      <w:lang w:val="zxx" w:eastAsia="zxx" w:bidi="zxx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link w:val="LfejChar"/>
    <w:pPr>
      <w:widowControl/>
      <w:tabs>
        <w:tab w:val="clear" w:pos="720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hu-HU" w:bidi="ar-SA"/>
    </w:rPr>
  </w:style>
  <w:style w:type="paragraph" w:styleId="BodyA" w:customStyle="1">
    <w:name w:val="Body A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hu-HU" w:eastAsia="hu-HU" w:bidi="ar-SA"/>
    </w:rPr>
  </w:style>
  <w:style w:type="paragraph" w:styleId="Llb">
    <w:name w:val="Footer"/>
    <w:link w:val="LlbChar"/>
    <w:uiPriority w:val="99"/>
    <w:pPr>
      <w:widowControl/>
      <w:tabs>
        <w:tab w:val="clear" w:pos="720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hu-HU" w:bidi="ar-SA"/>
    </w:rPr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hu-HU" w:bidi="ar-SA"/>
    </w:rPr>
  </w:style>
  <w:style w:type="paragraph" w:styleId="NoSpacing">
    <w:name w:val="No Spacing"/>
    <w:link w:val="NincstrkzChar"/>
    <w:uiPriority w:val="1"/>
    <w:qFormat/>
    <w:rsid w:val="00c261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EMATIKAFEJLCLBLC" w:customStyle="1">
    <w:name w:val="TEMATIKA FEJLÉC-LÁBLÉC"/>
    <w:basedOn w:val="Lfej"/>
    <w:link w:val="TEMATIKAFEJLCLBLCChar"/>
    <w:qFormat/>
    <w:rsid w:val="00034eeb"/>
    <w:pPr>
      <w:tabs>
        <w:tab w:val="clear" w:pos="9072"/>
        <w:tab w:val="center" w:pos="4536" w:leader="none"/>
        <w:tab w:val="right" w:pos="9044" w:leader="none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val="none" w:color="525252"/>
    </w:rPr>
  </w:style>
  <w:style w:type="paragraph" w:styleId="TEMATIKAemail" w:customStyle="1">
    <w:name w:val="TEMATIKA email"/>
    <w:basedOn w:val="NoSpacing"/>
    <w:link w:val="TEMATIKAemailChar"/>
    <w:qFormat/>
    <w:rsid w:val="004405af"/>
    <w:pPr>
      <w:tabs>
        <w:tab w:val="clear" w:pos="720"/>
        <w:tab w:val="left" w:pos="2977" w:leader="none"/>
      </w:tabs>
    </w:pPr>
    <w:rPr>
      <w:color w:val="0070C0"/>
      <w:sz w:val="20"/>
      <w:szCs w:val="20"/>
      <w:u w:val="single"/>
    </w:rPr>
  </w:style>
  <w:style w:type="paragraph" w:styleId="TEMATIKAOKTATK" w:customStyle="1">
    <w:name w:val="TEMATIKA-OKTATÓK"/>
    <w:basedOn w:val="NoSpacing"/>
    <w:link w:val="TEMATIKAOKTATKChar"/>
    <w:qFormat/>
    <w:rsid w:val="00714872"/>
    <w:pPr>
      <w:tabs>
        <w:tab w:val="clear" w:pos="720"/>
        <w:tab w:val="left" w:pos="2977" w:leader="none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ff478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ff4783"/>
    <w:pPr/>
    <w:rPr>
      <w:b/>
      <w:bCs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f4783"/>
    <w:pPr/>
    <w:rPr>
      <w:rFonts w:ascii="Segoe UI" w:hAnsi="Segoe UI" w:cs="Segoe UI"/>
      <w:sz w:val="18"/>
      <w:szCs w:val="18"/>
    </w:rPr>
  </w:style>
  <w:style w:type="paragraph" w:styleId="Trgymutatcmsor">
    <w:name w:val="Index Heading"/>
    <w:basedOn w:val="Cmsor"/>
    <w:pPr/>
    <w:rPr/>
  </w:style>
  <w:style w:type="paragraph" w:styleId="Tartalomjegyzkfejlc">
    <w:name w:val="TOC Heading"/>
    <w:basedOn w:val="Cmsor1"/>
    <w:next w:val="Normal"/>
    <w:uiPriority w:val="39"/>
    <w:unhideWhenUsed/>
    <w:qFormat/>
    <w:rsid w:val="00862b15"/>
    <w:pPr>
      <w:spacing w:lineRule="auto" w:line="259"/>
      <w:outlineLvl w:val="9"/>
    </w:pPr>
    <w:rPr>
      <w:rFonts w:ascii="Helvetica Neue" w:hAnsi="Helvetica Neue" w:eastAsia="Helvetica Neue" w:cs="Helvetica Neue" w:asciiTheme="majorHAnsi" w:cstheme="majorBidi" w:eastAsiaTheme="majorEastAsia" w:hAnsiTheme="majorHAnsi"/>
      <w:bCs w:val="false"/>
      <w:i w:val="false"/>
      <w:sz w:val="32"/>
      <w:szCs w:val="32"/>
      <w:lang w:val="hu-HU" w:eastAsia="hu-HU"/>
    </w:rPr>
  </w:style>
  <w:style w:type="paragraph" w:styleId="Tartalomjegyzk1">
    <w:name w:val="TOC 1"/>
    <w:basedOn w:val="Normal"/>
    <w:next w:val="Normal"/>
    <w:autoRedefine/>
    <w:uiPriority w:val="39"/>
    <w:unhideWhenUsed/>
    <w:rsid w:val="00862b15"/>
    <w:pPr>
      <w:spacing w:before="0" w:after="100"/>
    </w:pPr>
    <w:rPr/>
  </w:style>
  <w:style w:type="paragraph" w:styleId="Tartalomjegyzk2">
    <w:name w:val="TOC 2"/>
    <w:basedOn w:val="Normal"/>
    <w:next w:val="Normal"/>
    <w:autoRedefine/>
    <w:uiPriority w:val="39"/>
    <w:unhideWhenUsed/>
    <w:rsid w:val="00862b15"/>
    <w:pPr>
      <w:spacing w:before="0" w:after="100"/>
      <w:ind w:left="240" w:hanging="0"/>
    </w:pPr>
    <w:rPr/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ImportedStyle1" w:customStyle="1">
    <w:name w:val="Imported Style 1"/>
    <w:qFormat/>
  </w:style>
  <w:style w:type="numbering" w:styleId="ImportedStyle2" w:customStyle="1">
    <w:name w:val="Imported Style 2"/>
    <w:qFormat/>
  </w:style>
  <w:style w:type="numbering" w:styleId="ImportedStyle3" w:customStyle="1">
    <w:name w:val="Imported Style 3"/>
    <w:qFormat/>
  </w:style>
  <w:style w:type="numbering" w:styleId="ImportedStyle4" w:customStyle="1">
    <w:name w:val="Imported Style 4"/>
    <w:qFormat/>
  </w:style>
  <w:style w:type="numbering" w:styleId="ImportedStyle5" w:customStyle="1">
    <w:name w:val="Imported Style 5"/>
    <w:qFormat/>
  </w:style>
  <w:style w:type="numbering" w:styleId="ImportedStyle6" w:customStyle="1">
    <w:name w:val="Imported Style 6"/>
    <w:qFormat/>
  </w:style>
  <w:style w:type="numbering" w:styleId="ImportedStyle7" w:customStyle="1">
    <w:name w:val="Imported Style 7"/>
    <w:qFormat/>
  </w:style>
  <w:style w:type="numbering" w:styleId="ImportedStyle8" w:customStyle="1">
    <w:name w:val="Imported Style 8"/>
    <w:qFormat/>
  </w:style>
  <w:style w:type="numbering" w:styleId="ImportedStyle9" w:customStyle="1">
    <w:name w:val="Imported Style 9"/>
    <w:qFormat/>
  </w:style>
  <w:style w:type="numbering" w:styleId="ImportedStyle10" w:customStyle="1">
    <w:name w:val="Imported Style 10"/>
    <w:qFormat/>
  </w:style>
  <w:style w:type="numbering" w:styleId="ImportedStyle11" w:customStyle="1">
    <w:name w:val="Imported Style 11"/>
    <w:qFormat/>
  </w:style>
  <w:style w:type="numbering" w:styleId="ImportedStyle12" w:customStyle="1">
    <w:name w:val="Imported Style 12"/>
    <w:qFormat/>
  </w:style>
  <w:style w:type="numbering" w:styleId="ImportedStyle13" w:customStyle="1">
    <w:name w:val="Imported Style 13"/>
    <w:qFormat/>
  </w:style>
  <w:style w:type="numbering" w:styleId="ImportedStyle14" w:customStyle="1">
    <w:name w:val="Imported Style 14"/>
    <w:qFormat/>
  </w:style>
  <w:style w:type="numbering" w:styleId="ImportedStyle15" w:customStyle="1">
    <w:name w:val="Imported Style 15"/>
    <w:qFormat/>
  </w:style>
  <w:style w:type="numbering" w:styleId="ImportedStyle16" w:customStyle="1">
    <w:name w:val="Imported Style 16"/>
    <w:qFormat/>
  </w:style>
  <w:style w:type="numbering" w:styleId="ImportedStyle17" w:customStyle="1">
    <w:name w:val="Imported Style 17"/>
    <w:qFormat/>
  </w:style>
  <w:style w:type="numbering" w:styleId="ImportedStyle18" w:customStyle="1">
    <w:name w:val="Imported Style 18"/>
    <w:qFormat/>
  </w:style>
  <w:style w:type="numbering" w:styleId="ImportedStyle20" w:customStyle="1">
    <w:name w:val="Imported Style 20"/>
    <w:qFormat/>
  </w:style>
  <w:style w:type="numbering" w:styleId="List0" w:customStyle="1">
    <w:name w:val="List 0"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rcsosvilgos1">
    <w:name w:val="Táblázat (rácsos) – világos1"/>
    <w:basedOn w:val="Normltblzat"/>
    <w:uiPriority w:val="40"/>
    <w:rsid w:val="007c6062"/>
    <w:pPr>
      <w:jc w:val="both"/>
    </w:pPr>
    <w:rPr>
      <w:lang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jc w:val="both"/>
    </w:pPr>
    <w:rPr>
      <w:lang w:eastAsia="en-US"/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jc w:val="both"/>
    </w:pPr>
    <w:rPr>
      <w:lang w:eastAsia="en-US"/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color="666666" w:sz="4" w:space="0"/>
        </w:tcBorders>
      </w:tcPr>
    </w:tblStylePr>
    <w:tblStylePr w:type="nwCell">
      <w:tblPr/>
      <w:tcPr>
        <w:tcBorders>
          <w:bottom w:val="single" w:color="666666" w:sz="4" w:space="0"/>
        </w:tcBorders>
      </w:tcPr>
    </w:tblStylePr>
    <w:tblStylePr w:type="seCell">
      <w:tblPr/>
      <w:tcPr>
        <w:tcBorders>
          <w:top w:val="single" w:color="666666" w:sz="4" w:space="0"/>
        </w:tcBorders>
      </w:tcPr>
    </w:tblStylePr>
    <w:tblStylePr w:type="swCell">
      <w:tblPr/>
      <w:tcPr>
        <w:tcBorders>
          <w:top w:val="single" w:color="66666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file:///E:/OKTAT&#193;S/2018-19%20&#336;SZ/TEMATIK&#193;K/epitesz@mik.pte.hu" TargetMode="External"/><Relationship Id="rId2" Type="http://schemas.openxmlformats.org/officeDocument/2006/relationships/hyperlink" Target="http://architecture.pte.hu/" TargetMode="Externa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A610-0ED4-4D20-8D9E-44C20855D8FE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LibreOffice/7.3.5.2$Linux_X86_64 LibreOffice_project/30$Build-2</Application>
  <AppVersion>15.0000</AppVersion>
  <Pages>5</Pages>
  <Words>1151</Words>
  <Characters>7856</Characters>
  <CharactersWithSpaces>8867</CharactersWithSpaces>
  <Paragraphs>184</Paragraphs>
  <Company>PTE PMMik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dc:description/>
  <cp:lastModifiedBy/>
  <cp:revision>107</cp:revision>
  <cp:lastPrinted>2019-01-24T10:00:00Z</cp:lastPrinted>
  <dcterms:created xsi:type="dcterms:W3CDTF">2022-08-28T10:21:00Z</dcterms:created>
  <dcterms:modified xsi:type="dcterms:W3CDTF">2022-09-05T22:35:20Z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