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C7C7C7" w:themeFill="accent1" w:themeFillShade="e6"/>
        <w:spacing w:before="300" w:after="40"/>
        <w:rPr/>
      </w:pPr>
      <w:r>
        <w:rPr/>
        <w:t xml:space="preserve">Tantárgyi tematika és teljesítési követelmények </w:t>
        <w:br/>
        <w:t>2022/2023. 1.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24"/>
        <w:gridCol w:w="6527"/>
      </w:tblGrid>
      <w:tr>
        <w:trPr>
          <w:cnfStyle w:val="100000000000"/>
        </w:trPr>
        <w:tc>
          <w:tcPr>
            <w:tcW w:w="3624" w:type="dxa"/>
            <w:cnfStyle w:val="00100000010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Calibri Light" w:ascii="Calibri Light" w:hAnsi="Calibri Light" w:asciiTheme="majorHAnsi" w:cs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 berendezések üzemvitele I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IVB455M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VM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2-0-1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5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Differenciált szakmai anyag (BSc/K)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 (ősz)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cs="Times New Roman" w:asciiTheme="majorHAnsi" w:hAnsiTheme="majorHAnsi"/>
                <w:b/>
                <w:b/>
                <w:i w:val="false"/>
                <w:i w:val="false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 hálózatok tanszék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György Elmer</w:t>
            </w:r>
          </w:p>
        </w:tc>
      </w:tr>
      <w:tr>
        <w:trPr>
          <w:cnfStyle w:val="010000000000"/>
        </w:trPr>
        <w:tc>
          <w:tcPr>
            <w:tcW w:w="3624" w:type="dxa"/>
            <w:cnfStyle w:val="00100000000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1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György Elmer</w:t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Villamos berendezések, készülékek fajtái. Melegedés és hőleadás. Érintkezők, a villamos ív és oltása. Villamos rajzjelek, kapcsolók, olvadóbiztosítók, kis- és nagyfeszültségű szakaszolók és megszakítók. Hőkioldók, relék, mágneskapcsolók, motorvédő kapcsolók és kiválasztásuk. Motorindítás, motormenedzsment. Érzékelők fajtái. Nagyfeszültségű túlfeszültség-védelmi készülékek. Villamos biztonságtechnika. Villamos tervek készítése.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/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3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A hallgatók megismertetése a villamos berendezésekkel, készülékekkel és egyéb villamos szerelési anyagokkal, azok funkciójával, működésével, kiválasztásával, villamos tervezésbe és automatizálásba integrálásával.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8505"/>
      </w:tblGrid>
      <w:tr>
        <w:trPr>
          <w:cnfStyle w:val="100000000000"/>
        </w:trPr>
        <w:tc>
          <w:tcPr>
            <w:tcW w:w="1842" w:type="dxa"/>
            <w:cnfStyle w:val="00100000010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/>
        </w:trPr>
        <w:tc>
          <w:tcPr>
            <w:tcW w:w="1842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 xml:space="preserve">Villamos berendezések, készülékek csoportosítása. Melegedés és hőleadás, a melegedési függvény. Érintkezők, a villamos ív jellemzői, ívoltási módok kisfeszültségen.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Szabványos rajzjelek és tervjelek. Kapcsolókészülékek, parancsadó és jelzőkészülékek fajtái. Lefejtési vázlat készítése. Dobozkapcsolók, szilárdtest relék, időrelék, villamos szerelési anyagok.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Szakaszolók, kioldók, olvadóbiztosítók, kismegszakítók és kisfeszültségű megszakítók feladata, felépítése, jelleggörbéi szelektivitása, kiválasztása. Nagyfeszültségű megszakítók felépítése, megszakítók hajtása. Ívoltó közegek és ívoltási módok nagyfeszültségen. Túlfeszültség-védelem nagyfeszültségen.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Relék, mágneskapcsolók felépítése. A mágneses hajtás jellemzői. Motorvédő kapcsolók a motorindítás készülékei, motormenedzsment. Alkalmazási csoportok, mágneskapcsolók és hőkioldók kiválasztása. Kombinált készülékek.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Fizikai mennyiségek érzékelése, érzékelők fajtái, működési elvük és alkalmazásuk.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Villamos biztonságtechnika, környezet besorolása, biztonságtechnikai kapcsolók, üzemmódok, biztonságos üzemvitel.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Villamos tervek készítése. Villamos fogyasztók, a beépített, egyidejű és méretezési teljesítmény. Csatlakozás a közcélú hálózatra.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spacing w:before="0" w:after="0"/>
              <w:contextualSpacing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1842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Laboratóriumi munkarend és biztonságtechnika ismertetése.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Kismegszakító működési idő–áram jelleggörbéjének felvétele a laboratóriumi nagyáramú relévizsgáló berendezés segítségével és a jelleggörbe összehasonlítása a kismegszakító gyártója által kiadottal, továbbá termikusan egyenértékű áramok kiszámítása.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Mágneskapcsoló működtető tekercse áramának mérése nyitott és zárt légrés mellet, a tartó- és ejtőviszony megállapítása. A behúzó áram és a bekapcsolási érintkező-pattogás felvétele oszcilloszkóppal.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Varisztor mérése, a varisztorfeszültség megállapítása, a varisztor karakterisztikájának felvétele, feszültség-időfüggvények felvétele oszcilloszkóppal a feszültségforrás csúcsértékének különböző értékei mellett.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/>
        </w:trPr>
        <w:tc>
          <w:tcPr>
            <w:tcW w:w="10350" w:type="dxa"/>
            <w:gridSpan w:val="5"/>
            <w:cnfStyle w:val="00100000010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 xml:space="preserve">ELŐADÁS 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b/>
                <w:b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Villamos berendezések, készülékek csoportosítása. Melegedés és hőleadás, a melegedési függvény. Érintkezők, a villamos ív jellemzői, ívoltási módok kisfeszültségen.  Elektrotechnikai anyagok.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VBU_I_01_01_Vilber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Erintk - p. 1-14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VBU_I_01_01_Hohat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Iv - p. 15-41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Szabványos rajzjelek és tervjelek. Kapcsolók, parancsadó és jelzőkészülékek, doboz-kapcsolók, egyes érintőképernyők működési elve, időrelék fajtái. Lefejtési vázlatok készítése. Szilárdtest-relék.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VBU_I_02_01_Kapcs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Kesz - p. 42-65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Szakaszolók, kioldók. Olvadóbiztosítók és kismegszakítók felépítése, működése, jellemzői, karakterisztikái, kiválasztása.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VBU_I_02_02_Szax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Kiold - p. 66-72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VBU_I_03_Olvb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SzelekKism - p. 73-89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Kis- és nagyfeszültségű megszakítók felépítése, kioldói, hajtása. Ívoltó közegek és ívoltási módok nagyfeszültségen. Megszakítók kiválasztása.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VBU_I_03_Mex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90-110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Relék, mágneskapcsolók felépítése. A mágneses hajtás jellemzői. Alkalmazási csoportok.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VBU_I_04_ReleMk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111-127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 motorindítás készülékei, motor-menedzsment.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VBU_I_04_Motind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128-141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Motorvédő kapcsolók. mágneskapcsolók és hőkioldók kiválasztása. Kombinált készülékek.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VBU_I_04_MotKiv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Kombi - p. 142-152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zárthelyi dolgozat.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VBU_II_* 1-137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Fizikai mennyiségek érzékelése, érzékelők fajtái, működési elvük és alkalmazásuk.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VBU_I_05_Erzek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Elektrotechnikai szabványok és jogi szabályozók.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VBU_I_06_Szabv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Villamos biztonságtechnika, biztonság-technikai kapcsolók, üzemmódok, biztonságos üzemvitel.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VBU_I_06_Vesz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VBU_I_06_SzabvFelul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Csatlakozás a közcélú villamos hálózatra.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VBU_I_06_Csatl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Belső villamos hálózatok tervezése.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VBU_I_06_Terv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zárthelyi dolgozat.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VEN_II_* 100-290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 nem írt és elégtelen zárthelyi dolgozatok pótlása.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VEN_II_* 1-290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ZH pótlás, javítás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15. hét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/>
        </w:trPr>
        <w:tc>
          <w:tcPr>
            <w:tcW w:w="10348" w:type="dxa"/>
            <w:gridSpan w:val="5"/>
            <w:cnfStyle w:val="00100000010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Laboratóriumi munkarend és biztonság-technika ismertetése.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VBU_I_Meres1_Kismex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Laboratóriumi munkarend és biztonság-technika ismertetése.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Kismegszakító működési idő–áram jelleggörbéjének felvétele a laboratóriumi nagyáramú relévizsgáló berendezés segítsé-gével és a jelleggörbe összehasonlítása a kismegszakító gyártója által kiadottal.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VBU_I_Meres1_Kismex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Kismegszakító működési idő–áram jelleggörbéjének felvétele a laboratóriumi nagyáramú relévizsgáló berendezés segítsé-gével és a jelleggörbe összehasonlítása a kismegszakító gyártója által kiadottal.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VBU_I_Meres1_Kismex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Termikusan egyenértékű áramok kiszámítása.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VBU_I_Meres1_Kismex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Termikusan egyenértékű áramok kiszámítása.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VBU_I_Meres1_Kismex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Felkészülés az 1. zárthelyi dolgozatra.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VBU_I_Meres0-1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zárthelyi dolgozat.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VBU_I_Meres0-1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Mágneskapcsoló működtető tekercse áramának mérése nyitott és zárt légrés mellet, a tartó- és ejtőviszony megállapítása. A behúzó áram és a bekapcsolási érintkező-pattogás felvétele oszcilloszkóppal.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VBU_I_Meres2_MK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Mágneskapcsoló működtető tekercse áramának mérése nyitott és zárt légrés mellet, a tartó- és ejtőviszony megállapítása. A behúzó áram és a bekapcsolási érintkező-pattogás felvétele oszcilloszkóppal.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VBU_I_Meres2_MK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Varisztor mérése, a varisztorfeszültség megállapítása, a varisztor karakterisztikájának felvétele, feszültség-időfüggvények felvétele oszcilloszkóppal a feszültségforrás csúcsértékének különböző értékei mellett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VBU_I_Meres3_Variszt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Varisztor mérése, a varisztorfeszültség megállapítása, a varisztor karakterisztikájának felvétele, feszültség-időfüggvények felvétele oszcilloszkóppal a feszültségforrás csúcsértékének különböző értékei mellett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VBU_I_Meres3_Variszt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Felkészülés az 1. zárthelyi dolgozatra.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VBU_I_Meres2-3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zárthelyi dolgozat.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VEN_I_*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 nem írt és elégtelen zárthelyi dolgozatok pótlása.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VEN_I_*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és 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15. hét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ív.</w:t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left="1559" w:hanging="851"/>
        <w:rPr>
          <w:rStyle w:val="SubtleEmphasis"/>
          <w:b/>
          <w:b/>
          <w:bCs/>
          <w:sz w:val="16"/>
          <w:szCs w:val="16"/>
        </w:rPr>
      </w:pP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1Light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8"/>
        <w:gridCol w:w="1648"/>
        <w:gridCol w:w="1984"/>
      </w:tblGrid>
      <w:tr>
        <w:trPr>
          <w:cnfStyle w:val="100000000000"/>
        </w:trPr>
        <w:tc>
          <w:tcPr>
            <w:tcW w:w="4868" w:type="dxa"/>
            <w:cnfStyle w:val="00100000000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648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cnfStyle w:val="10000000000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 xml:space="preserve">Részarány </w:t>
            </w:r>
            <w:bookmarkStart w:id="0" w:name="_Hlk108820255"/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a vizsgára bocsájtás feltételének minősítésben</w:t>
            </w:r>
            <w:bookmarkEnd w:id="0"/>
          </w:p>
        </w:tc>
      </w:tr>
      <w:tr>
        <w:trPr/>
        <w:tc>
          <w:tcPr>
            <w:tcW w:w="4868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15" w:hanging="270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 </w:t>
            </w: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25 %</w:t>
            </w:r>
          </w:p>
        </w:tc>
      </w:tr>
      <w:tr>
        <w:trPr/>
        <w:tc>
          <w:tcPr>
            <w:tcW w:w="4868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25 %</w:t>
            </w:r>
          </w:p>
        </w:tc>
      </w:tr>
      <w:tr>
        <w:trPr/>
        <w:tc>
          <w:tcPr>
            <w:tcW w:w="4868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200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50 %</w:t>
            </w:r>
          </w:p>
        </w:tc>
      </w:tr>
    </w:tbl>
    <w:p>
      <w:pPr>
        <w:pStyle w:val="Normal"/>
        <w:ind w:left="426" w:hanging="0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851" w:hanging="142"/>
        <w:rPr>
          <w:rStyle w:val="SubtleEmphasis"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>
      <w:pPr>
        <w:pStyle w:val="Normal"/>
        <w:shd w:val="clear" w:color="auto" w:fill="DFDFDF" w:themeFill="background2" w:themeFillShade="e6"/>
        <w:rPr/>
      </w:pPr>
      <w:r>
        <w:rPr/>
        <w:t>40%-os évközi teljesítés.</w:t>
      </w:r>
    </w:p>
    <w:p>
      <w:pPr>
        <w:pStyle w:val="Normal"/>
        <w:ind w:left="426" w:hanging="0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15. oktatási hét.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(írásbeli, szóbeli): </w:t>
      </w:r>
      <w:r>
        <w:rPr>
          <w:i/>
          <w:iCs/>
          <w:highlight w:val="lightGray"/>
          <w:shd w:fill="FFFF00" w:val="clear"/>
        </w:rPr>
        <w:t>írásbeli.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>40</w:t>
      </w:r>
      <w:r>
        <w:rPr>
          <w:b/>
          <w:bCs/>
          <w:i/>
          <w:iCs/>
        </w:rPr>
        <w:t xml:space="preserve">%-os teljesítés esetén sikeres. </w:t>
      </w:r>
      <w:r>
        <w:rPr>
          <w:i/>
          <w:iCs/>
          <w:sz w:val="16"/>
          <w:szCs w:val="16"/>
        </w:rPr>
        <w:t>(A min. 40 %-nál nem lehet több.)</w:t>
      </w:r>
    </w:p>
    <w:p>
      <w:pPr>
        <w:pStyle w:val="Normal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 w:hanging="0"/>
        <w:rPr/>
      </w:pPr>
      <w:r>
        <w:rPr>
          <w:b/>
          <w:bCs/>
          <w:i/>
          <w:iCs/>
          <w:shd w:fill="DFDFDF" w:val="clear"/>
        </w:rPr>
        <w:t xml:space="preserve">   </w:t>
      </w:r>
      <w:r>
        <w:rPr>
          <w:b/>
          <w:bCs/>
          <w:i/>
          <w:iCs/>
          <w:shd w:fill="DFDFDF" w:val="clear"/>
        </w:rPr>
        <w:t xml:space="preserve">50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50       </w:t>
      </w:r>
      <w:r>
        <w:rPr/>
        <w:t xml:space="preserve"> %-ban a vizsgán nyújtott teljesítmény alapján történik.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b/>
          <w:bCs/>
        </w:rPr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[1.] VBU</w:t>
      </w:r>
      <w:r>
        <w:rPr/>
        <w:t>_I_* elek</w:t>
      </w:r>
      <w:bookmarkStart w:id="1" w:name="_GoBack"/>
      <w:bookmarkEnd w:id="1"/>
      <w:r>
        <w:rPr/>
        <w:t xml:space="preserve">tronikus jegyzet; szerző: Dr. ELMER György, </w:t>
      </w:r>
      <w:r>
        <w:rPr>
          <w:i/>
          <w:sz w:val="22"/>
          <w:szCs w:val="22"/>
        </w:rPr>
        <w:t>PTE MIK</w:t>
      </w:r>
      <w:r>
        <w:rPr>
          <w:sz w:val="22"/>
          <w:szCs w:val="22"/>
        </w:rPr>
        <w:t>, 2012</w:t>
      </w:r>
      <w:r>
        <w:rPr/>
        <w:t>. Rendelkezésre áll a hallgató által hozott pendrive-ra Elmer Györgytől.</w:t>
      </w:r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[1.] </w:t>
      </w:r>
      <w:r>
        <w:rPr/>
        <w:t>-</w:t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24866916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paragraph" w:styleId="CharChar1CharCharCharCharChar1" w:customStyle="1">
    <w:name w:val="Char Char1 Char Char Char Char Char1"/>
    <w:basedOn w:val="Normal"/>
    <w:qFormat/>
    <w:rsid w:val="0003486a"/>
    <w:pPr>
      <w:spacing w:lineRule="exact" w:line="240" w:before="0" w:after="160"/>
      <w:jc w:val="left"/>
    </w:pPr>
    <w:rPr>
      <w:rFonts w:ascii="Tahoma" w:hAnsi="Tahoma" w:eastAsia="Times New Roman" w:cs="Tahoma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FE3B-84D5-4D2C-9A01-A96F990B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LibreOffice/7.3.6.2$Linux_X86_64 LibreOffice_project/30$Build-2</Application>
  <AppVersion>15.0000</AppVersion>
  <Pages>5</Pages>
  <Words>1273</Words>
  <Characters>9396</Characters>
  <CharactersWithSpaces>10401</CharactersWithSpaces>
  <Paragraphs>283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2022-09-16T03:40:00Z</dcterms:created>
  <dc:creator>JAI</dc:creator>
  <dc:description/>
  <dc:language>en-US</dc:language>
  <cp:lastModifiedBy/>
  <dcterms:modified xsi:type="dcterms:W3CDTF">2022-09-27T15:40:54Z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