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0A4AB49"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087B8FED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… </w:t>
      </w:r>
      <w:r>
        <w:rPr>
          <w:lang w:val="en-GB"/>
        </w:rPr>
        <w:t>semester</w:t>
      </w:r>
      <w:r w:rsidR="00A85160">
        <w:rPr>
          <w:lang w:val="en-GB"/>
        </w:rPr>
        <w:t xml:space="preserve"> …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E885713" w:rsidR="00AD4BC7" w:rsidRPr="00A85160" w:rsidRDefault="0036541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Biophysics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1F73CA9" w:rsidR="00AD4BC7" w:rsidRPr="00A85160" w:rsidRDefault="0036541A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36541A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MSM605MNEG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F50CBC8" w:rsidR="00A85160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2/2/0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9A69EE9" w:rsidR="00A85160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4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C35D369" w:rsidR="00A85160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Biomedical Engineering MSc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5B1F787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C959017" w:rsidR="00A85160" w:rsidRPr="00A85160" w:rsidRDefault="0036541A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Full-time</w:t>
            </w: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B1C76F" w:rsidR="00A85160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exam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36580C5" w:rsidR="00A85160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fall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85160" w:rsidRPr="00A85160" w:rsidRDefault="00A8516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F39DDFA" w14:textId="77777777" w:rsidR="00A85160" w:rsidRDefault="0036541A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Medical School, </w:t>
            </w:r>
            <w:r w:rsidRPr="0036541A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Biophysics</w:t>
            </w:r>
          </w:p>
          <w:p w14:paraId="1B01C639" w14:textId="3A057CF6" w:rsidR="0036541A" w:rsidRPr="00A85160" w:rsidRDefault="0036541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</w:rPr>
              <w:t>Dr. Lukács András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984D4E8" w:rsidR="00A85160" w:rsidRPr="00A85160" w:rsidRDefault="0036541A" w:rsidP="0036541A">
            <w:pPr>
              <w:tabs>
                <w:tab w:val="left" w:pos="1284"/>
              </w:tabs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Lukács András, Dr. Telek Elek, Dr. Újfalusi Zoltán, Dr. Pécsi Ildikó, Dr.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Pasitka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Jonatán</w:t>
            </w: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6477288D" w14:textId="44DED58A" w:rsidR="00BE0BC5" w:rsidRPr="00A85160" w:rsidRDefault="00576376" w:rsidP="00637494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20EB8B27" w14:textId="436A3544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7C8BB78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1D59E103" w14:textId="4C4520E6" w:rsidR="004348FE" w:rsidRPr="006E140D" w:rsidRDefault="006E140D" w:rsidP="006E140D">
      <w:pPr>
        <w:shd w:val="clear" w:color="auto" w:fill="DFDFDF" w:themeFill="background2" w:themeFillShade="E6"/>
      </w:pPr>
      <w:r w:rsidRPr="00E33A95">
        <w:t xml:space="preserve">The </w:t>
      </w:r>
      <w:proofErr w:type="spellStart"/>
      <w:r w:rsidRPr="00E33A95">
        <w:t>course</w:t>
      </w:r>
      <w:proofErr w:type="spellEnd"/>
      <w:r w:rsidRPr="00E33A95">
        <w:t xml:space="preserve"> </w:t>
      </w:r>
      <w:proofErr w:type="spellStart"/>
      <w:r w:rsidRPr="00E33A95">
        <w:t>addresses</w:t>
      </w:r>
      <w:proofErr w:type="spellEnd"/>
      <w:r w:rsidRPr="00E33A95">
        <w:t xml:space="preserve"> </w:t>
      </w:r>
      <w:proofErr w:type="spellStart"/>
      <w:r w:rsidRPr="00E33A95">
        <w:t>the</w:t>
      </w:r>
      <w:proofErr w:type="spellEnd"/>
      <w:r w:rsidRPr="00E33A95">
        <w:t xml:space="preserve"> </w:t>
      </w:r>
      <w:proofErr w:type="spellStart"/>
      <w:r w:rsidRPr="00E33A95">
        <w:t>physical</w:t>
      </w:r>
      <w:proofErr w:type="spellEnd"/>
      <w:r w:rsidRPr="00E33A95">
        <w:t xml:space="preserve"> </w:t>
      </w:r>
      <w:proofErr w:type="spellStart"/>
      <w:r w:rsidRPr="00E33A95">
        <w:t>basis</w:t>
      </w:r>
      <w:proofErr w:type="spellEnd"/>
      <w:r w:rsidRPr="00E33A95">
        <w:t xml:space="preserve"> of </w:t>
      </w:r>
      <w:proofErr w:type="spellStart"/>
      <w:r w:rsidRPr="00E33A95">
        <w:t>the</w:t>
      </w:r>
      <w:proofErr w:type="spellEnd"/>
      <w:r w:rsidRPr="00E33A95">
        <w:t xml:space="preserve"> </w:t>
      </w:r>
      <w:proofErr w:type="spellStart"/>
      <w:r w:rsidRPr="00E33A95">
        <w:t>structure</w:t>
      </w:r>
      <w:proofErr w:type="spellEnd"/>
      <w:r w:rsidRPr="00E33A95">
        <w:t xml:space="preserve"> and </w:t>
      </w:r>
      <w:proofErr w:type="spellStart"/>
      <w:r w:rsidRPr="00E33A95">
        <w:t>function</w:t>
      </w:r>
      <w:proofErr w:type="spellEnd"/>
      <w:r w:rsidRPr="00E33A95">
        <w:t xml:space="preserve"> of </w:t>
      </w:r>
      <w:proofErr w:type="spellStart"/>
      <w:r w:rsidRPr="00E33A95">
        <w:t>biological</w:t>
      </w:r>
      <w:proofErr w:type="spellEnd"/>
      <w:r w:rsidRPr="00E33A95">
        <w:t xml:space="preserve"> </w:t>
      </w:r>
      <w:proofErr w:type="spellStart"/>
      <w:r w:rsidRPr="00E33A95">
        <w:t>systems</w:t>
      </w:r>
      <w:proofErr w:type="spellEnd"/>
      <w:r w:rsidRPr="00E33A95">
        <w:t xml:space="preserve">. The main </w:t>
      </w:r>
      <w:proofErr w:type="spellStart"/>
      <w:r w:rsidRPr="00E33A95">
        <w:t>topics</w:t>
      </w:r>
      <w:proofErr w:type="spellEnd"/>
      <w:r w:rsidRPr="00E33A95">
        <w:t xml:space="preserve"> </w:t>
      </w:r>
      <w:proofErr w:type="spellStart"/>
      <w:r w:rsidRPr="00E33A95">
        <w:t>include</w:t>
      </w:r>
      <w:proofErr w:type="spellEnd"/>
      <w:r w:rsidRPr="00E33A95">
        <w:t xml:space="preserve"> </w:t>
      </w:r>
      <w:proofErr w:type="spellStart"/>
      <w:r w:rsidRPr="00E33A95">
        <w:t>atomic</w:t>
      </w:r>
      <w:proofErr w:type="spellEnd"/>
      <w:r w:rsidRPr="00E33A95">
        <w:t xml:space="preserve"> and </w:t>
      </w:r>
      <w:proofErr w:type="spellStart"/>
      <w:r w:rsidRPr="00E33A95">
        <w:t>nuclear</w:t>
      </w:r>
      <w:proofErr w:type="spellEnd"/>
      <w:r w:rsidRPr="00E33A95">
        <w:t xml:space="preserve"> </w:t>
      </w:r>
      <w:proofErr w:type="spellStart"/>
      <w:r w:rsidRPr="00E33A95">
        <w:t>physics</w:t>
      </w:r>
      <w:proofErr w:type="spellEnd"/>
      <w:r w:rsidRPr="00E33A95">
        <w:t xml:space="preserve">, </w:t>
      </w:r>
      <w:proofErr w:type="spellStart"/>
      <w:r w:rsidRPr="00E33A95">
        <w:t>thermodynamics</w:t>
      </w:r>
      <w:proofErr w:type="spellEnd"/>
      <w:r w:rsidRPr="00E33A95">
        <w:t xml:space="preserve">, </w:t>
      </w:r>
      <w:proofErr w:type="spellStart"/>
      <w:r w:rsidRPr="00E33A95">
        <w:t>transport</w:t>
      </w:r>
      <w:proofErr w:type="spellEnd"/>
      <w:r w:rsidRPr="00E33A95">
        <w:t xml:space="preserve"> </w:t>
      </w:r>
      <w:proofErr w:type="spellStart"/>
      <w:r w:rsidRPr="00E33A95">
        <w:t>processes</w:t>
      </w:r>
      <w:proofErr w:type="spellEnd"/>
      <w:r w:rsidRPr="00E33A95">
        <w:t xml:space="preserve">, </w:t>
      </w:r>
      <w:proofErr w:type="spellStart"/>
      <w:r w:rsidRPr="00E33A95">
        <w:t>molecular</w:t>
      </w:r>
      <w:proofErr w:type="spellEnd"/>
      <w:r w:rsidRPr="00E33A95">
        <w:t xml:space="preserve"> and </w:t>
      </w:r>
      <w:proofErr w:type="spellStart"/>
      <w:r w:rsidRPr="00E33A95">
        <w:t>supramolecular</w:t>
      </w:r>
      <w:proofErr w:type="spellEnd"/>
      <w:r w:rsidRPr="00E33A95">
        <w:t xml:space="preserve"> </w:t>
      </w:r>
      <w:proofErr w:type="spellStart"/>
      <w:r w:rsidRPr="00E33A95">
        <w:t>systems</w:t>
      </w:r>
      <w:proofErr w:type="spellEnd"/>
      <w:r w:rsidRPr="00E33A95">
        <w:t xml:space="preserve">, </w:t>
      </w:r>
      <w:proofErr w:type="spellStart"/>
      <w:r w:rsidRPr="00E33A95">
        <w:t>bioelectric</w:t>
      </w:r>
      <w:proofErr w:type="spellEnd"/>
      <w:r w:rsidRPr="00E33A95">
        <w:t xml:space="preserve"> </w:t>
      </w:r>
      <w:proofErr w:type="spellStart"/>
      <w:r w:rsidRPr="00E33A95">
        <w:t>phenomena</w:t>
      </w:r>
      <w:proofErr w:type="spellEnd"/>
      <w:r w:rsidRPr="00E33A95">
        <w:t xml:space="preserve">, and </w:t>
      </w:r>
      <w:proofErr w:type="spellStart"/>
      <w:r w:rsidRPr="00E33A95">
        <w:t>biological</w:t>
      </w:r>
      <w:proofErr w:type="spellEnd"/>
      <w:r w:rsidRPr="00E33A95">
        <w:t xml:space="preserve"> </w:t>
      </w:r>
      <w:proofErr w:type="spellStart"/>
      <w:r w:rsidRPr="00E33A95">
        <w:t>motion</w:t>
      </w:r>
      <w:proofErr w:type="spellEnd"/>
      <w:r w:rsidRPr="00E33A95">
        <w:t>.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D0A6E77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Introduction</w:t>
            </w:r>
            <w:proofErr w:type="spellEnd"/>
          </w:p>
          <w:p w14:paraId="443CB900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 xml:space="preserve">The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structure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atoms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I (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Rutherford’s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experiment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Bohr's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model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) </w:t>
            </w:r>
          </w:p>
          <w:p w14:paraId="689212E2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 xml:space="preserve">The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structure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atoms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II (De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Broglie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Photoelectric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effect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Frank-Hertz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experiment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) </w:t>
            </w:r>
          </w:p>
          <w:p w14:paraId="46EB58CB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 xml:space="preserve">The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quantum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mechanical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model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the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atom.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Orbitals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molecular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orbitals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>.</w:t>
            </w:r>
          </w:p>
          <w:p w14:paraId="4DBA44C7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LASER I</w:t>
            </w:r>
          </w:p>
          <w:p w14:paraId="7DED68BF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LASER II</w:t>
            </w:r>
          </w:p>
          <w:p w14:paraId="17D85B27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Absorption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622DB312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Fluorescence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0E3B9375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Infrared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1E94A1C8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Raman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470F4AED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Thermodynamics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 1 (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zeroth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law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gas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laws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work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first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law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>)</w:t>
            </w:r>
          </w:p>
          <w:p w14:paraId="30BA34B3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Thermodynamics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2 (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enthalpy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Gibbs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free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energy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spontaneous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processes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) </w:t>
            </w:r>
          </w:p>
          <w:p w14:paraId="72847F41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Structure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the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atomic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nucleus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radioactivity</w:t>
            </w:r>
            <w:proofErr w:type="spellEnd"/>
          </w:p>
          <w:p w14:paraId="6012E4B6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Interaction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radioactive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radiations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with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matter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biological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effects</w:t>
            </w:r>
            <w:proofErr w:type="spellEnd"/>
          </w:p>
          <w:p w14:paraId="4FDCFCF2" w14:textId="409EA126" w:rsidR="006E140D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Gamma-camera, SPECT, PET</w:t>
            </w:r>
          </w:p>
          <w:p w14:paraId="2A9FAB99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lastRenderedPageBreak/>
              <w:t>NMR, MRI</w:t>
            </w:r>
          </w:p>
          <w:p w14:paraId="4A86CCA5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X-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ray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diagnostics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>, CT</w:t>
            </w:r>
          </w:p>
          <w:p w14:paraId="3065BB65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 xml:space="preserve">Protein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structure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(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folding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enzymes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>)</w:t>
            </w:r>
          </w:p>
          <w:p w14:paraId="49D2E948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Molecular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mechanisms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biological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movement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: motor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proteins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cytoskeletal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polymers</w:t>
            </w:r>
            <w:proofErr w:type="spellEnd"/>
          </w:p>
          <w:p w14:paraId="3B4C55F5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Molecular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mechanisms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muscle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functioning</w:t>
            </w:r>
            <w:proofErr w:type="spellEnd"/>
          </w:p>
          <w:p w14:paraId="7A8A79EF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Structure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membranes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. Resting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membrane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potential</w:t>
            </w:r>
            <w:proofErr w:type="spellEnd"/>
          </w:p>
          <w:p w14:paraId="2D74AF2D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Types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sensory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receptors. Action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potential</w:t>
            </w:r>
            <w:proofErr w:type="spellEnd"/>
          </w:p>
          <w:p w14:paraId="707113CE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Fluid flow</w:t>
            </w:r>
          </w:p>
          <w:p w14:paraId="3D11CA76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Circulation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.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Work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the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heart</w:t>
            </w:r>
            <w:proofErr w:type="spellEnd"/>
          </w:p>
          <w:p w14:paraId="6E90D7D2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Vision</w:t>
            </w:r>
          </w:p>
          <w:p w14:paraId="45B49404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Hearing</w:t>
            </w:r>
            <w:proofErr w:type="spellEnd"/>
          </w:p>
          <w:p w14:paraId="3B9F39B1" w14:textId="77777777" w:rsidR="006E140D" w:rsidRPr="00BA52F0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Ultrasound</w:t>
            </w:r>
            <w:proofErr w:type="spellEnd"/>
          </w:p>
          <w:p w14:paraId="667505C7" w14:textId="77777777" w:rsidR="006E140D" w:rsidRPr="00576376" w:rsidRDefault="006E140D" w:rsidP="006E14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BA52F0">
              <w:rPr>
                <w:i/>
                <w:iCs/>
                <w:color w:val="969696" w:themeColor="accent3"/>
              </w:rPr>
              <w:t>DSC, ITC</w:t>
            </w:r>
          </w:p>
          <w:p w14:paraId="20990D4B" w14:textId="77777777" w:rsidR="006E140D" w:rsidRPr="00BA52F0" w:rsidRDefault="006E140D" w:rsidP="006E140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5458DFC4" w:rsidR="00531994" w:rsidRPr="00A85160" w:rsidRDefault="00531994" w:rsidP="006E14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0CE3D7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laboratory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DD58694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Introduction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.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Laboratory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safety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rules</w:t>
            </w:r>
            <w:proofErr w:type="spellEnd"/>
          </w:p>
          <w:p w14:paraId="0A89276D" w14:textId="708D3C0A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Direct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current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measurements</w:t>
            </w:r>
            <w:proofErr w:type="spellEnd"/>
          </w:p>
          <w:p w14:paraId="4ABA4562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Alternative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current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measurements</w:t>
            </w:r>
            <w:proofErr w:type="spellEnd"/>
          </w:p>
          <w:p w14:paraId="670490B3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Frank-Hertz </w:t>
            </w:r>
            <w:proofErr w:type="spellStart"/>
            <w:r>
              <w:rPr>
                <w:i/>
                <w:iCs/>
                <w:color w:val="969696" w:themeColor="accent3"/>
              </w:rPr>
              <w:t>experiment</w:t>
            </w:r>
            <w:proofErr w:type="spellEnd"/>
          </w:p>
          <w:p w14:paraId="35300389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Raman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0E0476D0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Spectroscopy</w:t>
            </w:r>
            <w:proofErr w:type="spellEnd"/>
            <w:r w:rsidRPr="00BA52F0"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 w:rsidRPr="00BA52F0">
              <w:rPr>
                <w:i/>
                <w:iCs/>
                <w:color w:val="969696" w:themeColor="accent3"/>
              </w:rPr>
              <w:t>spectrophotometry</w:t>
            </w:r>
            <w:proofErr w:type="spellEnd"/>
          </w:p>
          <w:p w14:paraId="5C4ECD72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Fluorescence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  <w:p w14:paraId="562C7DFB" w14:textId="77777777" w:rsidR="006E140D" w:rsidRPr="00BA52F0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BA52F0">
              <w:rPr>
                <w:i/>
                <w:iCs/>
                <w:color w:val="969696" w:themeColor="accent3"/>
              </w:rPr>
              <w:t>Polarimetry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>
              <w:rPr>
                <w:i/>
                <w:iCs/>
                <w:color w:val="969696" w:themeColor="accent3"/>
              </w:rPr>
              <w:t>refractometry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</w:p>
          <w:p w14:paraId="03E9F1C9" w14:textId="77777777" w:rsidR="006E140D" w:rsidRPr="00576376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Temperature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>
              <w:rPr>
                <w:i/>
                <w:iCs/>
                <w:color w:val="969696" w:themeColor="accent3"/>
              </w:rPr>
              <w:t>basic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thermodynamics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measurement</w:t>
            </w:r>
            <w:proofErr w:type="spellEnd"/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40ED5934" w14:textId="77777777" w:rsidR="006E140D" w:rsidRPr="00576376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Conductivity</w:t>
            </w:r>
            <w:proofErr w:type="spellEnd"/>
          </w:p>
          <w:p w14:paraId="6C83E7AB" w14:textId="77777777" w:rsidR="006E140D" w:rsidRPr="00576376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Michelson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interferometer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</w:p>
          <w:p w14:paraId="1B5B8BC7" w14:textId="77777777" w:rsidR="006E140D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Make-up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lab</w:t>
            </w:r>
            <w:proofErr w:type="spellEnd"/>
          </w:p>
          <w:p w14:paraId="220E0020" w14:textId="77777777" w:rsidR="006E140D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Make-up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lab</w:t>
            </w:r>
            <w:proofErr w:type="spellEnd"/>
          </w:p>
          <w:p w14:paraId="0E279343" w14:textId="77777777" w:rsidR="006E140D" w:rsidRPr="00576376" w:rsidRDefault="006E140D" w:rsidP="006E14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Make-up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lab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>
              <w:rPr>
                <w:i/>
                <w:iCs/>
                <w:color w:val="969696" w:themeColor="accent3"/>
              </w:rPr>
              <w:t>final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evaluation</w:t>
            </w:r>
            <w:proofErr w:type="spellEnd"/>
          </w:p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409C9E1E" w14:textId="36B780AF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36ACA80" w14:textId="2E9231D3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C2410F4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EAB32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95884F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19B12E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74EA28E9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6307731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C59791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81C3D2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E61ADB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6BCFEF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B8DFFE8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75052B4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F81B2E2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522E3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68B6162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45C651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79E0616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45C235A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D88746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E64313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7F77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50148E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D55CA5D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F411778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52808D2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BE748F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2E6FC0F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14:paraId="575DCB7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3BF1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BD5CE69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45C66D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F9AC33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54FCE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1BEA4F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7A2EDD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6E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E140D" w:rsidRPr="00A85160" w14:paraId="51FBDFF0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1.</w:t>
            </w:r>
          </w:p>
        </w:tc>
        <w:tc>
          <w:tcPr>
            <w:tcW w:w="3832" w:type="dxa"/>
          </w:tcPr>
          <w:p w14:paraId="71E32B7A" w14:textId="31C60A5B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Introduction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.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Laboratory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safety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rules</w:t>
            </w:r>
            <w:proofErr w:type="spellEnd"/>
          </w:p>
        </w:tc>
        <w:tc>
          <w:tcPr>
            <w:tcW w:w="1985" w:type="dxa"/>
          </w:tcPr>
          <w:p w14:paraId="3307DD7C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FC8A2C1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F18B59B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0B06AF13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15880041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Direct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current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measurements</w:t>
            </w:r>
            <w:proofErr w:type="spellEnd"/>
          </w:p>
        </w:tc>
        <w:tc>
          <w:tcPr>
            <w:tcW w:w="1985" w:type="dxa"/>
          </w:tcPr>
          <w:p w14:paraId="7FDD328A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3E8C1DB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361D3C9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28E849E6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1D7E8420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Alternative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current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measurements</w:t>
            </w:r>
            <w:proofErr w:type="spellEnd"/>
          </w:p>
        </w:tc>
        <w:tc>
          <w:tcPr>
            <w:tcW w:w="1985" w:type="dxa"/>
          </w:tcPr>
          <w:p w14:paraId="4696A7D7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CB1BD9F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C4406B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4AA4DCCD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199F702E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D4DB7">
              <w:rPr>
                <w:i/>
                <w:iCs/>
                <w:color w:val="969696" w:themeColor="accent3"/>
              </w:rPr>
              <w:t xml:space="preserve">Frank-Hertz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experiment</w:t>
            </w:r>
            <w:proofErr w:type="spellEnd"/>
          </w:p>
        </w:tc>
        <w:tc>
          <w:tcPr>
            <w:tcW w:w="1985" w:type="dxa"/>
          </w:tcPr>
          <w:p w14:paraId="5EBDF333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827DD45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C606F90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29058E0D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149F632A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Raman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</w:tc>
        <w:tc>
          <w:tcPr>
            <w:tcW w:w="1985" w:type="dxa"/>
          </w:tcPr>
          <w:p w14:paraId="4A70142F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8C31FB2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A3DA97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6DD2615D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41ABFC8D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Spectroscopy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spectrophotometry</w:t>
            </w:r>
            <w:proofErr w:type="spellEnd"/>
          </w:p>
        </w:tc>
        <w:tc>
          <w:tcPr>
            <w:tcW w:w="1985" w:type="dxa"/>
          </w:tcPr>
          <w:p w14:paraId="7DB7C441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DF0E262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D298B50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1633CACF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7E049332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Fluorescence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spectroscopy</w:t>
            </w:r>
            <w:proofErr w:type="spellEnd"/>
          </w:p>
        </w:tc>
        <w:tc>
          <w:tcPr>
            <w:tcW w:w="1985" w:type="dxa"/>
          </w:tcPr>
          <w:p w14:paraId="68693001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6382A3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2976CBF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309BE744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108FED89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Polarimetry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refractometry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776D5020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7A7E352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EC898D5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666ABF7F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7C986AB8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Temperature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basic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thermodynamics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measurement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35DD2249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F79125F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2C2CE21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36F6531D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7E431FC2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Conductivity</w:t>
            </w:r>
            <w:proofErr w:type="spellEnd"/>
          </w:p>
        </w:tc>
        <w:tc>
          <w:tcPr>
            <w:tcW w:w="1985" w:type="dxa"/>
          </w:tcPr>
          <w:p w14:paraId="1078150A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9CBDEE5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D32F538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24BFC093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70264CAF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Michelson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interferometer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7F618573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B49955F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0F43C72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42376C8F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0858D57B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Make-up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lab</w:t>
            </w:r>
            <w:proofErr w:type="spellEnd"/>
          </w:p>
        </w:tc>
        <w:tc>
          <w:tcPr>
            <w:tcW w:w="1985" w:type="dxa"/>
          </w:tcPr>
          <w:p w14:paraId="24F3EA45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C6F10F7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BEA9A8B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7132E5FD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5302858E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Make-up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lab</w:t>
            </w:r>
            <w:proofErr w:type="spellEnd"/>
          </w:p>
        </w:tc>
        <w:tc>
          <w:tcPr>
            <w:tcW w:w="1985" w:type="dxa"/>
          </w:tcPr>
          <w:p w14:paraId="5E6C112B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2DB7AEE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07F445" w14:textId="77777777" w:rsidR="006E140D" w:rsidRPr="00A85160" w:rsidRDefault="006E140D" w:rsidP="006E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E140D" w:rsidRPr="00A85160" w14:paraId="2F0B24DB" w14:textId="77777777" w:rsidTr="006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6E140D" w:rsidRPr="00A85160" w:rsidRDefault="006E140D" w:rsidP="006E140D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22CA896E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D4DB7">
              <w:rPr>
                <w:i/>
                <w:iCs/>
                <w:color w:val="969696" w:themeColor="accent3"/>
              </w:rPr>
              <w:t>Make-up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lab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final</w:t>
            </w:r>
            <w:proofErr w:type="spellEnd"/>
            <w:r w:rsidRPr="00CD4DB7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CD4DB7">
              <w:rPr>
                <w:i/>
                <w:iCs/>
                <w:color w:val="969696" w:themeColor="accent3"/>
              </w:rPr>
              <w:t>evaluation</w:t>
            </w:r>
            <w:proofErr w:type="spellEnd"/>
          </w:p>
        </w:tc>
        <w:tc>
          <w:tcPr>
            <w:tcW w:w="1985" w:type="dxa"/>
          </w:tcPr>
          <w:p w14:paraId="0DB5D21B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34A1C05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D21A6DD" w14:textId="77777777" w:rsidR="006E140D" w:rsidRPr="00A85160" w:rsidRDefault="006E140D" w:rsidP="006E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3899CCA" w14:textId="77777777" w:rsidTr="006E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4338033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4D1B1D5C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02CB7EA3" w14:textId="50A77CE3" w:rsidR="004348FE" w:rsidRPr="00A85160" w:rsidRDefault="00E15443" w:rsidP="00E15443">
      <w:pPr>
        <w:shd w:val="clear" w:color="auto" w:fill="DFDFDF" w:themeFill="background2" w:themeFillShade="E6"/>
        <w:rPr>
          <w:lang w:val="en-GB"/>
        </w:rPr>
      </w:pPr>
      <w:r w:rsidRPr="00A85160">
        <w:rPr>
          <w:lang w:val="en-GB"/>
        </w:rPr>
        <w:t>…</w:t>
      </w:r>
    </w:p>
    <w:p w14:paraId="446EF95D" w14:textId="77777777"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0755EF92" w14:textId="51EEFD97" w:rsidR="004A4EA6" w:rsidRPr="00A85160" w:rsidRDefault="003E6E3D" w:rsidP="006B1184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(</w:t>
      </w:r>
      <w:r w:rsidR="00F14336" w:rsidRPr="00A85160">
        <w:rPr>
          <w:rStyle w:val="SubtleEmphasis"/>
          <w:sz w:val="16"/>
          <w:szCs w:val="16"/>
          <w:lang w:val="en-GB"/>
        </w:rPr>
        <w:t>The samples in the table to be deleted.</w:t>
      </w:r>
      <w:r w:rsidRPr="00A85160">
        <w:rPr>
          <w:rStyle w:val="SubtleEmphasis"/>
          <w:sz w:val="16"/>
          <w:szCs w:val="16"/>
          <w:lang w:val="en-GB"/>
        </w:rPr>
        <w:t>)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F14336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76098FF" w:rsidR="00F14336" w:rsidRPr="00A85160" w:rsidRDefault="00F14336" w:rsidP="00F14336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e.g..: Test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A4C1E8E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20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AF5C2C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20 %</w:t>
            </w:r>
          </w:p>
        </w:tc>
      </w:tr>
      <w:tr w:rsidR="00F14336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6AAA481" w:rsidR="00F14336" w:rsidRPr="00A85160" w:rsidRDefault="00F14336" w:rsidP="00F14336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Test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C72C6C6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30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691D3A2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30 %</w:t>
            </w:r>
          </w:p>
        </w:tc>
      </w:tr>
      <w:tr w:rsidR="00F14336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2956437" w:rsidR="00F14336" w:rsidRPr="00A85160" w:rsidRDefault="00F14336" w:rsidP="00F14336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home assignment (project documentation)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09B21714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30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5B33CB7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30 %</w:t>
            </w:r>
          </w:p>
        </w:tc>
      </w:tr>
      <w:tr w:rsidR="00F14336" w:rsidRPr="00A85160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F14336" w:rsidRPr="00A85160" w:rsidRDefault="00F14336" w:rsidP="00F14336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7F78DB42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max 15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0AF252EE" w:rsidR="00F14336" w:rsidRPr="00A85160" w:rsidRDefault="00F14336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A85160">
              <w:rPr>
                <w:i/>
                <w:iCs/>
                <w:color w:val="808080" w:themeColor="accent4"/>
                <w:lang w:val="en-GB"/>
              </w:rPr>
              <w:t>eg.</w:t>
            </w:r>
            <w:proofErr w:type="spellEnd"/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20 %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6D76466D" w14:textId="75CA2BE8" w:rsidR="008E1B25" w:rsidRPr="00A85160" w:rsidRDefault="00901841" w:rsidP="003E6E3D">
      <w:pPr>
        <w:ind w:left="851" w:hanging="142"/>
        <w:rPr>
          <w:rStyle w:val="SubtleEmphasis"/>
          <w:sz w:val="16"/>
          <w:szCs w:val="16"/>
          <w:lang w:val="en-GB"/>
        </w:rPr>
      </w:pPr>
      <w:r w:rsidRPr="00A85160">
        <w:rPr>
          <w:sz w:val="16"/>
          <w:szCs w:val="16"/>
          <w:lang w:val="en-GB"/>
        </w:rPr>
        <w:t>(</w:t>
      </w:r>
      <w:proofErr w:type="spellStart"/>
      <w:r w:rsidRPr="00A85160">
        <w:rPr>
          <w:sz w:val="16"/>
          <w:szCs w:val="16"/>
          <w:lang w:val="en-GB"/>
        </w:rPr>
        <w:t>Eg</w:t>
      </w:r>
      <w:r w:rsidR="008E1B25" w:rsidRPr="00A85160">
        <w:rPr>
          <w:sz w:val="16"/>
          <w:szCs w:val="16"/>
          <w:lang w:val="en-GB"/>
        </w:rPr>
        <w:t>.</w:t>
      </w:r>
      <w:proofErr w:type="spellEnd"/>
      <w:r w:rsidR="008E1B25" w:rsidRPr="00A85160">
        <w:rPr>
          <w:sz w:val="16"/>
          <w:szCs w:val="16"/>
          <w:lang w:val="en-GB"/>
        </w:rPr>
        <w:t xml:space="preserve">:  </w:t>
      </w:r>
      <w:r w:rsidRPr="00A85160">
        <w:rPr>
          <w:sz w:val="16"/>
          <w:szCs w:val="16"/>
          <w:lang w:val="en-GB"/>
        </w:rPr>
        <w:t xml:space="preserve">mid-term assessment of </w:t>
      </w:r>
      <w:r w:rsidR="008E1B25" w:rsidRPr="00A85160">
        <w:rPr>
          <w:sz w:val="16"/>
          <w:szCs w:val="16"/>
          <w:lang w:val="en-GB"/>
        </w:rPr>
        <w:t>40%)</w:t>
      </w:r>
    </w:p>
    <w:p w14:paraId="60F101B8" w14:textId="77777777" w:rsidR="006E140D" w:rsidRPr="003E046B" w:rsidRDefault="006E140D" w:rsidP="006E140D">
      <w:pPr>
        <w:shd w:val="clear" w:color="auto" w:fill="DFDFDF" w:themeFill="background2" w:themeFillShade="E6"/>
      </w:pPr>
      <w:proofErr w:type="spellStart"/>
      <w:r>
        <w:t>Performing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labs</w:t>
      </w:r>
      <w:proofErr w:type="spellEnd"/>
    </w:p>
    <w:p w14:paraId="79E1977B" w14:textId="3B0A279F" w:rsidR="00DC3D3E" w:rsidRPr="00A85160" w:rsidRDefault="00DC3D3E" w:rsidP="003E046B">
      <w:pPr>
        <w:shd w:val="clear" w:color="auto" w:fill="DFDFDF" w:themeFill="background2" w:themeFillShade="E6"/>
        <w:rPr>
          <w:lang w:val="en-GB"/>
        </w:rPr>
      </w:pPr>
    </w:p>
    <w:p w14:paraId="0F9EC07A" w14:textId="77777777" w:rsidR="001F4310" w:rsidRPr="00A85160" w:rsidRDefault="001F4310" w:rsidP="003E046B">
      <w:pPr>
        <w:shd w:val="clear" w:color="auto" w:fill="DFDFDF" w:themeFill="background2" w:themeFillShade="E6"/>
        <w:rPr>
          <w:lang w:val="en-GB"/>
        </w:rPr>
      </w:pP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2F7EBD7C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signature  </w:t>
      </w:r>
      <w:r w:rsidR="000C00CA" w:rsidRPr="00A85160">
        <w:rPr>
          <w:sz w:val="16"/>
          <w:szCs w:val="16"/>
          <w:lang w:val="en-GB"/>
        </w:rPr>
        <w:t xml:space="preserve">(PTE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50§(2))</w:t>
      </w:r>
    </w:p>
    <w:p w14:paraId="6D1A7248" w14:textId="5D6274A0" w:rsidR="00CF5CEE" w:rsidRPr="00A85160" w:rsidRDefault="00CF5CEE" w:rsidP="00CF5CEE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grade betterment and re-take must be read and applied according to the general Code of Studies and Examinations. E.g.: all the tests and the records to be submitted can be repeated/improved each at least once every semester, and the tests and home assignments can be repeated/improved at least once in the first two weeks of the examination period. </w:t>
      </w:r>
    </w:p>
    <w:p w14:paraId="0AC94CC4" w14:textId="77777777" w:rsidR="006E140D" w:rsidRPr="003E046B" w:rsidRDefault="006E140D" w:rsidP="006E140D">
      <w:pPr>
        <w:shd w:val="clear" w:color="auto" w:fill="DFDFDF" w:themeFill="background2" w:themeFillShade="E6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labs</w:t>
      </w:r>
      <w:proofErr w:type="spellEnd"/>
    </w:p>
    <w:p w14:paraId="560FC3B5" w14:textId="6FA43D1C" w:rsidR="008E1B25" w:rsidRPr="00A85160" w:rsidRDefault="008E1B25" w:rsidP="003E046B">
      <w:pPr>
        <w:shd w:val="clear" w:color="auto" w:fill="DFDFDF" w:themeFill="background2" w:themeFillShade="E6"/>
        <w:rPr>
          <w:lang w:val="en-GB"/>
        </w:rPr>
      </w:pPr>
    </w:p>
    <w:p w14:paraId="1A4624F7" w14:textId="77777777" w:rsidR="00C026C1" w:rsidRPr="00A85160" w:rsidRDefault="00C026C1" w:rsidP="003E046B">
      <w:pPr>
        <w:shd w:val="clear" w:color="auto" w:fill="DFDFDF" w:themeFill="background2" w:themeFillShade="E6"/>
        <w:rPr>
          <w:lang w:val="en-GB"/>
        </w:rPr>
      </w:pP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2D85FC43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6E140D">
        <w:rPr>
          <w:i/>
          <w:iCs/>
          <w:shd w:val="clear" w:color="auto" w:fill="FFFF00"/>
          <w:lang w:val="en-GB"/>
        </w:rPr>
        <w:t>oral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6153AAA7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The exam is successful if the result is 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A76CD9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…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  <w:r w:rsidR="006B1184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The minimum cannot </w:t>
      </w:r>
      <w:r w:rsidR="00370B59" w:rsidRPr="00A85160">
        <w:rPr>
          <w:i/>
          <w:iCs/>
          <w:sz w:val="16"/>
          <w:szCs w:val="16"/>
          <w:lang w:val="en-GB"/>
        </w:rPr>
        <w:t xml:space="preserve">exceed </w:t>
      </w:r>
      <w:r w:rsidR="004045C9" w:rsidRPr="00A85160">
        <w:rPr>
          <w:i/>
          <w:iCs/>
          <w:sz w:val="16"/>
          <w:szCs w:val="16"/>
          <w:lang w:val="en-GB"/>
        </w:rPr>
        <w:t xml:space="preserve"> </w:t>
      </w:r>
      <w:r w:rsidR="00CD698D" w:rsidRPr="00A85160">
        <w:rPr>
          <w:i/>
          <w:iCs/>
          <w:sz w:val="16"/>
          <w:szCs w:val="16"/>
          <w:lang w:val="en-GB"/>
        </w:rPr>
        <w:t>40</w:t>
      </w:r>
      <w:r w:rsidRPr="00A85160">
        <w:rPr>
          <w:i/>
          <w:iCs/>
          <w:sz w:val="16"/>
          <w:szCs w:val="16"/>
          <w:lang w:val="en-GB"/>
        </w:rPr>
        <w:t>%</w:t>
      </w:r>
      <w:r w:rsidR="006B1184" w:rsidRPr="00A85160">
        <w:rPr>
          <w:i/>
          <w:iCs/>
          <w:sz w:val="16"/>
          <w:szCs w:val="16"/>
          <w:lang w:val="en-GB"/>
        </w:rPr>
        <w:t>.)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1D2210D9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…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A76CD9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…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0FF639D" w14:textId="1CC8122C" w:rsidR="00B17FC9" w:rsidRPr="00A85160" w:rsidRDefault="004348FE" w:rsidP="00863EE1">
      <w:pPr>
        <w:rPr>
          <w:rStyle w:val="SubtleEmphasis"/>
          <w:b/>
          <w:bCs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proofErr w:type="spellStart"/>
      <w:r w:rsidR="00863EE1">
        <w:rPr>
          <w:rFonts w:cstheme="minorHAnsi"/>
        </w:rPr>
        <w:t>Medical</w:t>
      </w:r>
      <w:proofErr w:type="spellEnd"/>
      <w:r w:rsidR="00863EE1">
        <w:rPr>
          <w:rFonts w:cstheme="minorHAnsi"/>
        </w:rPr>
        <w:t xml:space="preserve"> </w:t>
      </w:r>
      <w:proofErr w:type="spellStart"/>
      <w:r w:rsidR="00863EE1">
        <w:rPr>
          <w:rFonts w:cstheme="minorHAnsi"/>
        </w:rPr>
        <w:t>biophysics</w:t>
      </w:r>
      <w:proofErr w:type="spellEnd"/>
      <w:r w:rsidR="00863EE1">
        <w:rPr>
          <w:rFonts w:cstheme="minorHAnsi"/>
        </w:rPr>
        <w:t xml:space="preserve"> (</w:t>
      </w:r>
      <w:proofErr w:type="spellStart"/>
      <w:r w:rsidR="00863EE1">
        <w:rPr>
          <w:rFonts w:cstheme="minorHAnsi"/>
        </w:rPr>
        <w:t>ed</w:t>
      </w:r>
      <w:proofErr w:type="spellEnd"/>
      <w:r w:rsidR="00863EE1">
        <w:rPr>
          <w:rFonts w:cstheme="minorHAnsi"/>
        </w:rPr>
        <w:t xml:space="preserve">. </w:t>
      </w:r>
      <w:proofErr w:type="spellStart"/>
      <w:r w:rsidR="00863EE1">
        <w:rPr>
          <w:rFonts w:cstheme="minorHAnsi"/>
        </w:rPr>
        <w:t>Damjanovich</w:t>
      </w:r>
      <w:proofErr w:type="spellEnd"/>
      <w:r w:rsidR="00863EE1">
        <w:rPr>
          <w:rFonts w:cstheme="minorHAnsi"/>
        </w:rPr>
        <w:t xml:space="preserve">, </w:t>
      </w:r>
      <w:proofErr w:type="spellStart"/>
      <w:r w:rsidR="00863EE1">
        <w:rPr>
          <w:rFonts w:cstheme="minorHAnsi"/>
        </w:rPr>
        <w:t>Fidy</w:t>
      </w:r>
      <w:proofErr w:type="spellEnd"/>
      <w:r w:rsidR="00863EE1">
        <w:rPr>
          <w:rFonts w:cstheme="minorHAnsi"/>
        </w:rPr>
        <w:t xml:space="preserve">, </w:t>
      </w:r>
      <w:proofErr w:type="spellStart"/>
      <w:r w:rsidR="00863EE1">
        <w:rPr>
          <w:rFonts w:cstheme="minorHAnsi"/>
        </w:rPr>
        <w:t>Szöllőssy</w:t>
      </w:r>
      <w:proofErr w:type="spellEnd"/>
      <w:r w:rsidR="00863EE1">
        <w:rPr>
          <w:rFonts w:cstheme="minorHAnsi"/>
        </w:rPr>
        <w:t>) Medicina Kiadó</w:t>
      </w: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7D51D980" w14:textId="31ED0AFD" w:rsidR="004348FE" w:rsidRPr="00A85160" w:rsidRDefault="004348FE" w:rsidP="00863EE1">
      <w:pPr>
        <w:rPr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863EE1">
        <w:rPr>
          <w:rFonts w:cstheme="minorHAnsi"/>
        </w:rPr>
        <w:t xml:space="preserve">P.W. </w:t>
      </w:r>
      <w:proofErr w:type="spellStart"/>
      <w:r w:rsidR="00863EE1">
        <w:rPr>
          <w:rFonts w:cstheme="minorHAnsi"/>
        </w:rPr>
        <w:t>Atkins</w:t>
      </w:r>
      <w:proofErr w:type="spellEnd"/>
      <w:r w:rsidR="00863EE1">
        <w:rPr>
          <w:rFonts w:cstheme="minorHAnsi"/>
        </w:rPr>
        <w:t xml:space="preserve">: </w:t>
      </w:r>
      <w:proofErr w:type="spellStart"/>
      <w:r w:rsidR="00863EE1">
        <w:rPr>
          <w:rFonts w:cstheme="minorHAnsi"/>
        </w:rPr>
        <w:t>Physical</w:t>
      </w:r>
      <w:proofErr w:type="spellEnd"/>
      <w:r w:rsidR="00863EE1">
        <w:rPr>
          <w:rFonts w:cstheme="minorHAnsi"/>
        </w:rPr>
        <w:t xml:space="preserve"> </w:t>
      </w:r>
      <w:proofErr w:type="spellStart"/>
      <w:r w:rsidR="00863EE1">
        <w:rPr>
          <w:rFonts w:cstheme="minorHAnsi"/>
        </w:rPr>
        <w:t>Chemistry</w:t>
      </w:r>
      <w:proofErr w:type="spellEnd"/>
      <w:r w:rsidR="00863EE1">
        <w:rPr>
          <w:rFonts w:cstheme="minorHAnsi"/>
        </w:rPr>
        <w:t xml:space="preserve">  </w:t>
      </w: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0F6C" w14:textId="77777777" w:rsidR="00180AFF" w:rsidRDefault="00180AFF" w:rsidP="00AD4BC7">
      <w:r>
        <w:separator/>
      </w:r>
    </w:p>
  </w:endnote>
  <w:endnote w:type="continuationSeparator" w:id="0">
    <w:p w14:paraId="162C1E80" w14:textId="77777777" w:rsidR="00180AFF" w:rsidRDefault="00180AF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64FB146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0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89FA" w14:textId="77777777" w:rsidR="00180AFF" w:rsidRDefault="00180AFF" w:rsidP="00AD4BC7">
      <w:r>
        <w:separator/>
      </w:r>
    </w:p>
  </w:footnote>
  <w:footnote w:type="continuationSeparator" w:id="0">
    <w:p w14:paraId="0254AF32" w14:textId="77777777" w:rsidR="00180AFF" w:rsidRDefault="00180AF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9194">
    <w:abstractNumId w:val="24"/>
  </w:num>
  <w:num w:numId="2" w16cid:durableId="2145343456">
    <w:abstractNumId w:val="22"/>
  </w:num>
  <w:num w:numId="3" w16cid:durableId="1032993205">
    <w:abstractNumId w:val="19"/>
  </w:num>
  <w:num w:numId="4" w16cid:durableId="1668285890">
    <w:abstractNumId w:val="1"/>
  </w:num>
  <w:num w:numId="5" w16cid:durableId="289215483">
    <w:abstractNumId w:val="4"/>
  </w:num>
  <w:num w:numId="6" w16cid:durableId="301082633">
    <w:abstractNumId w:val="5"/>
  </w:num>
  <w:num w:numId="7" w16cid:durableId="2058428106">
    <w:abstractNumId w:val="2"/>
  </w:num>
  <w:num w:numId="8" w16cid:durableId="344290611">
    <w:abstractNumId w:val="15"/>
  </w:num>
  <w:num w:numId="9" w16cid:durableId="1128166867">
    <w:abstractNumId w:val="17"/>
  </w:num>
  <w:num w:numId="10" w16cid:durableId="1884323192">
    <w:abstractNumId w:val="21"/>
  </w:num>
  <w:num w:numId="11" w16cid:durableId="679434342">
    <w:abstractNumId w:val="27"/>
  </w:num>
  <w:num w:numId="12" w16cid:durableId="169609011">
    <w:abstractNumId w:val="23"/>
  </w:num>
  <w:num w:numId="13" w16cid:durableId="860977472">
    <w:abstractNumId w:val="3"/>
  </w:num>
  <w:num w:numId="14" w16cid:durableId="1176193149">
    <w:abstractNumId w:val="0"/>
  </w:num>
  <w:num w:numId="15" w16cid:durableId="64649382">
    <w:abstractNumId w:val="10"/>
  </w:num>
  <w:num w:numId="16" w16cid:durableId="951672057">
    <w:abstractNumId w:val="8"/>
  </w:num>
  <w:num w:numId="17" w16cid:durableId="1789929314">
    <w:abstractNumId w:val="12"/>
  </w:num>
  <w:num w:numId="18" w16cid:durableId="1916667692">
    <w:abstractNumId w:val="14"/>
  </w:num>
  <w:num w:numId="19" w16cid:durableId="988944756">
    <w:abstractNumId w:val="25"/>
  </w:num>
  <w:num w:numId="20" w16cid:durableId="1165560009">
    <w:abstractNumId w:val="18"/>
  </w:num>
  <w:num w:numId="21" w16cid:durableId="1292324413">
    <w:abstractNumId w:val="20"/>
  </w:num>
  <w:num w:numId="22" w16cid:durableId="1476796780">
    <w:abstractNumId w:val="6"/>
  </w:num>
  <w:num w:numId="23" w16cid:durableId="1755475059">
    <w:abstractNumId w:val="13"/>
  </w:num>
  <w:num w:numId="24" w16cid:durableId="1213158608">
    <w:abstractNumId w:val="11"/>
  </w:num>
  <w:num w:numId="25" w16cid:durableId="540169247">
    <w:abstractNumId w:val="7"/>
  </w:num>
  <w:num w:numId="26" w16cid:durableId="1974482486">
    <w:abstractNumId w:val="16"/>
  </w:num>
  <w:num w:numId="27" w16cid:durableId="466046351">
    <w:abstractNumId w:val="26"/>
  </w:num>
  <w:num w:numId="28" w16cid:durableId="43151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72E49"/>
    <w:rsid w:val="001777AD"/>
    <w:rsid w:val="00180AFF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6541A"/>
    <w:rsid w:val="00370B59"/>
    <w:rsid w:val="00380510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5FDE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19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140D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1990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3EE1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39EA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4C0C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Schiffer Ádám</cp:lastModifiedBy>
  <cp:revision>5</cp:revision>
  <dcterms:created xsi:type="dcterms:W3CDTF">2022-08-30T11:45:00Z</dcterms:created>
  <dcterms:modified xsi:type="dcterms:W3CDTF">2022-09-23T07:17:00Z</dcterms:modified>
</cp:coreProperties>
</file>