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5E121251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AF20A6">
        <w:rPr>
          <w:rStyle w:val="None"/>
          <w:sz w:val="20"/>
          <w:szCs w:val="20"/>
          <w:lang w:val="hu-HU"/>
        </w:rPr>
        <w:t xml:space="preserve">Építész </w:t>
      </w:r>
      <w:r w:rsidR="00E8115E">
        <w:rPr>
          <w:rStyle w:val="None"/>
          <w:sz w:val="20"/>
          <w:szCs w:val="20"/>
          <w:lang w:val="hu-HU"/>
        </w:rPr>
        <w:t>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035FD0DE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b/>
          <w:bCs/>
          <w:smallCaps/>
          <w:szCs w:val="33"/>
          <w:lang w:val="hu-HU"/>
        </w:rPr>
        <w:t xml:space="preserve">Építészeti elmélet – </w:t>
      </w:r>
      <w:r w:rsidR="0073620F">
        <w:rPr>
          <w:rStyle w:val="None"/>
          <w:b/>
          <w:bCs/>
          <w:smallCaps/>
          <w:szCs w:val="33"/>
          <w:lang w:val="hu-HU"/>
        </w:rPr>
        <w:t>Környezettudatos építészet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1A997677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sz w:val="20"/>
          <w:szCs w:val="20"/>
          <w:lang w:val="hu-HU"/>
        </w:rPr>
        <w:t>EPB04</w:t>
      </w:r>
      <w:r w:rsidR="0073620F">
        <w:rPr>
          <w:rStyle w:val="None"/>
          <w:sz w:val="20"/>
          <w:szCs w:val="20"/>
          <w:lang w:val="hu-HU"/>
        </w:rPr>
        <w:t>8</w:t>
      </w:r>
      <w:r w:rsidR="00455F01">
        <w:rPr>
          <w:rStyle w:val="None"/>
          <w:sz w:val="20"/>
          <w:szCs w:val="20"/>
          <w:lang w:val="hu-HU"/>
        </w:rPr>
        <w:t>M</w:t>
      </w:r>
      <w:r w:rsidR="005948CE">
        <w:rPr>
          <w:rStyle w:val="None"/>
          <w:sz w:val="20"/>
          <w:szCs w:val="20"/>
          <w:lang w:val="hu-HU"/>
        </w:rPr>
        <w:t>L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135ED5F1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E0939">
        <w:rPr>
          <w:rStyle w:val="None"/>
          <w:sz w:val="20"/>
          <w:szCs w:val="20"/>
          <w:lang w:val="hu-HU"/>
        </w:rPr>
        <w:t>1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2983C4D3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0F695C44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F5343">
        <w:rPr>
          <w:rStyle w:val="None"/>
          <w:sz w:val="20"/>
          <w:szCs w:val="20"/>
          <w:lang w:val="hu-HU"/>
        </w:rPr>
        <w:t>vizsga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5A954A59" w14:textId="5D34DFE1" w:rsidR="002B3B18" w:rsidRPr="007F62AA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</w:t>
      </w:r>
      <w:r w:rsidR="007F62AA">
        <w:rPr>
          <w:rStyle w:val="None"/>
          <w:bCs/>
          <w:color w:val="000000" w:themeColor="text1"/>
        </w:rPr>
        <w:t>, oktató</w:t>
      </w:r>
      <w:r w:rsidRPr="00714872">
        <w:rPr>
          <w:rStyle w:val="None"/>
          <w:bCs/>
          <w:color w:val="000000" w:themeColor="text1"/>
        </w:rPr>
        <w:t>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77777777" w:rsidR="002C61D8" w:rsidRPr="002E6C97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="002C61D8"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="002C61D8"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="002C61D8"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00AD662B" w:rsidR="002C61D8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17353978" w14:textId="77777777" w:rsidR="00633F78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13C7402" w14:textId="58167A6B" w:rsidR="00633F78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4669A5A" w14:textId="77777777" w:rsidR="00633F78" w:rsidRPr="009111CE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F3C5E30" w14:textId="77777777" w:rsidR="00633F78" w:rsidRPr="002E6C97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59F63C11" w14:textId="77777777" w:rsidR="00633F78" w:rsidRPr="00DD01DE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566B2FD7" w14:textId="77777777" w:rsidR="00633F78" w:rsidRPr="002E6C97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71634651" w14:textId="77777777" w:rsidR="00633F78" w:rsidRPr="002E6C97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F55BF1" w14:textId="7191AD77" w:rsidR="00633F78" w:rsidRPr="002E6C97" w:rsidRDefault="00034EEB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67BB">
        <w:rPr>
          <w:rStyle w:val="None"/>
          <w:b w:val="0"/>
          <w:bCs/>
        </w:rPr>
        <w:br w:type="page"/>
      </w:r>
    </w:p>
    <w:p w14:paraId="7A9F4D33" w14:textId="77777777" w:rsidR="00633F78" w:rsidRDefault="00633F78" w:rsidP="00705DF3">
      <w:pPr>
        <w:pStyle w:val="Cmsor2"/>
        <w:jc w:val="both"/>
        <w:rPr>
          <w:rStyle w:val="None"/>
          <w:b w:val="0"/>
          <w:color w:val="7D7D7D" w:themeColor="text2" w:themeShade="BF"/>
          <w:lang w:val="hu-HU"/>
        </w:rPr>
      </w:pPr>
    </w:p>
    <w:p w14:paraId="37AFE4EF" w14:textId="6136491A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energetikailag,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környezet-technológia</w:t>
      </w:r>
      <w:r>
        <w:rPr>
          <w:sz w:val="20"/>
          <w:lang w:val="hu-HU"/>
        </w:rPr>
        <w:t>ilag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r w:rsidRPr="00A02B30">
        <w:rPr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77777777" w:rsidR="00F15A4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</w:t>
      </w:r>
      <w:r w:rsidR="00AB1FF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jelenlét.</w:t>
      </w:r>
    </w:p>
    <w:p w14:paraId="66266B69" w14:textId="0EAC885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C512D7E" w14:textId="77777777" w:rsidR="001A115B" w:rsidRPr="00585CEF" w:rsidRDefault="001A115B" w:rsidP="001A115B">
      <w:pPr>
        <w:jc w:val="both"/>
        <w:rPr>
          <w:sz w:val="20"/>
          <w:lang w:val="hu-HU"/>
        </w:rPr>
      </w:pPr>
    </w:p>
    <w:p w14:paraId="77DCBC8D" w14:textId="77777777" w:rsidR="00816C65" w:rsidRDefault="00816C65" w:rsidP="00816C6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vizsgaidőszakban írásbeli vizsgával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zárul. </w:t>
      </w:r>
    </w:p>
    <w:p w14:paraId="06624A2C" w14:textId="77777777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1EC3D36" w14:textId="184244D5" w:rsidR="00C61002" w:rsidRDefault="00C61002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2E6C97" w:rsidRPr="009C4247">
        <w:rPr>
          <w:sz w:val="20"/>
          <w:szCs w:val="20"/>
          <w:lang w:val="hu-HU"/>
        </w:rPr>
        <w:tab/>
      </w:r>
      <w:r w:rsidRPr="009C4247">
        <w:rPr>
          <w:sz w:val="20"/>
          <w:szCs w:val="20"/>
          <w:lang w:val="hu-HU"/>
        </w:rPr>
        <w:t>100p</w:t>
      </w:r>
    </w:p>
    <w:p w14:paraId="41575866" w14:textId="77777777" w:rsidR="002D42FE" w:rsidRPr="009D7E42" w:rsidRDefault="002D42FE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7B28B2" w14:paraId="32D8E5BF" w14:textId="77777777" w:rsidTr="00223844">
        <w:trPr>
          <w:trHeight w:val="225"/>
        </w:trPr>
        <w:tc>
          <w:tcPr>
            <w:tcW w:w="1228" w:type="dxa"/>
          </w:tcPr>
          <w:p w14:paraId="2FDFD77E" w14:textId="50E2A77F" w:rsidR="007B28B2" w:rsidRDefault="007B28B2" w:rsidP="007B28B2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395AC5C1" w14:textId="211F87FC" w:rsidR="007B28B2" w:rsidRDefault="007B28B2" w:rsidP="007B28B2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6A6153CE" w14:textId="0094D703" w:rsidR="007B28B2" w:rsidRDefault="007B28B2" w:rsidP="007B28B2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excellent,sehr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B28B2" w14:paraId="0265AAD4" w14:textId="77777777" w:rsidTr="00223844">
        <w:trPr>
          <w:trHeight w:val="230"/>
        </w:trPr>
        <w:tc>
          <w:tcPr>
            <w:tcW w:w="1228" w:type="dxa"/>
          </w:tcPr>
          <w:p w14:paraId="45F2970B" w14:textId="23C901FB" w:rsidR="007B28B2" w:rsidRDefault="007B28B2" w:rsidP="007B28B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069965DA" w14:textId="32CD7334" w:rsidR="007B28B2" w:rsidRDefault="007B28B2" w:rsidP="007B28B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45E52267" w14:textId="6008B8AC" w:rsidR="007B28B2" w:rsidRDefault="007B28B2" w:rsidP="007B28B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B28B2" w14:paraId="54259625" w14:textId="77777777" w:rsidTr="00223844">
        <w:trPr>
          <w:trHeight w:val="230"/>
        </w:trPr>
        <w:tc>
          <w:tcPr>
            <w:tcW w:w="1228" w:type="dxa"/>
          </w:tcPr>
          <w:p w14:paraId="11573F97" w14:textId="56A26B02" w:rsidR="007B28B2" w:rsidRDefault="007B28B2" w:rsidP="007B28B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B2F3CA7" w14:textId="26A7D6A0" w:rsidR="007B28B2" w:rsidRDefault="007B28B2" w:rsidP="007B28B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3E36B75F" w14:textId="5839E9FA" w:rsidR="007B28B2" w:rsidRDefault="007B28B2" w:rsidP="007B28B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B28B2" w14:paraId="60F106CA" w14:textId="77777777" w:rsidTr="00223844">
        <w:trPr>
          <w:trHeight w:val="230"/>
        </w:trPr>
        <w:tc>
          <w:tcPr>
            <w:tcW w:w="1228" w:type="dxa"/>
          </w:tcPr>
          <w:p w14:paraId="40FDF317" w14:textId="50FB2F61" w:rsidR="007B28B2" w:rsidRDefault="007B28B2" w:rsidP="007B28B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963978A" w14:textId="1B07814E" w:rsidR="007B28B2" w:rsidRDefault="007B28B2" w:rsidP="007B28B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2CB96F56" w14:textId="153FAD33" w:rsidR="007B28B2" w:rsidRDefault="007B28B2" w:rsidP="007B28B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B28B2" w14:paraId="11D29117" w14:textId="77777777" w:rsidTr="00223844">
        <w:trPr>
          <w:trHeight w:val="225"/>
        </w:trPr>
        <w:tc>
          <w:tcPr>
            <w:tcW w:w="1228" w:type="dxa"/>
          </w:tcPr>
          <w:p w14:paraId="199E5757" w14:textId="3F0FD8CE" w:rsidR="007B28B2" w:rsidRDefault="007B28B2" w:rsidP="007B28B2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A8963EB" w14:textId="56B11DF7" w:rsidR="007B28B2" w:rsidRDefault="007B28B2" w:rsidP="007B28B2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33CB1ADE" w14:textId="5AE570EF" w:rsidR="007B28B2" w:rsidRDefault="007B28B2" w:rsidP="007B28B2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77A08C72" w14:textId="056202B7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1C0EC8F3" w14:textId="77777777" w:rsidR="009D7E42" w:rsidRPr="009D7E42" w:rsidRDefault="009D7E42" w:rsidP="009D7E42">
      <w:pPr>
        <w:rPr>
          <w:lang w:val="hu-HU"/>
        </w:rPr>
      </w:pPr>
    </w:p>
    <w:p w14:paraId="5FF362A0" w14:textId="6D2C240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28A9EAF1" w14:textId="77777777" w:rsidR="00000A22" w:rsidRPr="0017483F" w:rsidRDefault="00000A22" w:rsidP="00000A2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>
        <w:rPr>
          <w:rFonts w:eastAsia="SimSun"/>
          <w:sz w:val="20"/>
          <w:szCs w:val="20"/>
        </w:rPr>
        <w:t>Környezettudatos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építészet</w:t>
      </w:r>
      <w:proofErr w:type="spellEnd"/>
    </w:p>
    <w:p w14:paraId="57461FA8" w14:textId="77777777" w:rsidR="009D5957" w:rsidRPr="005977D1" w:rsidRDefault="009D5957" w:rsidP="009D5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SimSun"/>
          <w:sz w:val="20"/>
          <w:szCs w:val="20"/>
          <w:lang w:val="hu-HU"/>
        </w:rPr>
      </w:pPr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Hausladen,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Liedl,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für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Technik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lastRenderedPageBreak/>
        <w:t xml:space="preserve">Sophia und Stephan Behling,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New York és Sophia und Stephan Behling,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Zöld András,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Széll Mária,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>, Szerényi és Gazsó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Hegger,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Krippner,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>, Edition Detail, Basel, Boston, Berlin, München,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Hausladen,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Liedl,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für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Detlef Glücklich,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Habermann,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Natterer, Schweitzer, Volz,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Staib,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Sobek,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Gert Kähler, Matthias Schuler, Gerhard Hausladen,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Oesterle,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Krippner,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Hegger,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Oesterle, Lieb, Lutz, Heusler,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Al Gore: Wir Haben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Holger König, Niklaus Kohler</w:t>
      </w:r>
      <w:proofErr w:type="gramStart"/>
      <w:r w:rsidRPr="005977D1">
        <w:rPr>
          <w:rFonts w:eastAsia="SimSun"/>
          <w:sz w:val="20"/>
          <w:szCs w:val="20"/>
        </w:rPr>
        <w:t>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proofErr w:type="gram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58D14F5C" w:rsidR="002D42FE" w:rsidRPr="002D42FE" w:rsidRDefault="0095109D" w:rsidP="002D42FE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</w:t>
      </w:r>
      <w:r w:rsidR="002D42FE" w:rsidRPr="002D42FE">
        <w:rPr>
          <w:sz w:val="20"/>
          <w:szCs w:val="20"/>
          <w:lang w:val="hu-HU"/>
        </w:rPr>
        <w:t xml:space="preserve">etített </w:t>
      </w:r>
      <w:r w:rsidR="00B03099">
        <w:rPr>
          <w:sz w:val="20"/>
          <w:szCs w:val="20"/>
          <w:lang w:val="hu-HU"/>
        </w:rPr>
        <w:t>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és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6D25EAE9" w14:textId="66A3F8C9" w:rsidR="00183E46" w:rsidRDefault="00183E46" w:rsidP="00B03099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>keretében alapvetően új ismeretanyaggal és műszaki informác</w:t>
      </w:r>
      <w:r w:rsidR="00B03099">
        <w:rPr>
          <w:sz w:val="20"/>
          <w:szCs w:val="20"/>
          <w:lang w:val="hu-HU"/>
        </w:rPr>
        <w:t>iómennyiséggel ismerkednek meg.</w:t>
      </w:r>
    </w:p>
    <w:p w14:paraId="3B8C1B93" w14:textId="77777777" w:rsidR="00B03099" w:rsidRDefault="00B03099" w:rsidP="00B03099">
      <w:pPr>
        <w:jc w:val="both"/>
        <w:rPr>
          <w:sz w:val="20"/>
          <w:szCs w:val="20"/>
          <w:lang w:val="hu-HU"/>
        </w:rPr>
      </w:pP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73F8DE80" w14:textId="77777777" w:rsidR="00AE3C40" w:rsidRPr="00AE3C40" w:rsidRDefault="00AE3C40" w:rsidP="00AE3C4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14:paraId="51605C92" w14:textId="77777777" w:rsidTr="00A65D48">
        <w:tc>
          <w:tcPr>
            <w:tcW w:w="1271" w:type="dxa"/>
            <w:shd w:val="clear" w:color="auto" w:fill="F1D130" w:themeFill="accent3"/>
          </w:tcPr>
          <w:p w14:paraId="53E058D2" w14:textId="77777777" w:rsidR="00A65D48" w:rsidRPr="00F809D7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0BC58AA" w14:textId="6CE816AB" w:rsidR="00A65D48" w:rsidRPr="00F809D7" w:rsidRDefault="005E2EA3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="00233E8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8:30-11:00</w:t>
            </w:r>
          </w:p>
        </w:tc>
      </w:tr>
      <w:tr w:rsidR="00A65D48" w:rsidRPr="00BA2D5A" w14:paraId="2F52934E" w14:textId="77777777" w:rsidTr="00A65D48">
        <w:tc>
          <w:tcPr>
            <w:tcW w:w="1271" w:type="dxa"/>
          </w:tcPr>
          <w:p w14:paraId="78CC3D94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4E635039" w14:textId="5886E3BE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5C22BB78" w14:textId="77777777" w:rsidTr="00A65D48">
        <w:tc>
          <w:tcPr>
            <w:tcW w:w="1271" w:type="dxa"/>
          </w:tcPr>
          <w:p w14:paraId="0DE9E617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12CB028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A65D48" w:rsidRPr="00BA2D5A" w14:paraId="15FDE07B" w14:textId="77777777" w:rsidTr="00A65D48">
        <w:tc>
          <w:tcPr>
            <w:tcW w:w="1271" w:type="dxa"/>
          </w:tcPr>
          <w:p w14:paraId="3B7ECCD3" w14:textId="0D91ADB5" w:rsidR="00A65D48" w:rsidRPr="006F46CE" w:rsidRDefault="00000A22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9</w:t>
            </w:r>
            <w:r w:rsidR="00A65D48" w:rsidRPr="006F46C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5CBE928" w14:textId="77777777" w:rsidR="00A65D48" w:rsidRDefault="00EB2ADF" w:rsidP="00EB2ADF">
            <w:pP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  <w:p w14:paraId="0A849984" w14:textId="249AAD91" w:rsidR="00A33216" w:rsidRPr="00BA2D5A" w:rsidRDefault="00A33216" w:rsidP="00A33216">
            <w:pPr>
              <w:jc w:val="center"/>
              <w:rPr>
                <w:sz w:val="16"/>
                <w:szCs w:val="16"/>
                <w:lang w:val="hu-HU"/>
              </w:rPr>
            </w:pPr>
            <w:r w:rsidRPr="00A33216">
              <w:rPr>
                <w:sz w:val="16"/>
                <w:szCs w:val="16"/>
                <w:lang w:val="hu-HU"/>
              </w:rPr>
              <w:t>A választható ökológiai témák ismertetése és félévi beosztása a hallgatók önálló/páros felkészüléséhez</w:t>
            </w:r>
          </w:p>
        </w:tc>
      </w:tr>
    </w:tbl>
    <w:p w14:paraId="47998FA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170C1D66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04AB2949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8992DC3" w14:textId="34274211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7BF5643B" w:rsidR="00A65D48" w:rsidRPr="00BA2D5A" w:rsidRDefault="00000A22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16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5C7FA803" w:rsidR="00A65D48" w:rsidRPr="00EB2ADF" w:rsidRDefault="00EB2ADF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700669A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7C6E2F72" w14:textId="77777777" w:rsidTr="00A65D48">
        <w:tc>
          <w:tcPr>
            <w:tcW w:w="1271" w:type="dxa"/>
            <w:shd w:val="clear" w:color="auto" w:fill="F1D130" w:themeFill="accent3"/>
          </w:tcPr>
          <w:p w14:paraId="411092D2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796" w:type="dxa"/>
            <w:shd w:val="clear" w:color="auto" w:fill="F1D130" w:themeFill="accent3"/>
          </w:tcPr>
          <w:p w14:paraId="33DD6A11" w14:textId="4D21308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A65D48" w:rsidRPr="00BA2D5A" w14:paraId="0A1147FB" w14:textId="77777777" w:rsidTr="00A65D48">
        <w:tc>
          <w:tcPr>
            <w:tcW w:w="1271" w:type="dxa"/>
          </w:tcPr>
          <w:p w14:paraId="2A1F15F6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059A476D" w14:textId="086E4479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7CF192D2" w14:textId="77777777" w:rsidTr="00A65D48">
        <w:tc>
          <w:tcPr>
            <w:tcW w:w="1271" w:type="dxa"/>
          </w:tcPr>
          <w:p w14:paraId="54032F3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9373251" w14:textId="2383A9F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1C8A04C" w14:textId="77777777" w:rsidTr="00A65D48">
        <w:trPr>
          <w:trHeight w:val="159"/>
        </w:trPr>
        <w:tc>
          <w:tcPr>
            <w:tcW w:w="1271" w:type="dxa"/>
          </w:tcPr>
          <w:p w14:paraId="5A9A760D" w14:textId="11EC1A64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23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FC2FC" w14:textId="3BAC9EB4" w:rsidR="00461B78" w:rsidRPr="00EB2ADF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építészet története_02</w:t>
            </w:r>
          </w:p>
        </w:tc>
      </w:tr>
    </w:tbl>
    <w:p w14:paraId="58BA3283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65F1D026" w14:textId="77777777" w:rsidTr="00A65D48">
        <w:tc>
          <w:tcPr>
            <w:tcW w:w="1271" w:type="dxa"/>
            <w:shd w:val="clear" w:color="auto" w:fill="F1D130" w:themeFill="accent3"/>
          </w:tcPr>
          <w:p w14:paraId="7A30C08D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796" w:type="dxa"/>
            <w:shd w:val="clear" w:color="auto" w:fill="F1D130" w:themeFill="accent3"/>
          </w:tcPr>
          <w:p w14:paraId="3B57CFD1" w14:textId="360810A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EB2ADF" w:rsidRPr="00BA2D5A" w14:paraId="5C2537AB" w14:textId="77777777" w:rsidTr="00A65D48">
        <w:tc>
          <w:tcPr>
            <w:tcW w:w="1271" w:type="dxa"/>
          </w:tcPr>
          <w:p w14:paraId="08CB2B15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75407FF8" w14:textId="6F044A57" w:rsidR="00EB2ADF" w:rsidRPr="00BA2D5A" w:rsidRDefault="0095109D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B2ADF" w:rsidRPr="00BA2D5A" w14:paraId="6CDF5A78" w14:textId="77777777" w:rsidTr="00A65D48">
        <w:tc>
          <w:tcPr>
            <w:tcW w:w="1271" w:type="dxa"/>
          </w:tcPr>
          <w:p w14:paraId="1AD5714B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967F961" w14:textId="6D759AE6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00A22" w:rsidRPr="00BA2D5A" w14:paraId="611D5072" w14:textId="77777777" w:rsidTr="00A65D48">
        <w:tc>
          <w:tcPr>
            <w:tcW w:w="1271" w:type="dxa"/>
          </w:tcPr>
          <w:p w14:paraId="4F9E8C87" w14:textId="01AF28B8" w:rsidR="00000A22" w:rsidRPr="00BA2D5A" w:rsidRDefault="00000A22" w:rsidP="00000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30.</w:t>
            </w:r>
          </w:p>
        </w:tc>
        <w:tc>
          <w:tcPr>
            <w:tcW w:w="7796" w:type="dxa"/>
          </w:tcPr>
          <w:p w14:paraId="1081F648" w14:textId="4F7B58E2" w:rsidR="00000A22" w:rsidRPr="00BA2D5A" w:rsidRDefault="00000A22" w:rsidP="00000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építészet története_03</w:t>
            </w:r>
          </w:p>
        </w:tc>
      </w:tr>
    </w:tbl>
    <w:p w14:paraId="3CA40E9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3CC6FFB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2056AEAC" w14:textId="77777777" w:rsidTr="00A65D48">
        <w:tc>
          <w:tcPr>
            <w:tcW w:w="1271" w:type="dxa"/>
          </w:tcPr>
          <w:p w14:paraId="464167C8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3C289C60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08000A7D" w14:textId="77777777" w:rsidTr="00A65D48">
        <w:tc>
          <w:tcPr>
            <w:tcW w:w="1271" w:type="dxa"/>
          </w:tcPr>
          <w:p w14:paraId="3877CD2F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7074F9A" w14:textId="7C09F29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5EFF699" w14:textId="77777777" w:rsidTr="00A65D48">
        <w:tc>
          <w:tcPr>
            <w:tcW w:w="1271" w:type="dxa"/>
          </w:tcPr>
          <w:p w14:paraId="049F0A72" w14:textId="2DFFC764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000A22">
              <w:rPr>
                <w:sz w:val="16"/>
                <w:szCs w:val="16"/>
                <w:lang w:val="hu-HU"/>
              </w:rPr>
              <w:t xml:space="preserve"> 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4607142" w14:textId="3307809B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628BA803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75666E8C" w14:textId="77777777" w:rsidTr="00A65D48">
        <w:tc>
          <w:tcPr>
            <w:tcW w:w="1271" w:type="dxa"/>
          </w:tcPr>
          <w:p w14:paraId="036BA711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72D53CED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309A4933" w14:textId="77777777" w:rsidTr="00A65D48">
        <w:tc>
          <w:tcPr>
            <w:tcW w:w="1271" w:type="dxa"/>
          </w:tcPr>
          <w:p w14:paraId="75ABDEC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D8E641D" w14:textId="0F85E659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F9158A" w14:textId="77777777" w:rsidTr="00A65D48">
        <w:tc>
          <w:tcPr>
            <w:tcW w:w="1271" w:type="dxa"/>
          </w:tcPr>
          <w:p w14:paraId="29F700D2" w14:textId="16A9559B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14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3E74339" w14:textId="47923F13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4EBC45E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E92AD6B" w14:textId="77777777" w:rsidTr="00A65D48">
        <w:tc>
          <w:tcPr>
            <w:tcW w:w="1271" w:type="dxa"/>
            <w:shd w:val="clear" w:color="auto" w:fill="F1D130" w:themeFill="accent3"/>
          </w:tcPr>
          <w:p w14:paraId="27D23836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796" w:type="dxa"/>
            <w:shd w:val="clear" w:color="auto" w:fill="F1D130" w:themeFill="accent3"/>
          </w:tcPr>
          <w:p w14:paraId="46C3372C" w14:textId="4F48DEA3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6961EFC" w14:textId="77777777" w:rsidTr="00A65D48">
        <w:tc>
          <w:tcPr>
            <w:tcW w:w="1271" w:type="dxa"/>
          </w:tcPr>
          <w:p w14:paraId="2C13A169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241430" w14:textId="062698B1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2849F588" w14:textId="77777777" w:rsidTr="00A65D48">
        <w:tc>
          <w:tcPr>
            <w:tcW w:w="1271" w:type="dxa"/>
          </w:tcPr>
          <w:p w14:paraId="582F7DD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0FB8835" w14:textId="471DE76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9598538" w14:textId="77777777" w:rsidTr="00A65D48">
        <w:tc>
          <w:tcPr>
            <w:tcW w:w="1271" w:type="dxa"/>
          </w:tcPr>
          <w:p w14:paraId="385D2638" w14:textId="611FD37B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21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88FF494" w14:textId="0D7EA4BD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1A5880C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112174" w:rsidRPr="00BA2D5A" w14:paraId="30FB9639" w14:textId="77777777" w:rsidTr="00A65D48">
        <w:tc>
          <w:tcPr>
            <w:tcW w:w="1271" w:type="dxa"/>
            <w:shd w:val="clear" w:color="auto" w:fill="F1D130" w:themeFill="accent3"/>
          </w:tcPr>
          <w:p w14:paraId="5051E893" w14:textId="77777777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796" w:type="dxa"/>
            <w:shd w:val="clear" w:color="auto" w:fill="F1D130" w:themeFill="accent3"/>
          </w:tcPr>
          <w:p w14:paraId="715440C4" w14:textId="38816BB5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6F46CE" w:rsidRPr="00BA2D5A" w14:paraId="6B371FCC" w14:textId="77777777" w:rsidTr="00A65D48">
        <w:tc>
          <w:tcPr>
            <w:tcW w:w="1271" w:type="dxa"/>
          </w:tcPr>
          <w:p w14:paraId="3EBED97B" w14:textId="77777777" w:rsidR="006F46CE" w:rsidRPr="00BA2D5A" w:rsidRDefault="006F46CE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AAA162E" w14:textId="6E0C9661" w:rsidR="006F46CE" w:rsidRPr="00BA2D5A" w:rsidRDefault="00112174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12174" w:rsidRPr="00BA2D5A" w14:paraId="7BA60F1F" w14:textId="77777777" w:rsidTr="00A65D48">
        <w:tc>
          <w:tcPr>
            <w:tcW w:w="1271" w:type="dxa"/>
          </w:tcPr>
          <w:p w14:paraId="3CCBCB59" w14:textId="77777777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144E115" w14:textId="621375D7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112174" w:rsidRPr="00BA2D5A" w14:paraId="2B556F7D" w14:textId="77777777" w:rsidTr="00A65D48">
        <w:tc>
          <w:tcPr>
            <w:tcW w:w="1271" w:type="dxa"/>
          </w:tcPr>
          <w:p w14:paraId="2C9F2128" w14:textId="4AECB813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FC7CFF9" w14:textId="4EF85F7E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07A2CF9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717AB223" w14:textId="77777777" w:rsidTr="00A65D48">
        <w:tc>
          <w:tcPr>
            <w:tcW w:w="1271" w:type="dxa"/>
            <w:shd w:val="clear" w:color="auto" w:fill="F1D130" w:themeFill="accent3"/>
          </w:tcPr>
          <w:p w14:paraId="0C02FB79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796" w:type="dxa"/>
            <w:shd w:val="clear" w:color="auto" w:fill="F1D130" w:themeFill="accent3"/>
          </w:tcPr>
          <w:p w14:paraId="69761118" w14:textId="3236C9CA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112174" w:rsidRPr="00BA2D5A" w14:paraId="430A836C" w14:textId="77777777" w:rsidTr="00A65D48">
        <w:tc>
          <w:tcPr>
            <w:tcW w:w="1271" w:type="dxa"/>
          </w:tcPr>
          <w:p w14:paraId="0B10E28D" w14:textId="77777777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1CFFC30" w14:textId="6DFF56A4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</w:tr>
      <w:tr w:rsidR="00112174" w:rsidRPr="00BA2D5A" w14:paraId="0517A242" w14:textId="77777777" w:rsidTr="00A65D48">
        <w:tc>
          <w:tcPr>
            <w:tcW w:w="1271" w:type="dxa"/>
          </w:tcPr>
          <w:p w14:paraId="056092BD" w14:textId="463A7A9F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4EA2198" w14:textId="79B16A41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112174" w:rsidRPr="00BA2D5A" w14:paraId="162D9553" w14:textId="77777777" w:rsidTr="00A65D48">
        <w:tc>
          <w:tcPr>
            <w:tcW w:w="1271" w:type="dxa"/>
          </w:tcPr>
          <w:p w14:paraId="76B86FE0" w14:textId="533C9AE9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Okt.31.-Nov.4.</w:t>
            </w:r>
          </w:p>
        </w:tc>
        <w:tc>
          <w:tcPr>
            <w:tcW w:w="7796" w:type="dxa"/>
          </w:tcPr>
          <w:p w14:paraId="1CA8E388" w14:textId="2D22D275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14:paraId="6DC65E7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326AE800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8816891" w14:textId="77777777" w:rsidTr="00A65D48">
        <w:tc>
          <w:tcPr>
            <w:tcW w:w="1271" w:type="dxa"/>
          </w:tcPr>
          <w:p w14:paraId="5E7AA53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244EB1FC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6BF51B1E" w14:textId="77777777" w:rsidTr="00A65D48">
        <w:tc>
          <w:tcPr>
            <w:tcW w:w="1271" w:type="dxa"/>
          </w:tcPr>
          <w:p w14:paraId="77957623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BE21965" w14:textId="3150278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EEACF3" w14:textId="77777777" w:rsidTr="00A65D48">
        <w:tc>
          <w:tcPr>
            <w:tcW w:w="1271" w:type="dxa"/>
          </w:tcPr>
          <w:p w14:paraId="351E4F86" w14:textId="68D28EE2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11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DDAACF" w14:textId="22738FB2" w:rsidR="00461B78" w:rsidRPr="00CC016D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3F6DD9BE" w14:textId="6F2DE24C" w:rsidR="00AE3C40" w:rsidRDefault="00AE3C40" w:rsidP="00AE3C40">
      <w:pPr>
        <w:jc w:val="center"/>
        <w:rPr>
          <w:lang w:val="hu-HU"/>
        </w:rPr>
      </w:pPr>
    </w:p>
    <w:p w14:paraId="4E4F61A3" w14:textId="77777777" w:rsidR="00852CDA" w:rsidRPr="00BA2D5A" w:rsidRDefault="00852CDA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7A16919B" w14:textId="77777777" w:rsidTr="00A65D48">
        <w:tc>
          <w:tcPr>
            <w:tcW w:w="1271" w:type="dxa"/>
            <w:shd w:val="clear" w:color="auto" w:fill="F1D130" w:themeFill="accent3"/>
          </w:tcPr>
          <w:p w14:paraId="74472457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84A0108" w14:textId="216EC251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3243EFF2" w14:textId="77777777" w:rsidTr="00A65D48">
        <w:tc>
          <w:tcPr>
            <w:tcW w:w="1271" w:type="dxa"/>
          </w:tcPr>
          <w:p w14:paraId="4EDCD14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54A4D3" w14:textId="7DB3AF6F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468A8CCF" w14:textId="77777777" w:rsidTr="00A65D48">
        <w:tc>
          <w:tcPr>
            <w:tcW w:w="1271" w:type="dxa"/>
          </w:tcPr>
          <w:p w14:paraId="7358E0B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3B1C976" w14:textId="7EEDF0D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632A5B4" w14:textId="77777777" w:rsidTr="00A65D48">
        <w:tc>
          <w:tcPr>
            <w:tcW w:w="1271" w:type="dxa"/>
          </w:tcPr>
          <w:p w14:paraId="4C48ABFA" w14:textId="617530BE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18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AFA7A4D" w14:textId="6A503735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37CC8D2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00A0D01" w14:textId="77777777" w:rsidTr="00A65D48">
        <w:tc>
          <w:tcPr>
            <w:tcW w:w="1271" w:type="dxa"/>
            <w:shd w:val="clear" w:color="auto" w:fill="F1D130" w:themeFill="accent3"/>
          </w:tcPr>
          <w:p w14:paraId="3D50D5AF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796" w:type="dxa"/>
            <w:shd w:val="clear" w:color="auto" w:fill="F1D130" w:themeFill="accent3"/>
          </w:tcPr>
          <w:p w14:paraId="61226859" w14:textId="492A63DB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1649A77" w14:textId="77777777" w:rsidTr="00A65D48">
        <w:tc>
          <w:tcPr>
            <w:tcW w:w="1271" w:type="dxa"/>
          </w:tcPr>
          <w:p w14:paraId="1CA19DB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7F2BE106" w14:textId="10F7D686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4615B463" w14:textId="77777777" w:rsidTr="00A65D48">
        <w:tc>
          <w:tcPr>
            <w:tcW w:w="1271" w:type="dxa"/>
          </w:tcPr>
          <w:p w14:paraId="1B86A7AA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7DAF5D5" w14:textId="2D0E5A4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6AB4A70" w14:textId="77777777" w:rsidTr="00A65D48">
        <w:tc>
          <w:tcPr>
            <w:tcW w:w="1271" w:type="dxa"/>
          </w:tcPr>
          <w:p w14:paraId="49B602CB" w14:textId="6F60D4B1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25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9614DD" w14:textId="197831DA" w:rsidR="00461B78" w:rsidRPr="00225CAB" w:rsidRDefault="007F62AA" w:rsidP="00461B78">
            <w:pP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5F18535F" w14:textId="397337B1" w:rsidR="00A65D48" w:rsidRPr="00BA2D5A" w:rsidRDefault="00A65D48" w:rsidP="00852CD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1D51F44E" w14:textId="77777777" w:rsidTr="00A65D48">
        <w:tc>
          <w:tcPr>
            <w:tcW w:w="1271" w:type="dxa"/>
            <w:shd w:val="clear" w:color="auto" w:fill="F1D130" w:themeFill="accent3"/>
          </w:tcPr>
          <w:p w14:paraId="6013631D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796" w:type="dxa"/>
            <w:shd w:val="clear" w:color="auto" w:fill="F1D130" w:themeFill="accent3"/>
          </w:tcPr>
          <w:p w14:paraId="62CE3EF4" w14:textId="5E324054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0E3C0059" w14:textId="77777777" w:rsidTr="00A65D48">
        <w:tc>
          <w:tcPr>
            <w:tcW w:w="1271" w:type="dxa"/>
          </w:tcPr>
          <w:p w14:paraId="6C1609C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48144E0" w14:textId="373340DE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1540BC23" w14:textId="77777777" w:rsidTr="00A65D48">
        <w:tc>
          <w:tcPr>
            <w:tcW w:w="1271" w:type="dxa"/>
          </w:tcPr>
          <w:p w14:paraId="2EE607F0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49CB3F1B" w14:textId="271C4F8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8036E" w:rsidRPr="00BA2D5A" w14:paraId="5F3C8521" w14:textId="77777777" w:rsidTr="00A65D48">
        <w:tc>
          <w:tcPr>
            <w:tcW w:w="1271" w:type="dxa"/>
          </w:tcPr>
          <w:p w14:paraId="6F7E4F92" w14:textId="587D893D" w:rsidR="0008036E" w:rsidRPr="00BA2D5A" w:rsidRDefault="0008036E" w:rsidP="0008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2.</w:t>
            </w:r>
          </w:p>
        </w:tc>
        <w:tc>
          <w:tcPr>
            <w:tcW w:w="7796" w:type="dxa"/>
          </w:tcPr>
          <w:p w14:paraId="5BBF9178" w14:textId="3D5AD738" w:rsidR="0008036E" w:rsidRPr="00BA2D5A" w:rsidRDefault="0008036E" w:rsidP="0008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2FCC2957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13F66AB6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62DB72D1" w14:textId="77777777" w:rsidTr="00A65D48">
        <w:tc>
          <w:tcPr>
            <w:tcW w:w="1271" w:type="dxa"/>
          </w:tcPr>
          <w:p w14:paraId="7CFDA26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41EEEE06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2DB0FBCA" w14:textId="77777777" w:rsidTr="00A65D48">
        <w:tc>
          <w:tcPr>
            <w:tcW w:w="1271" w:type="dxa"/>
          </w:tcPr>
          <w:p w14:paraId="17D0A4D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A5017E2" w14:textId="30D9FF5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8036E" w:rsidRPr="00BA2D5A" w14:paraId="7EF513A6" w14:textId="77777777" w:rsidTr="00A65D48">
        <w:tc>
          <w:tcPr>
            <w:tcW w:w="1271" w:type="dxa"/>
          </w:tcPr>
          <w:p w14:paraId="79B8412E" w14:textId="637FF8AD" w:rsidR="0008036E" w:rsidRPr="00BA2D5A" w:rsidRDefault="0008036E" w:rsidP="0008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9.</w:t>
            </w:r>
          </w:p>
        </w:tc>
        <w:tc>
          <w:tcPr>
            <w:tcW w:w="7796" w:type="dxa"/>
          </w:tcPr>
          <w:p w14:paraId="2CA988E2" w14:textId="5E96964C" w:rsidR="0008036E" w:rsidRPr="00225CAB" w:rsidRDefault="0008036E" w:rsidP="0008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1AFFC76F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E3C40" w:rsidRPr="00BA2D5A" w14:paraId="127034B9" w14:textId="77777777" w:rsidTr="00A65D48">
        <w:tc>
          <w:tcPr>
            <w:tcW w:w="1271" w:type="dxa"/>
            <w:shd w:val="clear" w:color="auto" w:fill="F1D130" w:themeFill="accent3"/>
          </w:tcPr>
          <w:p w14:paraId="6192B82D" w14:textId="77777777" w:rsidR="00AE3C40" w:rsidRPr="00BA2D5A" w:rsidRDefault="00AE3C40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54B081CB" w14:textId="77777777" w:rsidR="00AE3C40" w:rsidRPr="00BA2D5A" w:rsidRDefault="00AE3C40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5E2EA3" w:rsidRPr="00BA2D5A" w14:paraId="7528E9AC" w14:textId="77777777" w:rsidTr="00A65D48">
        <w:tc>
          <w:tcPr>
            <w:tcW w:w="1271" w:type="dxa"/>
            <w:shd w:val="clear" w:color="auto" w:fill="F1D130" w:themeFill="accent3"/>
          </w:tcPr>
          <w:p w14:paraId="75A346DD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796" w:type="dxa"/>
            <w:shd w:val="clear" w:color="auto" w:fill="F1D130" w:themeFill="accent3"/>
          </w:tcPr>
          <w:p w14:paraId="13E28C31" w14:textId="4DCFF774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71BDFE37" w14:textId="77777777" w:rsidTr="00A65D48">
        <w:tc>
          <w:tcPr>
            <w:tcW w:w="1271" w:type="dxa"/>
          </w:tcPr>
          <w:p w14:paraId="3D995C5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F77CB45" w14:textId="7B4D015F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25CAB" w:rsidRPr="00BA2D5A" w14:paraId="047AE1BC" w14:textId="77777777" w:rsidTr="00A65D48">
        <w:tc>
          <w:tcPr>
            <w:tcW w:w="1271" w:type="dxa"/>
          </w:tcPr>
          <w:p w14:paraId="20CE7041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AB53339" w14:textId="096C88EA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225CAB" w:rsidRPr="00BA2D5A" w14:paraId="30AB7A66" w14:textId="77777777" w:rsidTr="00A65D48">
        <w:tc>
          <w:tcPr>
            <w:tcW w:w="1271" w:type="dxa"/>
          </w:tcPr>
          <w:p w14:paraId="79329C78" w14:textId="62C467B9" w:rsidR="00225CAB" w:rsidRPr="00BA2D5A" w:rsidRDefault="00000A22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16</w:t>
            </w:r>
            <w:r w:rsidR="00225CA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F32A4C7" w14:textId="77777777" w:rsidR="00461B78" w:rsidRPr="00461B78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A félév összefoglalása, értékelése,</w:t>
            </w:r>
          </w:p>
          <w:p w14:paraId="78F02AEB" w14:textId="1FA2BAD1" w:rsidR="00225CAB" w:rsidRPr="00461B78" w:rsidRDefault="00225CAB" w:rsidP="00461B78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D0580AD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95109D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5CF2781" w14:textId="2B395C84" w:rsidR="00050F76" w:rsidRPr="00A50698" w:rsidRDefault="00000A22" w:rsidP="00050F7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050F76" w:rsidRPr="006967BB">
        <w:rPr>
          <w:rStyle w:val="None"/>
          <w:bCs/>
          <w:sz w:val="20"/>
          <w:szCs w:val="20"/>
          <w:lang w:val="hu-HU"/>
        </w:rPr>
        <w:t>.0</w:t>
      </w:r>
      <w:r w:rsidR="00EE61F9">
        <w:rPr>
          <w:rStyle w:val="None"/>
          <w:bCs/>
          <w:sz w:val="20"/>
          <w:szCs w:val="20"/>
          <w:lang w:val="hu-HU"/>
        </w:rPr>
        <w:t>9.0</w:t>
      </w:r>
      <w:r w:rsidR="00F609AB">
        <w:rPr>
          <w:rStyle w:val="None"/>
          <w:bCs/>
          <w:sz w:val="20"/>
          <w:szCs w:val="20"/>
          <w:lang w:val="hu-HU"/>
        </w:rPr>
        <w:t>1</w:t>
      </w:r>
      <w:r w:rsidR="00050F7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5200DA9A" w:rsidR="00C26163" w:rsidRPr="00A50698" w:rsidRDefault="00C26163" w:rsidP="00050F76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50698" w:rsidSect="005F3B54">
      <w:headerReference w:type="default" r:id="rId10"/>
      <w:footerReference w:type="default" r:id="rId11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1DF8" w14:textId="77777777" w:rsidR="00A73F5B" w:rsidRDefault="00A73F5B" w:rsidP="007E74BB">
      <w:r>
        <w:separator/>
      </w:r>
    </w:p>
  </w:endnote>
  <w:endnote w:type="continuationSeparator" w:id="0">
    <w:p w14:paraId="35EE0DB5" w14:textId="77777777" w:rsidR="00A73F5B" w:rsidRDefault="00A73F5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5E7D3494" w:rsidR="00BF27D3" w:rsidRPr="007E74BB" w:rsidRDefault="00BF27D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E61F9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8D51" w14:textId="77777777" w:rsidR="00A73F5B" w:rsidRDefault="00A73F5B" w:rsidP="007E74BB">
      <w:r>
        <w:separator/>
      </w:r>
    </w:p>
  </w:footnote>
  <w:footnote w:type="continuationSeparator" w:id="0">
    <w:p w14:paraId="0EA9BE70" w14:textId="77777777" w:rsidR="00A73F5B" w:rsidRDefault="00A73F5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480CBF9C" w:rsidR="00BF27D3" w:rsidRPr="00034EEB" w:rsidRDefault="003369EA" w:rsidP="00034EEB">
    <w:pPr>
      <w:pStyle w:val="TEMATIKAFEJLC-LBLC"/>
    </w:pPr>
    <w:r>
      <w:t>0</w:t>
    </w:r>
    <w:r w:rsidR="00936DFF">
      <w:t>1</w:t>
    </w:r>
    <w:r w:rsidR="00BF27D3">
      <w:t>_ÉPÍTÉSZ</w:t>
    </w:r>
    <w:r w:rsidR="00936DFF">
      <w:t xml:space="preserve"> MSc</w:t>
    </w:r>
  </w:p>
  <w:p w14:paraId="53370EA0" w14:textId="22BC24CC" w:rsidR="00BF27D3" w:rsidRPr="00034EEB" w:rsidRDefault="00BF27D3" w:rsidP="00034EEB">
    <w:pPr>
      <w:pStyle w:val="TEMATIKAFEJLC-LBLC"/>
    </w:pPr>
    <w:r>
      <w:t xml:space="preserve">Építészeti </w:t>
    </w:r>
    <w:proofErr w:type="spellStart"/>
    <w:r>
      <w:t>elmélet</w:t>
    </w:r>
    <w:proofErr w:type="spellEnd"/>
    <w:r>
      <w:t xml:space="preserve"> – </w:t>
    </w:r>
    <w:proofErr w:type="spellStart"/>
    <w:r w:rsidR="0073620F">
      <w:t>Környezettudatos</w:t>
    </w:r>
    <w:proofErr w:type="spellEnd"/>
    <w:r w:rsidR="0073620F">
      <w:t xml:space="preserve"> </w:t>
    </w:r>
    <w:proofErr w:type="spellStart"/>
    <w:r w:rsidR="0073620F">
      <w:t>építészet</w:t>
    </w:r>
    <w:proofErr w:type="spellEnd"/>
    <w:r w:rsidRPr="00034EEB">
      <w:tab/>
    </w:r>
    <w:r w:rsidRPr="00034EEB">
      <w:tab/>
    </w:r>
    <w:r>
      <w:t xml:space="preserve">   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56EB48CC" w:rsidR="00BF27D3" w:rsidRPr="00034EEB" w:rsidRDefault="00BF27D3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rPr>
        <w:rStyle w:val="None"/>
        <w:szCs w:val="20"/>
        <w:lang w:val="hu-HU"/>
      </w:rPr>
      <w:t>EPB04</w:t>
    </w:r>
    <w:r w:rsidR="0073620F">
      <w:rPr>
        <w:rStyle w:val="None"/>
        <w:szCs w:val="20"/>
        <w:lang w:val="hu-HU"/>
      </w:rPr>
      <w:t>8</w:t>
    </w:r>
    <w:r>
      <w:rPr>
        <w:rStyle w:val="None"/>
        <w:szCs w:val="20"/>
        <w:lang w:val="hu-HU"/>
      </w:rPr>
      <w:t>M</w:t>
    </w:r>
    <w:r w:rsidR="00936DFF">
      <w:rPr>
        <w:rStyle w:val="None"/>
        <w:szCs w:val="20"/>
        <w:lang w:val="hu-HU"/>
      </w:rPr>
      <w:t>L</w:t>
    </w:r>
    <w:r>
      <w:t xml:space="preserve">                   </w:t>
    </w:r>
    <w:r w:rsidR="006F46CE">
      <w:t xml:space="preserve">                   </w:t>
    </w:r>
    <w:proofErr w:type="spellStart"/>
    <w:r w:rsidR="006F46CE">
      <w:t>E</w:t>
    </w:r>
    <w:r>
      <w:t>lőadás</w:t>
    </w:r>
    <w:proofErr w:type="spellEnd"/>
    <w:r>
      <w:t>:</w:t>
    </w:r>
    <w:r w:rsidRPr="00034EEB">
      <w:t xml:space="preserve"> </w:t>
    </w:r>
    <w:r>
      <w:t>1,2,3,4,5,6,7,</w:t>
    </w:r>
    <w:r w:rsidR="00097EE8">
      <w:t>9</w:t>
    </w:r>
    <w:r>
      <w:t xml:space="preserve">,10,11,12,13,14,15 </w:t>
    </w:r>
    <w:proofErr w:type="spellStart"/>
    <w:r>
      <w:t>hét</w:t>
    </w:r>
    <w:proofErr w:type="spellEnd"/>
    <w:r>
      <w:t xml:space="preserve">, </w:t>
    </w:r>
    <w:proofErr w:type="spellStart"/>
    <w:r>
      <w:t>péntek</w:t>
    </w:r>
    <w:proofErr w:type="spellEnd"/>
    <w:r>
      <w:t xml:space="preserve"> 8:30-11:</w:t>
    </w:r>
    <w:proofErr w:type="gramStart"/>
    <w:r>
      <w:t>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A204</w:t>
    </w:r>
  </w:p>
  <w:p w14:paraId="5FA1F5CD" w14:textId="0E16A86F" w:rsidR="00BF27D3" w:rsidRPr="00034EEB" w:rsidRDefault="00BF27D3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298221">
    <w:abstractNumId w:val="18"/>
  </w:num>
  <w:num w:numId="2" w16cid:durableId="765226370">
    <w:abstractNumId w:val="13"/>
  </w:num>
  <w:num w:numId="3" w16cid:durableId="855340838">
    <w:abstractNumId w:val="16"/>
  </w:num>
  <w:num w:numId="4" w16cid:durableId="392312109">
    <w:abstractNumId w:val="17"/>
  </w:num>
  <w:num w:numId="5" w16cid:durableId="1806267033">
    <w:abstractNumId w:val="1"/>
  </w:num>
  <w:num w:numId="6" w16cid:durableId="1703020144">
    <w:abstractNumId w:val="0"/>
  </w:num>
  <w:num w:numId="7" w16cid:durableId="82576720">
    <w:abstractNumId w:val="6"/>
  </w:num>
  <w:num w:numId="8" w16cid:durableId="972060064">
    <w:abstractNumId w:val="14"/>
  </w:num>
  <w:num w:numId="9" w16cid:durableId="1818956512">
    <w:abstractNumId w:val="24"/>
  </w:num>
  <w:num w:numId="10" w16cid:durableId="431360322">
    <w:abstractNumId w:val="20"/>
  </w:num>
  <w:num w:numId="11" w16cid:durableId="758211897">
    <w:abstractNumId w:val="2"/>
  </w:num>
  <w:num w:numId="12" w16cid:durableId="1745250411">
    <w:abstractNumId w:val="4"/>
  </w:num>
  <w:num w:numId="13" w16cid:durableId="1806192193">
    <w:abstractNumId w:val="22"/>
  </w:num>
  <w:num w:numId="14" w16cid:durableId="529533128">
    <w:abstractNumId w:val="10"/>
  </w:num>
  <w:num w:numId="15" w16cid:durableId="52510712">
    <w:abstractNumId w:val="25"/>
  </w:num>
  <w:num w:numId="16" w16cid:durableId="1558392704">
    <w:abstractNumId w:val="9"/>
  </w:num>
  <w:num w:numId="17" w16cid:durableId="2029746756">
    <w:abstractNumId w:val="23"/>
  </w:num>
  <w:num w:numId="18" w16cid:durableId="638803943">
    <w:abstractNumId w:val="15"/>
  </w:num>
  <w:num w:numId="19" w16cid:durableId="1967537470">
    <w:abstractNumId w:val="12"/>
  </w:num>
  <w:num w:numId="20" w16cid:durableId="160170749">
    <w:abstractNumId w:val="7"/>
  </w:num>
  <w:num w:numId="21" w16cid:durableId="476729431">
    <w:abstractNumId w:val="5"/>
  </w:num>
  <w:num w:numId="22" w16cid:durableId="495535401">
    <w:abstractNumId w:val="11"/>
  </w:num>
  <w:num w:numId="23" w16cid:durableId="1642155531">
    <w:abstractNumId w:val="3"/>
  </w:num>
  <w:num w:numId="24" w16cid:durableId="1557546006">
    <w:abstractNumId w:val="21"/>
  </w:num>
  <w:num w:numId="25" w16cid:durableId="991327743">
    <w:abstractNumId w:val="19"/>
  </w:num>
  <w:num w:numId="26" w16cid:durableId="67753735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A22"/>
    <w:rsid w:val="00001F00"/>
    <w:rsid w:val="00007855"/>
    <w:rsid w:val="000114BC"/>
    <w:rsid w:val="00020274"/>
    <w:rsid w:val="00022078"/>
    <w:rsid w:val="00034EEB"/>
    <w:rsid w:val="00043B17"/>
    <w:rsid w:val="00050F76"/>
    <w:rsid w:val="0005293B"/>
    <w:rsid w:val="00054548"/>
    <w:rsid w:val="0006130F"/>
    <w:rsid w:val="0007344D"/>
    <w:rsid w:val="0008036E"/>
    <w:rsid w:val="000853DC"/>
    <w:rsid w:val="00093497"/>
    <w:rsid w:val="00096F13"/>
    <w:rsid w:val="00097EE8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12174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F55D3"/>
    <w:rsid w:val="00225CAB"/>
    <w:rsid w:val="00226A48"/>
    <w:rsid w:val="00232186"/>
    <w:rsid w:val="00233E8A"/>
    <w:rsid w:val="0024327F"/>
    <w:rsid w:val="00250C40"/>
    <w:rsid w:val="002667F9"/>
    <w:rsid w:val="0027665A"/>
    <w:rsid w:val="002873C6"/>
    <w:rsid w:val="002956CD"/>
    <w:rsid w:val="002B3B18"/>
    <w:rsid w:val="002C3917"/>
    <w:rsid w:val="002C61D8"/>
    <w:rsid w:val="002D42FE"/>
    <w:rsid w:val="002E09F4"/>
    <w:rsid w:val="002E0D6B"/>
    <w:rsid w:val="002E2CF9"/>
    <w:rsid w:val="002E6C97"/>
    <w:rsid w:val="002F7829"/>
    <w:rsid w:val="00311BFD"/>
    <w:rsid w:val="00321A04"/>
    <w:rsid w:val="00326ED0"/>
    <w:rsid w:val="003369EA"/>
    <w:rsid w:val="0033777B"/>
    <w:rsid w:val="00346E7C"/>
    <w:rsid w:val="00355DE4"/>
    <w:rsid w:val="00364195"/>
    <w:rsid w:val="00365E73"/>
    <w:rsid w:val="00366158"/>
    <w:rsid w:val="003A67F7"/>
    <w:rsid w:val="003B7470"/>
    <w:rsid w:val="003D33E7"/>
    <w:rsid w:val="003D7E46"/>
    <w:rsid w:val="00415726"/>
    <w:rsid w:val="00417E9C"/>
    <w:rsid w:val="00424BB0"/>
    <w:rsid w:val="00427AA8"/>
    <w:rsid w:val="004405AF"/>
    <w:rsid w:val="00447CBA"/>
    <w:rsid w:val="0045542B"/>
    <w:rsid w:val="00455F01"/>
    <w:rsid w:val="00456EE8"/>
    <w:rsid w:val="00461B78"/>
    <w:rsid w:val="00465E10"/>
    <w:rsid w:val="004A4403"/>
    <w:rsid w:val="004B5B1A"/>
    <w:rsid w:val="004B6823"/>
    <w:rsid w:val="004E47B6"/>
    <w:rsid w:val="004E7BEB"/>
    <w:rsid w:val="004F5CA9"/>
    <w:rsid w:val="004F6569"/>
    <w:rsid w:val="00501DC4"/>
    <w:rsid w:val="00502287"/>
    <w:rsid w:val="005077BE"/>
    <w:rsid w:val="00517BD1"/>
    <w:rsid w:val="005303AB"/>
    <w:rsid w:val="00535B6C"/>
    <w:rsid w:val="00536AB1"/>
    <w:rsid w:val="00545D2D"/>
    <w:rsid w:val="0055140E"/>
    <w:rsid w:val="00557564"/>
    <w:rsid w:val="00562D5F"/>
    <w:rsid w:val="00572363"/>
    <w:rsid w:val="00585CEF"/>
    <w:rsid w:val="005948CE"/>
    <w:rsid w:val="005977D1"/>
    <w:rsid w:val="005C7EE7"/>
    <w:rsid w:val="005E2EA3"/>
    <w:rsid w:val="005E76CA"/>
    <w:rsid w:val="005E7866"/>
    <w:rsid w:val="005F3B54"/>
    <w:rsid w:val="0060601D"/>
    <w:rsid w:val="00633F78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6F46CE"/>
    <w:rsid w:val="007016E9"/>
    <w:rsid w:val="00702FDA"/>
    <w:rsid w:val="00703839"/>
    <w:rsid w:val="00705DF3"/>
    <w:rsid w:val="00714872"/>
    <w:rsid w:val="007274F7"/>
    <w:rsid w:val="0073620F"/>
    <w:rsid w:val="00761C39"/>
    <w:rsid w:val="007730A5"/>
    <w:rsid w:val="00775954"/>
    <w:rsid w:val="00777A4A"/>
    <w:rsid w:val="00786B94"/>
    <w:rsid w:val="00790A84"/>
    <w:rsid w:val="00792B98"/>
    <w:rsid w:val="007B28B2"/>
    <w:rsid w:val="007C1107"/>
    <w:rsid w:val="007C44CE"/>
    <w:rsid w:val="007C7FC9"/>
    <w:rsid w:val="007D2264"/>
    <w:rsid w:val="007E15AF"/>
    <w:rsid w:val="007E65BB"/>
    <w:rsid w:val="007E74BB"/>
    <w:rsid w:val="007F4387"/>
    <w:rsid w:val="007F62AA"/>
    <w:rsid w:val="00804D4C"/>
    <w:rsid w:val="00816C65"/>
    <w:rsid w:val="008251BA"/>
    <w:rsid w:val="00826533"/>
    <w:rsid w:val="00837353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E0939"/>
    <w:rsid w:val="008F3233"/>
    <w:rsid w:val="008F7E07"/>
    <w:rsid w:val="009063FE"/>
    <w:rsid w:val="00915432"/>
    <w:rsid w:val="00921EC4"/>
    <w:rsid w:val="00936DFF"/>
    <w:rsid w:val="00945CB7"/>
    <w:rsid w:val="0095109D"/>
    <w:rsid w:val="00986B0B"/>
    <w:rsid w:val="009B2AFF"/>
    <w:rsid w:val="009B6812"/>
    <w:rsid w:val="009C4247"/>
    <w:rsid w:val="009D5957"/>
    <w:rsid w:val="009D7E42"/>
    <w:rsid w:val="009E6122"/>
    <w:rsid w:val="009E6CBC"/>
    <w:rsid w:val="009F2A21"/>
    <w:rsid w:val="00A00EF3"/>
    <w:rsid w:val="00A017D6"/>
    <w:rsid w:val="00A02B30"/>
    <w:rsid w:val="00A06131"/>
    <w:rsid w:val="00A10E47"/>
    <w:rsid w:val="00A27523"/>
    <w:rsid w:val="00A33216"/>
    <w:rsid w:val="00A34967"/>
    <w:rsid w:val="00A35705"/>
    <w:rsid w:val="00A453B8"/>
    <w:rsid w:val="00A50698"/>
    <w:rsid w:val="00A55987"/>
    <w:rsid w:val="00A65D48"/>
    <w:rsid w:val="00A73F5B"/>
    <w:rsid w:val="00A8047B"/>
    <w:rsid w:val="00A82C5E"/>
    <w:rsid w:val="00A9421B"/>
    <w:rsid w:val="00A96644"/>
    <w:rsid w:val="00AA68C6"/>
    <w:rsid w:val="00AA7EC0"/>
    <w:rsid w:val="00AB1FFC"/>
    <w:rsid w:val="00AC7BD2"/>
    <w:rsid w:val="00AD323F"/>
    <w:rsid w:val="00AD57AB"/>
    <w:rsid w:val="00AE3C40"/>
    <w:rsid w:val="00AE73FD"/>
    <w:rsid w:val="00AF20A6"/>
    <w:rsid w:val="00B03099"/>
    <w:rsid w:val="00B13B6F"/>
    <w:rsid w:val="00B14D53"/>
    <w:rsid w:val="00B274E1"/>
    <w:rsid w:val="00B27D89"/>
    <w:rsid w:val="00B43024"/>
    <w:rsid w:val="00B461EB"/>
    <w:rsid w:val="00B51660"/>
    <w:rsid w:val="00B55307"/>
    <w:rsid w:val="00B6332C"/>
    <w:rsid w:val="00B936E1"/>
    <w:rsid w:val="00BA068C"/>
    <w:rsid w:val="00BA2D5A"/>
    <w:rsid w:val="00BA609A"/>
    <w:rsid w:val="00BA7D85"/>
    <w:rsid w:val="00BB6699"/>
    <w:rsid w:val="00BC7764"/>
    <w:rsid w:val="00BD22E4"/>
    <w:rsid w:val="00BF27D3"/>
    <w:rsid w:val="00BF4245"/>
    <w:rsid w:val="00BF4675"/>
    <w:rsid w:val="00BF5343"/>
    <w:rsid w:val="00C006A4"/>
    <w:rsid w:val="00C21612"/>
    <w:rsid w:val="00C2283C"/>
    <w:rsid w:val="00C26163"/>
    <w:rsid w:val="00C27752"/>
    <w:rsid w:val="00C30658"/>
    <w:rsid w:val="00C464B7"/>
    <w:rsid w:val="00C47739"/>
    <w:rsid w:val="00C61002"/>
    <w:rsid w:val="00C7177F"/>
    <w:rsid w:val="00C83691"/>
    <w:rsid w:val="00C87CE0"/>
    <w:rsid w:val="00C919A3"/>
    <w:rsid w:val="00CA0A47"/>
    <w:rsid w:val="00CA5E94"/>
    <w:rsid w:val="00CB2DEC"/>
    <w:rsid w:val="00CC016D"/>
    <w:rsid w:val="00CC0690"/>
    <w:rsid w:val="00CC1D3A"/>
    <w:rsid w:val="00CC2F46"/>
    <w:rsid w:val="00CE120E"/>
    <w:rsid w:val="00CF069A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6459"/>
    <w:rsid w:val="00EB2ADF"/>
    <w:rsid w:val="00EB6F2F"/>
    <w:rsid w:val="00EC735C"/>
    <w:rsid w:val="00ED4BB9"/>
    <w:rsid w:val="00EE61F9"/>
    <w:rsid w:val="00F07CEC"/>
    <w:rsid w:val="00F15A4D"/>
    <w:rsid w:val="00F209D9"/>
    <w:rsid w:val="00F37C72"/>
    <w:rsid w:val="00F45FB3"/>
    <w:rsid w:val="00F55439"/>
    <w:rsid w:val="00F609AB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000A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7B83-8287-46D7-8961-6CD1AE03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1054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Heidecker Adél</cp:lastModifiedBy>
  <cp:revision>5</cp:revision>
  <cp:lastPrinted>2019-02-01T15:05:00Z</cp:lastPrinted>
  <dcterms:created xsi:type="dcterms:W3CDTF">2022-09-15T12:28:00Z</dcterms:created>
  <dcterms:modified xsi:type="dcterms:W3CDTF">2022-09-15T12:41:00Z</dcterms:modified>
</cp:coreProperties>
</file>