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1B01C61C" w14:textId="160FE8B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4477F0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4477F0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4477F0">
        <w:rPr>
          <w:lang w:val="en-US"/>
        </w:rPr>
        <w:t>/2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2DA2373" w:rsidR="00AD4BC7" w:rsidRPr="00637494" w:rsidRDefault="008124C6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Épületgépészeti tervezés</w:t>
            </w:r>
            <w:r w:rsidR="00907933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EDE5DE2" w:rsidR="00AD4BC7" w:rsidRPr="00AF5724" w:rsidRDefault="008124C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124C6">
              <w:rPr>
                <w:rFonts w:asciiTheme="majorHAnsi" w:hAnsiTheme="majorHAnsi"/>
                <w:b/>
                <w:i w:val="0"/>
                <w:color w:val="auto"/>
              </w:rPr>
              <w:t>MSB094M</w:t>
            </w:r>
            <w:r w:rsidR="000D1E22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 w:rsidRPr="008124C6">
              <w:rPr>
                <w:rFonts w:asciiTheme="majorHAnsi" w:hAnsiTheme="majorHAnsi"/>
                <w:b/>
                <w:i w:val="0"/>
                <w:color w:val="auto"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4B91D8C8" w:rsidR="00AD4BC7" w:rsidRPr="00637494" w:rsidRDefault="000D1E22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Féléves</w:t>
            </w:r>
            <w:r w:rsidR="00AD4BC7" w:rsidRPr="00637494">
              <w:rPr>
                <w:rFonts w:asciiTheme="majorHAnsi" w:hAnsiTheme="majorHAnsi"/>
                <w:b/>
                <w:color w:val="auto"/>
              </w:rPr>
              <w:t xml:space="preserve">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="00AD4BC7"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E1B9A66" w:rsidR="00AD4BC7" w:rsidRPr="00AF5724" w:rsidRDefault="008124C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4477F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0D1E22">
              <w:rPr>
                <w:rFonts w:asciiTheme="majorHAnsi" w:hAnsiTheme="majorHAnsi"/>
                <w:b/>
                <w:i w:val="0"/>
                <w:color w:val="auto"/>
              </w:rPr>
              <w:t>10</w:t>
            </w:r>
            <w:r w:rsidR="004477F0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92EBC7E" w:rsidR="00AD4BC7" w:rsidRPr="00AF5724" w:rsidRDefault="008124C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E4419D4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Gépészmérnök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/kötelező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BC9008B" w:rsidR="00AD4BC7" w:rsidRPr="00AF5724" w:rsidRDefault="000D1E22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E8AFB9D" w:rsidR="00AD4BC7" w:rsidRPr="00AF5724" w:rsidRDefault="008124C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A5A51B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2022/23/2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40D8F63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Épületgépész-és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2EDC5DA" w:rsidR="00AD4BC7" w:rsidRPr="00AF5724" w:rsidRDefault="008124C6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4477F0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4477F0" w:rsidRPr="00637494" w:rsidRDefault="004477F0" w:rsidP="004477F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93A5CD8" w:rsidR="004477F0" w:rsidRPr="00AF5724" w:rsidRDefault="004477F0" w:rsidP="004477F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4477F0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4477F0" w:rsidRPr="00637494" w:rsidRDefault="004477F0" w:rsidP="004477F0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4477F0" w:rsidRPr="00637494" w:rsidRDefault="004477F0" w:rsidP="004477F0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CAF4753" w14:textId="2E84FE34" w:rsidR="00BE0BC5" w:rsidRDefault="008124C6" w:rsidP="008124C6">
      <w:pPr>
        <w:shd w:val="clear" w:color="auto" w:fill="DFDFDF" w:themeFill="background2" w:themeFillShade="E6"/>
        <w:jc w:val="left"/>
      </w:pPr>
      <w:r w:rsidRPr="008124C6">
        <w:t>A hallgatók magasabb szintű elméleti és gyakorlati ismereteket szerezzenek az épületgépészethez kapcsolódó tervezési feladatokról.</w:t>
      </w:r>
    </w:p>
    <w:p w14:paraId="51E90058" w14:textId="77777777" w:rsidR="008124C6" w:rsidRDefault="008124C6" w:rsidP="008124C6">
      <w:pPr>
        <w:shd w:val="clear" w:color="auto" w:fill="DFDFDF" w:themeFill="background2" w:themeFillShade="E6"/>
        <w:jc w:val="left"/>
      </w:pPr>
      <w:proofErr w:type="gramStart"/>
      <w:r>
        <w:t>Komplex</w:t>
      </w:r>
      <w:proofErr w:type="gramEnd"/>
      <w:r>
        <w:t xml:space="preserve"> épületgépészeti rendszerek (fűtés, lég- és klímatechnika, víz- és gázellátás) tervezése nagymérető speciális és ipari épületek esetében</w:t>
      </w:r>
    </w:p>
    <w:p w14:paraId="2580A087" w14:textId="77777777" w:rsidR="008124C6" w:rsidRDefault="008124C6" w:rsidP="008124C6">
      <w:pPr>
        <w:shd w:val="clear" w:color="auto" w:fill="DFDFDF" w:themeFill="background2" w:themeFillShade="E6"/>
        <w:jc w:val="left"/>
      </w:pPr>
      <w:r>
        <w:t xml:space="preserve">Különböző szakági tervezési feladatok bemutatása, a megoldások ismertetése. Egyéni épületgépészeti feladat </w:t>
      </w:r>
      <w:proofErr w:type="gramStart"/>
      <w:r>
        <w:t>konzultációs</w:t>
      </w:r>
      <w:proofErr w:type="gramEnd"/>
      <w:r>
        <w:t xml:space="preserve"> segítséggel történő megoldása.</w:t>
      </w:r>
    </w:p>
    <w:p w14:paraId="3F18E5C9" w14:textId="26799D16" w:rsidR="008124C6" w:rsidRPr="008124C6" w:rsidRDefault="008124C6" w:rsidP="008124C6">
      <w:pPr>
        <w:shd w:val="clear" w:color="auto" w:fill="DFDFDF" w:themeFill="background2" w:themeFillShade="E6"/>
        <w:jc w:val="left"/>
      </w:pPr>
      <w:r>
        <w:t xml:space="preserve">Az épületgépészetben használatos alapvető szoftverek magasszintű használata a tervezés során. </w:t>
      </w:r>
      <w:proofErr w:type="gramStart"/>
      <w:r>
        <w:t>Speciális</w:t>
      </w:r>
      <w:proofErr w:type="gramEnd"/>
      <w:r>
        <w:t xml:space="preserve"> tervezési kérdések </w:t>
      </w:r>
      <w:proofErr w:type="gramStart"/>
      <w:r>
        <w:t>bemutatása</w:t>
      </w:r>
      <w:proofErr w:type="gramEnd"/>
      <w:r>
        <w:t xml:space="preserve"> és megoldása.</w:t>
      </w: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EBE8805" w14:textId="55139B20" w:rsidR="00576376" w:rsidRPr="008124C6" w:rsidRDefault="008124C6" w:rsidP="008124C6">
      <w:pPr>
        <w:shd w:val="clear" w:color="auto" w:fill="DFDFDF" w:themeFill="background2" w:themeFillShade="E6"/>
        <w:jc w:val="left"/>
      </w:pPr>
      <w:r w:rsidRPr="008124C6">
        <w:t>A tárgy oktatásának célja az egyes épületgépészeti rendszerek összehangolt tervezéséhez, kialakításához szükséges szakmai ismeretek magasszintű megismertetése, gyakorlása.</w:t>
      </w: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907933" w:rsidRPr="00637494" w14:paraId="21F0ED30" w14:textId="77777777" w:rsidTr="0009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670D1A66" w14:textId="77777777" w:rsidR="00907933" w:rsidRPr="00637494" w:rsidRDefault="00907933" w:rsidP="00091E70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7CBAB64F" w14:textId="77777777" w:rsidR="00907933" w:rsidRPr="003E046B" w:rsidRDefault="00907933" w:rsidP="00091E7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907933" w:rsidRPr="00637494" w14:paraId="0AC307C2" w14:textId="77777777" w:rsidTr="0081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5263C86" w14:textId="77777777" w:rsidR="00907933" w:rsidRPr="003E046B" w:rsidRDefault="00907933" w:rsidP="00091E70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91D2FDC" w14:textId="7BF7B545" w:rsidR="008124C6" w:rsidRPr="008124C6" w:rsidRDefault="008124C6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124C6">
              <w:rPr>
                <w:i/>
                <w:iCs/>
              </w:rPr>
              <w:t xml:space="preserve"> Fűtési-hűtési rendszerek kapcsolásai, rendszerek kiválasztási szempontjai</w:t>
            </w:r>
          </w:p>
          <w:p w14:paraId="023A3C10" w14:textId="5EAAF3EB" w:rsidR="008124C6" w:rsidRPr="008124C6" w:rsidRDefault="008124C6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124C6">
              <w:rPr>
                <w:i/>
                <w:iCs/>
              </w:rPr>
              <w:t>Lég- és klímatechnika rendszerek tervezési, üzemeltetési kérdései. Műemlék épületeknél alkalmazható légtechnikai megoldások.</w:t>
            </w:r>
          </w:p>
          <w:p w14:paraId="2F7D177D" w14:textId="688FD336" w:rsidR="008124C6" w:rsidRPr="008124C6" w:rsidRDefault="008124C6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124C6">
              <w:rPr>
                <w:i/>
                <w:iCs/>
              </w:rPr>
              <w:t xml:space="preserve">Vízellátás, </w:t>
            </w:r>
            <w:proofErr w:type="spellStart"/>
            <w:r w:rsidRPr="008124C6">
              <w:rPr>
                <w:i/>
                <w:iCs/>
              </w:rPr>
              <w:t>szennyvízelevezetés</w:t>
            </w:r>
            <w:proofErr w:type="spellEnd"/>
            <w:r w:rsidRPr="008124C6">
              <w:rPr>
                <w:i/>
                <w:iCs/>
              </w:rPr>
              <w:t xml:space="preserve">, nyomásfokozás, </w:t>
            </w:r>
            <w:proofErr w:type="spellStart"/>
            <w:r w:rsidRPr="008124C6">
              <w:rPr>
                <w:i/>
                <w:iCs/>
              </w:rPr>
              <w:t>tüzivíz</w:t>
            </w:r>
            <w:proofErr w:type="spellEnd"/>
            <w:r w:rsidRPr="008124C6">
              <w:rPr>
                <w:i/>
                <w:iCs/>
              </w:rPr>
              <w:t xml:space="preserve"> ellátás, tervezés.</w:t>
            </w:r>
          </w:p>
          <w:p w14:paraId="711F0196" w14:textId="3DB5DD6E" w:rsidR="008124C6" w:rsidRPr="008124C6" w:rsidRDefault="008124C6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124C6">
              <w:rPr>
                <w:i/>
                <w:iCs/>
              </w:rPr>
              <w:t>Ipari gázellátás, MBSZ értelmezése, biztonságtechnikai elemek tervezései</w:t>
            </w:r>
          </w:p>
          <w:p w14:paraId="2A8FCF36" w14:textId="266BD219" w:rsidR="008124C6" w:rsidRPr="008124C6" w:rsidRDefault="008124C6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124C6">
              <w:rPr>
                <w:i/>
                <w:iCs/>
              </w:rPr>
              <w:t xml:space="preserve">Megújuló </w:t>
            </w:r>
            <w:proofErr w:type="gramStart"/>
            <w:r w:rsidRPr="008124C6">
              <w:rPr>
                <w:i/>
                <w:iCs/>
              </w:rPr>
              <w:t>energia tervezések</w:t>
            </w:r>
            <w:proofErr w:type="gramEnd"/>
            <w:r w:rsidRPr="008124C6">
              <w:rPr>
                <w:i/>
                <w:iCs/>
              </w:rPr>
              <w:t xml:space="preserve"> (napelem, hőszivattyú)</w:t>
            </w:r>
          </w:p>
          <w:p w14:paraId="488E00D7" w14:textId="55E452A9" w:rsidR="0017289E" w:rsidRPr="005A4916" w:rsidRDefault="008124C6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124C6">
              <w:rPr>
                <w:i/>
                <w:iCs/>
              </w:rPr>
              <w:t>Különleges épületgépészeti rendszerek (központi porszívó, sűrített levegős rendszerek, stb.)</w:t>
            </w:r>
          </w:p>
        </w:tc>
      </w:tr>
    </w:tbl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p w14:paraId="04E1BEBB" w14:textId="77777777" w:rsidR="00907933" w:rsidRPr="00637494" w:rsidRDefault="00907933" w:rsidP="00907933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907933" w:rsidRPr="00637494" w14:paraId="44385872" w14:textId="77777777" w:rsidTr="0009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5EBAFD" w14:textId="77777777" w:rsidR="00907933" w:rsidRPr="000263D0" w:rsidRDefault="00907933" w:rsidP="00091E7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907933" w:rsidRPr="00637494" w14:paraId="76AA6D8E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A5F3C4" w14:textId="77777777" w:rsidR="00907933" w:rsidRPr="00637494" w:rsidRDefault="00907933" w:rsidP="00091E70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398584B0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2402FA6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0370D9BC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1B5DC064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07933" w:rsidRPr="00637494" w14:paraId="4D57CB3D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39C764" w14:textId="77777777" w:rsidR="00907933" w:rsidRPr="00637494" w:rsidRDefault="00907933" w:rsidP="00091E70">
            <w:r w:rsidRPr="00637494">
              <w:t>1.</w:t>
            </w:r>
          </w:p>
        </w:tc>
        <w:tc>
          <w:tcPr>
            <w:tcW w:w="3832" w:type="dxa"/>
          </w:tcPr>
          <w:p w14:paraId="5AA302E5" w14:textId="5FA490B0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B2F48B" w14:textId="53D3FD78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E5C51CF" w14:textId="1D6C03A1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BB5FD2" w14:textId="37218EB2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0FC" w:rsidRPr="00637494" w14:paraId="2606740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1CB5BB" w14:textId="77777777" w:rsidR="000020FC" w:rsidRPr="00637494" w:rsidRDefault="000020FC" w:rsidP="000020FC">
            <w:r w:rsidRPr="00637494">
              <w:t>2.</w:t>
            </w:r>
          </w:p>
        </w:tc>
        <w:tc>
          <w:tcPr>
            <w:tcW w:w="3832" w:type="dxa"/>
          </w:tcPr>
          <w:p w14:paraId="3474A738" w14:textId="16EB615A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A3FD27A" w14:textId="75182C81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D7A88EE" w14:textId="22E98ECE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0E400FA" w14:textId="06AFD776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0FC" w:rsidRPr="00637494" w14:paraId="060C6187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9DF806" w14:textId="77777777" w:rsidR="000020FC" w:rsidRPr="00637494" w:rsidRDefault="000020FC" w:rsidP="000020FC">
            <w:r w:rsidRPr="00637494">
              <w:t>3.</w:t>
            </w:r>
          </w:p>
        </w:tc>
        <w:tc>
          <w:tcPr>
            <w:tcW w:w="3832" w:type="dxa"/>
          </w:tcPr>
          <w:p w14:paraId="2740E2F6" w14:textId="3AD10344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4FB69A" w14:textId="31CBD043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01D3DD6" w14:textId="5EA66DB6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DA1960" w14:textId="3B704F7E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0FC" w:rsidRPr="00637494" w14:paraId="10659986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063004" w14:textId="77777777" w:rsidR="000020FC" w:rsidRPr="00637494" w:rsidRDefault="000020FC" w:rsidP="000020FC">
            <w:r w:rsidRPr="00637494">
              <w:lastRenderedPageBreak/>
              <w:t>4.</w:t>
            </w:r>
          </w:p>
        </w:tc>
        <w:tc>
          <w:tcPr>
            <w:tcW w:w="3832" w:type="dxa"/>
          </w:tcPr>
          <w:p w14:paraId="1C6CD73B" w14:textId="046EDFB3" w:rsidR="000020FC" w:rsidRPr="00637494" w:rsidRDefault="000D1E22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5A6">
              <w:t xml:space="preserve">Épületgépészeti tervező feladata, tervezői jogosultságok, MMK </w:t>
            </w:r>
            <w:proofErr w:type="gramStart"/>
            <w:r w:rsidRPr="00EB55A6">
              <w:t xml:space="preserve">alapismeretek </w:t>
            </w:r>
            <w:r>
              <w:t>,</w:t>
            </w:r>
            <w:proofErr w:type="gramEnd"/>
            <w:r>
              <w:t xml:space="preserve"> </w:t>
            </w:r>
            <w:r w:rsidRPr="00EB55A6">
              <w:t>WW alapbeállítások (program, projekt). Épület, helyiség szerkezetstruktúrák. Rétegrendek felvétele. Talajjal érintkező szerkezetek (fal, padló). Pincefödém, árkádfödém, padlásfödém. Lapostető, tető. Falak (külső, belső, épületek közötti, lakások közötti, térdfal).</w:t>
            </w:r>
            <w:r>
              <w:t xml:space="preserve"> </w:t>
            </w:r>
            <w:r w:rsidRPr="00EB55A6">
              <w:t xml:space="preserve">Nyílászáró szerkezetek felvétele. Rétegrendek, szerkezetek cseréje, műveletek szerkezetekkel, korszerűsítési megoldások. Szerkezetek </w:t>
            </w:r>
            <w:proofErr w:type="gramStart"/>
            <w:r w:rsidRPr="00EB55A6">
              <w:t xml:space="preserve">értékelése </w:t>
            </w:r>
            <w:r>
              <w:t xml:space="preserve"> </w:t>
            </w:r>
            <w:r w:rsidR="000020FC" w:rsidRPr="00EB55A6">
              <w:t>Helyiségek</w:t>
            </w:r>
            <w:proofErr w:type="gramEnd"/>
            <w:r w:rsidR="000020FC" w:rsidRPr="00EB55A6">
              <w:t xml:space="preserve"> felépítése, hőszükségletszámítás. Hőmérsékletek, hőmérséklet pótlékok, filtráció, szellőzés figyelembe vétele. Számítások tervi megjelenítése.</w:t>
            </w:r>
          </w:p>
        </w:tc>
        <w:tc>
          <w:tcPr>
            <w:tcW w:w="1985" w:type="dxa"/>
          </w:tcPr>
          <w:p w14:paraId="1689BABE" w14:textId="11CD77BC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</w:t>
            </w:r>
          </w:p>
        </w:tc>
        <w:tc>
          <w:tcPr>
            <w:tcW w:w="1842" w:type="dxa"/>
          </w:tcPr>
          <w:p w14:paraId="3CCDC95D" w14:textId="64AE4848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3DB2D36C" w14:textId="278628B2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D1E22">
              <w:t>4</w:t>
            </w:r>
            <w:r>
              <w:t>. hét</w:t>
            </w:r>
          </w:p>
        </w:tc>
      </w:tr>
      <w:tr w:rsidR="000020FC" w:rsidRPr="00637494" w14:paraId="4B49BBAF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BF6181" w14:textId="77777777" w:rsidR="000020FC" w:rsidRPr="00637494" w:rsidRDefault="000020FC" w:rsidP="000020FC">
            <w:r w:rsidRPr="00637494">
              <w:t>5.</w:t>
            </w:r>
          </w:p>
        </w:tc>
        <w:tc>
          <w:tcPr>
            <w:tcW w:w="3832" w:type="dxa"/>
          </w:tcPr>
          <w:p w14:paraId="5D0C51B3" w14:textId="5209761A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A736F0" w14:textId="13D016FF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5F37924" w14:textId="135DE2BD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7B3FC2" w14:textId="615EF806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0FC" w:rsidRPr="00637494" w14:paraId="48526EB0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6B209FB" w14:textId="77777777" w:rsidR="000020FC" w:rsidRPr="00637494" w:rsidRDefault="000020FC" w:rsidP="000020FC">
            <w:r w:rsidRPr="00637494">
              <w:t>6.</w:t>
            </w:r>
          </w:p>
        </w:tc>
        <w:tc>
          <w:tcPr>
            <w:tcW w:w="3832" w:type="dxa"/>
          </w:tcPr>
          <w:p w14:paraId="5735C11E" w14:textId="71954A6A" w:rsidR="000020FC" w:rsidRPr="00637494" w:rsidRDefault="000D1E22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5A6">
              <w:t xml:space="preserve">Fűtési  </w:t>
            </w:r>
            <w:proofErr w:type="spellStart"/>
            <w:r w:rsidRPr="00EB55A6">
              <w:t>höleadók</w:t>
            </w:r>
            <w:proofErr w:type="spellEnd"/>
            <w:r w:rsidRPr="00EB55A6">
              <w:t xml:space="preserve"> felvétele, radiátorok, felületfűtés és egyéb, ismert teljesítményű </w:t>
            </w:r>
            <w:proofErr w:type="spellStart"/>
            <w:r w:rsidRPr="00EB55A6">
              <w:t>fogyasztók</w:t>
            </w:r>
            <w:proofErr w:type="gramStart"/>
            <w:r w:rsidRPr="00EB55A6">
              <w:t>.Hidraulikai</w:t>
            </w:r>
            <w:proofErr w:type="spellEnd"/>
            <w:proofErr w:type="gramEnd"/>
            <w:r w:rsidRPr="00EB55A6">
              <w:t xml:space="preserve"> tulajdonságok és beállítások.  Hőleadók tervi megjelenítése.</w:t>
            </w:r>
            <w:r>
              <w:t xml:space="preserve">, </w:t>
            </w:r>
            <w:r w:rsidR="000020FC" w:rsidRPr="00EB55A6">
              <w:t>Rendszerfelépítések (</w:t>
            </w:r>
            <w:proofErr w:type="gramStart"/>
            <w:r w:rsidR="000020FC" w:rsidRPr="00EB55A6">
              <w:t>primer</w:t>
            </w:r>
            <w:proofErr w:type="gramEnd"/>
            <w:r w:rsidR="000020FC" w:rsidRPr="00EB55A6">
              <w:t>, szekunder) és hidraulikai beállítások, hidraulikai számítások. Hidraulikai műveletek. Számított adatok értékelése.  Számítások tervi megjelenítése.</w:t>
            </w:r>
          </w:p>
        </w:tc>
        <w:tc>
          <w:tcPr>
            <w:tcW w:w="1985" w:type="dxa"/>
          </w:tcPr>
          <w:p w14:paraId="443E7B0F" w14:textId="66C63DEE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</w:t>
            </w:r>
          </w:p>
        </w:tc>
        <w:tc>
          <w:tcPr>
            <w:tcW w:w="1842" w:type="dxa"/>
          </w:tcPr>
          <w:p w14:paraId="2C03BC27" w14:textId="091969AA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2655E582" w14:textId="123DA13A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D1E22">
              <w:t>4</w:t>
            </w:r>
            <w:r>
              <w:t>. hét</w:t>
            </w:r>
          </w:p>
        </w:tc>
      </w:tr>
      <w:tr w:rsidR="000020FC" w:rsidRPr="00637494" w14:paraId="7C184BAB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6D3433" w14:textId="77777777" w:rsidR="000020FC" w:rsidRPr="00637494" w:rsidRDefault="000020FC" w:rsidP="000020FC">
            <w:r w:rsidRPr="00637494">
              <w:t>7.</w:t>
            </w:r>
          </w:p>
        </w:tc>
        <w:tc>
          <w:tcPr>
            <w:tcW w:w="3832" w:type="dxa"/>
          </w:tcPr>
          <w:p w14:paraId="01784F57" w14:textId="0EBC43FD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8862AA" w14:textId="05671737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E3E1E74" w14:textId="263CCBE7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0230F8D" w14:textId="2DCCD60F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0FC" w:rsidRPr="00637494" w14:paraId="6A5F184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1BC8D8" w14:textId="77777777" w:rsidR="000020FC" w:rsidRPr="00637494" w:rsidRDefault="000020FC" w:rsidP="000020FC">
            <w:r w:rsidRPr="00637494">
              <w:t>8.</w:t>
            </w:r>
          </w:p>
        </w:tc>
        <w:tc>
          <w:tcPr>
            <w:tcW w:w="3832" w:type="dxa"/>
          </w:tcPr>
          <w:p w14:paraId="03F4EBB3" w14:textId="5F9DC905" w:rsidR="000020FC" w:rsidRPr="00637494" w:rsidRDefault="000D1E22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B55A6">
              <w:t>Höközpontok</w:t>
            </w:r>
            <w:proofErr w:type="spellEnd"/>
            <w:r w:rsidRPr="00EB55A6">
              <w:t xml:space="preserve"> elemei, rendszerelemek méretezése</w:t>
            </w:r>
            <w:proofErr w:type="gramStart"/>
            <w:r w:rsidRPr="00EB55A6">
              <w:t>,  megjelenítése</w:t>
            </w:r>
            <w:proofErr w:type="gramEnd"/>
            <w:r w:rsidRPr="00EB55A6">
              <w:t xml:space="preserve">. (hőtermelők, szivattyúk, szerelvények, vezetékek, hidraulikus váltók, tartályok, </w:t>
            </w:r>
            <w:proofErr w:type="spellStart"/>
            <w:r w:rsidRPr="00EB55A6">
              <w:t>stb</w:t>
            </w:r>
            <w:proofErr w:type="spellEnd"/>
            <w:r w:rsidRPr="00EB55A6">
              <w:t>) Helyigények</w:t>
            </w:r>
            <w:proofErr w:type="gramStart"/>
            <w:r w:rsidRPr="00EB55A6">
              <w:t>.</w:t>
            </w:r>
            <w:r>
              <w:t>,</w:t>
            </w:r>
            <w:proofErr w:type="gramEnd"/>
            <w:r>
              <w:t xml:space="preserve"> </w:t>
            </w:r>
            <w:r w:rsidR="000020FC" w:rsidRPr="00EB55A6">
              <w:t>Mesterséges szellőzés, Légtechnikai számítások, Légtechnikai rendszerek kialakítása</w:t>
            </w:r>
          </w:p>
        </w:tc>
        <w:tc>
          <w:tcPr>
            <w:tcW w:w="1985" w:type="dxa"/>
          </w:tcPr>
          <w:p w14:paraId="6602F4B6" w14:textId="735C8142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</w:t>
            </w:r>
          </w:p>
        </w:tc>
        <w:tc>
          <w:tcPr>
            <w:tcW w:w="1842" w:type="dxa"/>
          </w:tcPr>
          <w:p w14:paraId="1A72DD49" w14:textId="3C213188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39FF3F7" w14:textId="787B5084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D1E22">
              <w:t>4</w:t>
            </w:r>
            <w:r>
              <w:t>. hét</w:t>
            </w:r>
          </w:p>
        </w:tc>
      </w:tr>
      <w:tr w:rsidR="000020FC" w:rsidRPr="00637494" w14:paraId="5B63212C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335BEB" w14:textId="77777777" w:rsidR="000020FC" w:rsidRPr="00637494" w:rsidRDefault="000020FC" w:rsidP="000020FC">
            <w:r w:rsidRPr="00637494">
              <w:t>9.</w:t>
            </w:r>
          </w:p>
        </w:tc>
        <w:tc>
          <w:tcPr>
            <w:tcW w:w="3832" w:type="dxa"/>
          </w:tcPr>
          <w:p w14:paraId="165A3771" w14:textId="76566939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1E0DA133" w14:textId="446AF533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BEDEF62" w14:textId="77777777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2052B83" w14:textId="079D9BB4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0FC" w:rsidRPr="00637494" w14:paraId="466B8AE4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FC73FF" w14:textId="77777777" w:rsidR="000020FC" w:rsidRPr="00637494" w:rsidRDefault="000020FC" w:rsidP="000020FC">
            <w:r w:rsidRPr="00637494">
              <w:t>10.</w:t>
            </w:r>
          </w:p>
        </w:tc>
        <w:tc>
          <w:tcPr>
            <w:tcW w:w="3832" w:type="dxa"/>
          </w:tcPr>
          <w:p w14:paraId="63FABD66" w14:textId="4FF2CAC7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540E200" w14:textId="390A39AF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52ADBB6" w14:textId="19504F98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3BBA6C" w14:textId="7DB4B9FE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0FC" w:rsidRPr="00637494" w14:paraId="55B17BBD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BC1583" w14:textId="77777777" w:rsidR="000020FC" w:rsidRPr="00637494" w:rsidRDefault="000020FC" w:rsidP="000020FC">
            <w:r w:rsidRPr="00637494">
              <w:t>11.</w:t>
            </w:r>
          </w:p>
        </w:tc>
        <w:tc>
          <w:tcPr>
            <w:tcW w:w="3832" w:type="dxa"/>
          </w:tcPr>
          <w:p w14:paraId="1891FD69" w14:textId="1CBB88F5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B36F2D" w14:textId="5853C2A5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BCD683" w14:textId="77777777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87E05CE" w14:textId="1B7BB4E4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0FC" w:rsidRPr="00637494" w14:paraId="3FD36D69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E4DB94" w14:textId="77777777" w:rsidR="000020FC" w:rsidRPr="00637494" w:rsidRDefault="000020FC" w:rsidP="000020FC">
            <w:r w:rsidRPr="00637494">
              <w:t>12.</w:t>
            </w:r>
          </w:p>
        </w:tc>
        <w:tc>
          <w:tcPr>
            <w:tcW w:w="3832" w:type="dxa"/>
          </w:tcPr>
          <w:p w14:paraId="2AC86F0B" w14:textId="364F49AB" w:rsidR="000020FC" w:rsidRPr="00637494" w:rsidRDefault="000D1E22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B55A6">
              <w:t>Garázsszellázés</w:t>
            </w:r>
            <w:proofErr w:type="spellEnd"/>
            <w:r w:rsidRPr="00EB55A6">
              <w:t xml:space="preserve">, Hő és füstelvezetés, </w:t>
            </w:r>
            <w:proofErr w:type="gramStart"/>
            <w:r w:rsidRPr="00EB55A6">
              <w:t xml:space="preserve">Füstmentesítés </w:t>
            </w:r>
            <w:r>
              <w:t>,</w:t>
            </w:r>
            <w:proofErr w:type="gramEnd"/>
            <w:r>
              <w:t xml:space="preserve"> </w:t>
            </w:r>
            <w:r w:rsidRPr="00EB55A6">
              <w:t xml:space="preserve">Légtechnikai tervek bemutatása, </w:t>
            </w:r>
            <w:proofErr w:type="spellStart"/>
            <w:r w:rsidRPr="00EB55A6">
              <w:t>gendszerelemek</w:t>
            </w:r>
            <w:proofErr w:type="spellEnd"/>
            <w:r w:rsidRPr="00EB55A6">
              <w:t xml:space="preserve">, gépek, berendezések </w:t>
            </w:r>
            <w:r>
              <w:t xml:space="preserve">, </w:t>
            </w:r>
            <w:r w:rsidR="000020FC" w:rsidRPr="00EB55A6">
              <w:t xml:space="preserve">Vízigény számítás (lakóépület, egyéb épület). HMV. </w:t>
            </w:r>
            <w:proofErr w:type="spellStart"/>
            <w:r w:rsidR="000020FC" w:rsidRPr="00EB55A6">
              <w:t>Tüzivíz</w:t>
            </w:r>
            <w:proofErr w:type="spellEnd"/>
            <w:r w:rsidR="000020FC" w:rsidRPr="00EB55A6">
              <w:t xml:space="preserve"> hálózat vízigény számítása. Mérő kiválasztás, beépítés.</w:t>
            </w:r>
          </w:p>
        </w:tc>
        <w:tc>
          <w:tcPr>
            <w:tcW w:w="1985" w:type="dxa"/>
          </w:tcPr>
          <w:p w14:paraId="6658CE43" w14:textId="750898C7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66F">
              <w:t>Előadás vázlat</w:t>
            </w:r>
            <w:r>
              <w:t>,</w:t>
            </w:r>
          </w:p>
        </w:tc>
        <w:tc>
          <w:tcPr>
            <w:tcW w:w="1842" w:type="dxa"/>
          </w:tcPr>
          <w:p w14:paraId="77EDD54D" w14:textId="340E435D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7A1CD990" w14:textId="564DB20E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D1E22">
              <w:t>4</w:t>
            </w:r>
            <w:r>
              <w:t>. hét</w:t>
            </w:r>
          </w:p>
        </w:tc>
      </w:tr>
      <w:tr w:rsidR="000020FC" w:rsidRPr="00637494" w14:paraId="7764ECAF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1937FA" w14:textId="77777777" w:rsidR="000020FC" w:rsidRPr="00637494" w:rsidRDefault="000020FC" w:rsidP="000020FC">
            <w:r w:rsidRPr="00637494">
              <w:t>13.</w:t>
            </w:r>
          </w:p>
        </w:tc>
        <w:tc>
          <w:tcPr>
            <w:tcW w:w="3832" w:type="dxa"/>
          </w:tcPr>
          <w:p w14:paraId="3B853BB3" w14:textId="307A4F8A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1501F9E" w14:textId="2B5E0889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9D99EDA" w14:textId="6CC3B75B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CB002B7" w14:textId="057B7853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0FC" w:rsidRPr="00637494" w14:paraId="739C57FC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D8FD57" w14:textId="77777777" w:rsidR="000020FC" w:rsidRPr="00637494" w:rsidRDefault="000020FC" w:rsidP="000020FC">
            <w:r w:rsidRPr="00637494">
              <w:t>14.</w:t>
            </w:r>
          </w:p>
        </w:tc>
        <w:tc>
          <w:tcPr>
            <w:tcW w:w="3832" w:type="dxa"/>
          </w:tcPr>
          <w:p w14:paraId="207BF7E8" w14:textId="7DC1E806" w:rsidR="000020FC" w:rsidRPr="00637494" w:rsidRDefault="000D1E22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55A6">
              <w:t>Szennyvízmennyiség, csatornaméretezés. Csapadékvíz elvezetés, esővíz, szürkevíz hasznosítás</w:t>
            </w:r>
            <w:proofErr w:type="gramStart"/>
            <w:r w:rsidRPr="00EB55A6">
              <w:t>.</w:t>
            </w:r>
            <w:r>
              <w:t>,</w:t>
            </w:r>
            <w:proofErr w:type="gramEnd"/>
            <w:r>
              <w:t xml:space="preserve"> </w:t>
            </w:r>
            <w:r w:rsidR="000020FC" w:rsidRPr="00EB55A6">
              <w:t>Vízellátás, szennyvízelvezetés tervek tartalmi elemei, tervi megjelenítése</w:t>
            </w:r>
            <w:r>
              <w:t xml:space="preserve">, Zárthelyi dolgozat. </w:t>
            </w:r>
          </w:p>
        </w:tc>
        <w:tc>
          <w:tcPr>
            <w:tcW w:w="1985" w:type="dxa"/>
          </w:tcPr>
          <w:p w14:paraId="4EE23827" w14:textId="2A4DCB42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79104D6" w14:textId="7E4EA646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736952" w14:textId="12EF3847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0FC" w:rsidRPr="00637494" w14:paraId="0EFCA701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E85FA6" w14:textId="77777777" w:rsidR="000020FC" w:rsidRPr="00637494" w:rsidRDefault="000020FC" w:rsidP="000020FC">
            <w:r w:rsidRPr="00637494">
              <w:t>15.</w:t>
            </w:r>
          </w:p>
        </w:tc>
        <w:tc>
          <w:tcPr>
            <w:tcW w:w="3832" w:type="dxa"/>
          </w:tcPr>
          <w:p w14:paraId="20AA3BF2" w14:textId="0A9A7ADA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DCA882F" w14:textId="77777777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DD741AD" w14:textId="1B8A90F5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FF5214" w14:textId="77777777" w:rsidR="000020FC" w:rsidRPr="00637494" w:rsidRDefault="000020FC" w:rsidP="0000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proofErr w:type="gramStart"/>
      <w:r w:rsidRPr="002279E3">
        <w:lastRenderedPageBreak/>
        <w:t>jelenléti</w:t>
      </w:r>
      <w:proofErr w:type="gramEnd"/>
      <w:r w:rsidRPr="002279E3">
        <w:t xml:space="preserve">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5E74EDD0" w:rsidR="004A4EA6" w:rsidRPr="00252276" w:rsidRDefault="00EB55A6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Félévközi jeggyel</w:t>
      </w:r>
      <w:r w:rsidR="004A4EA6" w:rsidRPr="00252276">
        <w:rPr>
          <w:sz w:val="22"/>
          <w:szCs w:val="22"/>
        </w:rPr>
        <w:t xml:space="preserve"> záruló </w:t>
      </w:r>
      <w:r w:rsidR="003E6E3D" w:rsidRPr="00252276">
        <w:rPr>
          <w:sz w:val="22"/>
          <w:szCs w:val="22"/>
        </w:rPr>
        <w:t>tan</w:t>
      </w:r>
      <w:r w:rsidR="004A4EA6"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25526234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B3F5C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6107BA" w:rsidRPr="006107BA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5AB4A3C" w:rsidR="00BE5153" w:rsidRPr="00534E93" w:rsidRDefault="00590CC4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proofErr w:type="gramStart"/>
            <w:r>
              <w:rPr>
                <w:i/>
                <w:iCs/>
              </w:rPr>
              <w:t>.zárthelyi</w:t>
            </w:r>
            <w:proofErr w:type="gramEnd"/>
            <w:r w:rsidR="00D44B64">
              <w:rPr>
                <w:i/>
                <w:iCs/>
              </w:rPr>
              <w:t xml:space="preserve"> (</w:t>
            </w:r>
            <w:r w:rsidR="00D44B64">
              <w:t>1</w:t>
            </w:r>
            <w:r w:rsidR="000D1E22">
              <w:t>4</w:t>
            </w:r>
            <w:r w:rsidR="00D44B64">
              <w:t>. hét)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D4D1FED" w:rsidR="00BE5153" w:rsidRPr="006107BA" w:rsidRDefault="00590CC4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max</w:t>
            </w:r>
            <w:proofErr w:type="spellEnd"/>
            <w:r>
              <w:rPr>
                <w:i/>
                <w:iCs/>
              </w:rPr>
              <w:t xml:space="preserve"> </w:t>
            </w:r>
            <w:r w:rsidR="00EB55A6">
              <w:rPr>
                <w:i/>
                <w:iCs/>
              </w:rPr>
              <w:t>30</w:t>
            </w:r>
            <w:r w:rsidR="00534E93">
              <w:rPr>
                <w:i/>
                <w:iCs/>
              </w:rPr>
              <w:t xml:space="preserve"> </w:t>
            </w:r>
            <w:r w:rsidR="00BE5153" w:rsidRPr="006107BA">
              <w:rPr>
                <w:i/>
                <w:iCs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7D489A1D" w:rsidR="00BE5153" w:rsidRPr="00CB3F5C" w:rsidRDefault="00EB55A6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590CC4">
              <w:rPr>
                <w:i/>
                <w:iCs/>
              </w:rPr>
              <w:t>0</w:t>
            </w:r>
            <w:r w:rsidR="00CB3F5C"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107BA" w:rsidRPr="006107BA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6E5C2E3A" w:rsidR="00BE5153" w:rsidRPr="006107BA" w:rsidRDefault="00EB55A6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Az órákon való részvétel</w:t>
            </w:r>
            <w:r w:rsidR="00534E9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78D79D28" w:rsidR="00BE5153" w:rsidRPr="006107BA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</w:t>
            </w:r>
            <w:proofErr w:type="spellStart"/>
            <w:r w:rsidRPr="006107BA">
              <w:rPr>
                <w:i/>
                <w:iCs/>
              </w:rPr>
              <w:t>max</w:t>
            </w:r>
            <w:proofErr w:type="spellEnd"/>
            <w:r w:rsidRPr="006107BA">
              <w:rPr>
                <w:i/>
                <w:iCs/>
              </w:rPr>
              <w:t xml:space="preserve"> </w:t>
            </w:r>
            <w:r w:rsidR="00EB55A6">
              <w:rPr>
                <w:i/>
                <w:iCs/>
              </w:rPr>
              <w:t>30</w:t>
            </w:r>
            <w:r w:rsidRPr="006107BA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FBD977A" w:rsidR="00BE5153" w:rsidRPr="00CB3F5C" w:rsidRDefault="00EB55A6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590CC4">
              <w:rPr>
                <w:i/>
                <w:iCs/>
              </w:rPr>
              <w:t>0</w:t>
            </w:r>
            <w:r w:rsidR="00CB3F5C"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195A9A4" w14:textId="5FD61775" w:rsidR="002279E3" w:rsidRDefault="00590CC4" w:rsidP="003E046B">
      <w:pPr>
        <w:shd w:val="clear" w:color="auto" w:fill="DFDFDF" w:themeFill="background2" w:themeFillShade="E6"/>
      </w:pPr>
      <w:r>
        <w:t>A</w:t>
      </w:r>
      <w:r w:rsidR="002279E3">
        <w:t xml:space="preserve">z órákon való részvétel a </w:t>
      </w:r>
      <w:r w:rsidR="002279E3" w:rsidRPr="002279E3">
        <w:t xml:space="preserve">PTE </w:t>
      </w:r>
      <w:proofErr w:type="spellStart"/>
      <w:r w:rsidR="002279E3" w:rsidRPr="002279E3">
        <w:t>TVSz</w:t>
      </w:r>
      <w:proofErr w:type="spellEnd"/>
      <w:r w:rsidR="002279E3" w:rsidRPr="002279E3">
        <w:t xml:space="preserve"> 45.§ (2) és 9. számú melléklet 3§ szabályozása szerint</w:t>
      </w:r>
      <w:r w:rsidR="002279E3">
        <w:t>.</w:t>
      </w:r>
    </w:p>
    <w:p w14:paraId="4D415E1D" w14:textId="4EA02C6B" w:rsidR="008E1B25" w:rsidRDefault="00590CC4" w:rsidP="003E046B">
      <w:pPr>
        <w:shd w:val="clear" w:color="auto" w:fill="DFDFDF" w:themeFill="background2" w:themeFillShade="E6"/>
      </w:pPr>
      <w:proofErr w:type="gramStart"/>
      <w:r>
        <w:t>zárthelyi</w:t>
      </w:r>
      <w:proofErr w:type="gramEnd"/>
      <w:r>
        <w:t xml:space="preserve"> megírása,</w:t>
      </w:r>
      <w:r w:rsidR="002279E3">
        <w:t xml:space="preserve"> emin.:40%-</w:t>
      </w:r>
      <w:proofErr w:type="spellStart"/>
      <w:r w:rsidR="002279E3">
        <w:t>os</w:t>
      </w:r>
      <w:proofErr w:type="spellEnd"/>
      <w:r w:rsidR="002279E3">
        <w:t xml:space="preserve"> teljesítéssel 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67CAC41F" w14:textId="2A71D51B" w:rsidR="002279E3" w:rsidRDefault="00590CC4" w:rsidP="002279E3">
      <w:pPr>
        <w:shd w:val="clear" w:color="auto" w:fill="DFDFDF" w:themeFill="background2" w:themeFillShade="E6"/>
      </w:pPr>
      <w:proofErr w:type="gramStart"/>
      <w:r>
        <w:t>sikertelen</w:t>
      </w:r>
      <w:proofErr w:type="gramEnd"/>
      <w:r>
        <w:t xml:space="preserve"> zárthelyi pótlása, </w:t>
      </w:r>
      <w:r w:rsidR="002279E3">
        <w:t>egyenként min.:40%-</w:t>
      </w:r>
      <w:proofErr w:type="spellStart"/>
      <w:r w:rsidR="002279E3">
        <w:t>os</w:t>
      </w:r>
      <w:proofErr w:type="spellEnd"/>
      <w:r w:rsidR="002279E3">
        <w:t xml:space="preserve"> teljesítéssel a vizsgaidőszak 1. hetében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bookmarkStart w:id="1" w:name="_GoBack"/>
      <w:bookmarkEnd w:id="1"/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014193B4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Start"/>
      <w:r w:rsidR="000020FC">
        <w:rPr>
          <w:b/>
          <w:bCs/>
          <w:i/>
          <w:iCs/>
          <w:shd w:val="clear" w:color="auto" w:fill="DFDFDF" w:themeFill="background2" w:themeFillShade="E6"/>
        </w:rPr>
        <w:t>100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>-</w:t>
      </w:r>
      <w:proofErr w:type="spellStart"/>
      <w:r w:rsidR="008305B9" w:rsidRPr="00637494">
        <w:t>ban</w:t>
      </w:r>
      <w:proofErr w:type="spellEnd"/>
      <w:r w:rsidR="008305B9" w:rsidRPr="00637494">
        <w:t xml:space="preserve"> az évközi teljesítmény</w:t>
      </w:r>
      <w:r w:rsidR="000020FC">
        <w:t xml:space="preserve"> </w:t>
      </w:r>
      <w:r w:rsidR="008305B9" w:rsidRPr="00637494">
        <w:t>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AF1ED92" w14:textId="77777777" w:rsidR="00907933" w:rsidRDefault="004348FE" w:rsidP="00907933">
      <w:r w:rsidRPr="008B3762">
        <w:t>[1</w:t>
      </w:r>
      <w:r w:rsidR="00B17FC9" w:rsidRPr="008B3762">
        <w:t>.</w:t>
      </w:r>
      <w:r w:rsidRPr="008B3762">
        <w:t xml:space="preserve">] </w:t>
      </w:r>
      <w:r w:rsidR="00907933">
        <w:t>3_2020. (I. 13.) ITM rendelet</w:t>
      </w:r>
    </w:p>
    <w:p w14:paraId="6FC4D3AF" w14:textId="3A332562" w:rsidR="00194436" w:rsidRDefault="00907933" w:rsidP="00907933">
      <w:r w:rsidRPr="008B3762">
        <w:t>[</w:t>
      </w:r>
      <w:r w:rsidR="008124C6">
        <w:t>2</w:t>
      </w:r>
      <w:r w:rsidRPr="008B3762">
        <w:t xml:space="preserve">.] </w:t>
      </w:r>
      <w:r>
        <w:t>SZME-G szakági műszaki előírások</w:t>
      </w:r>
      <w:r w:rsidR="00194436">
        <w:t xml:space="preserve">. </w:t>
      </w:r>
    </w:p>
    <w:p w14:paraId="572DF6D8" w14:textId="7812D46A" w:rsidR="008124C6" w:rsidRPr="008124C6" w:rsidRDefault="008124C6" w:rsidP="00907933">
      <w:r w:rsidRPr="008B3762">
        <w:t>[</w:t>
      </w:r>
      <w:r>
        <w:t>3</w:t>
      </w:r>
      <w:r w:rsidRPr="008B3762">
        <w:t xml:space="preserve">.] </w:t>
      </w:r>
      <w:r w:rsidRPr="008124C6">
        <w:t xml:space="preserve">Rudolf </w:t>
      </w:r>
      <w:proofErr w:type="spellStart"/>
      <w:r w:rsidRPr="008124C6">
        <w:t>Jauschowetz</w:t>
      </w:r>
      <w:proofErr w:type="spellEnd"/>
      <w:r w:rsidRPr="008124C6">
        <w:t>: Hidraulika, a melegvízfűtés szíve</w:t>
      </w:r>
    </w:p>
    <w:p w14:paraId="1892E5AB" w14:textId="14C9E51C" w:rsidR="008124C6" w:rsidRDefault="008124C6" w:rsidP="00907933">
      <w:r w:rsidRPr="008B3762">
        <w:t>[</w:t>
      </w:r>
      <w:r>
        <w:t>4</w:t>
      </w:r>
      <w:r w:rsidRPr="008B3762">
        <w:t xml:space="preserve">.] </w:t>
      </w:r>
      <w:proofErr w:type="spellStart"/>
      <w:r w:rsidRPr="008124C6">
        <w:t>Dr</w:t>
      </w:r>
      <w:proofErr w:type="spellEnd"/>
      <w:r w:rsidRPr="008124C6">
        <w:t xml:space="preserve"> </w:t>
      </w:r>
      <w:proofErr w:type="spellStart"/>
      <w:r w:rsidRPr="008124C6">
        <w:t>Csoknyai</w:t>
      </w:r>
      <w:proofErr w:type="spellEnd"/>
      <w:r w:rsidRPr="008124C6">
        <w:t xml:space="preserve"> István, </w:t>
      </w:r>
      <w:proofErr w:type="spellStart"/>
      <w:r w:rsidRPr="008124C6">
        <w:t>Doholuczki</w:t>
      </w:r>
      <w:proofErr w:type="spellEnd"/>
      <w:r w:rsidRPr="008124C6">
        <w:t xml:space="preserve"> Tibor: Több, mint hidraulika</w:t>
      </w:r>
    </w:p>
    <w:p w14:paraId="7A0E685A" w14:textId="2ED4358E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3ABD0A6" w14:textId="2AF26DB3" w:rsidR="00194436" w:rsidRPr="0056472A" w:rsidRDefault="004348FE" w:rsidP="00907933">
      <w:r w:rsidRPr="0056472A">
        <w:t>[</w:t>
      </w:r>
      <w:r w:rsidR="0056472A" w:rsidRPr="0056472A">
        <w:t>4</w:t>
      </w:r>
      <w:r w:rsidR="00B17FC9" w:rsidRPr="0056472A">
        <w:t>.</w:t>
      </w:r>
      <w:r w:rsidRPr="0056472A">
        <w:t xml:space="preserve">] </w:t>
      </w:r>
      <w:r w:rsidR="0056472A" w:rsidRPr="0056472A">
        <w:t>MMK Szakmagyakorlási szabályzata</w:t>
      </w:r>
    </w:p>
    <w:p w14:paraId="221E70B4" w14:textId="77777777" w:rsidR="00194436" w:rsidRDefault="00194436" w:rsidP="008B3762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D989" w14:textId="77777777" w:rsidR="00CB1FBD" w:rsidRDefault="00CB1FBD" w:rsidP="00AD4BC7">
      <w:r>
        <w:separator/>
      </w:r>
    </w:p>
  </w:endnote>
  <w:endnote w:type="continuationSeparator" w:id="0">
    <w:p w14:paraId="1DDDE2EA" w14:textId="77777777" w:rsidR="00CB1FBD" w:rsidRDefault="00CB1FBD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C058D8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CE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F34B" w14:textId="77777777" w:rsidR="00CB1FBD" w:rsidRDefault="00CB1FBD" w:rsidP="00AD4BC7">
      <w:r>
        <w:separator/>
      </w:r>
    </w:p>
  </w:footnote>
  <w:footnote w:type="continuationSeparator" w:id="0">
    <w:p w14:paraId="4C379EE1" w14:textId="77777777" w:rsidR="00CB1FBD" w:rsidRDefault="00CB1FBD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6C30843"/>
    <w:multiLevelType w:val="hybridMultilevel"/>
    <w:tmpl w:val="DC9AA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6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8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33BDC"/>
    <w:multiLevelType w:val="hybridMultilevel"/>
    <w:tmpl w:val="13F602C6"/>
    <w:lvl w:ilvl="0" w:tplc="86CE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7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21"/>
  </w:num>
  <w:num w:numId="9">
    <w:abstractNumId w:val="25"/>
  </w:num>
  <w:num w:numId="10">
    <w:abstractNumId w:val="29"/>
  </w:num>
  <w:num w:numId="11">
    <w:abstractNumId w:val="35"/>
  </w:num>
  <w:num w:numId="12">
    <w:abstractNumId w:val="31"/>
  </w:num>
  <w:num w:numId="13">
    <w:abstractNumId w:val="7"/>
  </w:num>
  <w:num w:numId="14">
    <w:abstractNumId w:val="0"/>
  </w:num>
  <w:num w:numId="15">
    <w:abstractNumId w:val="15"/>
  </w:num>
  <w:num w:numId="16">
    <w:abstractNumId w:val="13"/>
  </w:num>
  <w:num w:numId="17">
    <w:abstractNumId w:val="17"/>
  </w:num>
  <w:num w:numId="18">
    <w:abstractNumId w:val="19"/>
  </w:num>
  <w:num w:numId="19">
    <w:abstractNumId w:val="34"/>
  </w:num>
  <w:num w:numId="20">
    <w:abstractNumId w:val="26"/>
  </w:num>
  <w:num w:numId="21">
    <w:abstractNumId w:val="28"/>
  </w:num>
  <w:num w:numId="22">
    <w:abstractNumId w:val="11"/>
  </w:num>
  <w:num w:numId="23">
    <w:abstractNumId w:val="18"/>
  </w:num>
  <w:num w:numId="24">
    <w:abstractNumId w:val="16"/>
  </w:num>
  <w:num w:numId="25">
    <w:abstractNumId w:val="12"/>
  </w:num>
  <w:num w:numId="26">
    <w:abstractNumId w:val="23"/>
  </w:num>
  <w:num w:numId="27">
    <w:abstractNumId w:val="24"/>
  </w:num>
  <w:num w:numId="28">
    <w:abstractNumId w:val="3"/>
  </w:num>
  <w:num w:numId="29">
    <w:abstractNumId w:val="10"/>
  </w:num>
  <w:num w:numId="30">
    <w:abstractNumId w:val="14"/>
  </w:num>
  <w:num w:numId="31">
    <w:abstractNumId w:val="1"/>
  </w:num>
  <w:num w:numId="32">
    <w:abstractNumId w:val="5"/>
  </w:num>
  <w:num w:numId="33">
    <w:abstractNumId w:val="20"/>
  </w:num>
  <w:num w:numId="34">
    <w:abstractNumId w:val="22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20F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1E22"/>
    <w:rsid w:val="000D65D2"/>
    <w:rsid w:val="000F0177"/>
    <w:rsid w:val="000F3BDC"/>
    <w:rsid w:val="000F6A91"/>
    <w:rsid w:val="00105B67"/>
    <w:rsid w:val="001074B4"/>
    <w:rsid w:val="00110D27"/>
    <w:rsid w:val="00117AF0"/>
    <w:rsid w:val="00120708"/>
    <w:rsid w:val="00123E52"/>
    <w:rsid w:val="00127634"/>
    <w:rsid w:val="00131A69"/>
    <w:rsid w:val="00144F7C"/>
    <w:rsid w:val="00165402"/>
    <w:rsid w:val="0017289E"/>
    <w:rsid w:val="00172E49"/>
    <w:rsid w:val="001777AD"/>
    <w:rsid w:val="00182A60"/>
    <w:rsid w:val="00183256"/>
    <w:rsid w:val="00186BA4"/>
    <w:rsid w:val="00193AAE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25A2"/>
    <w:rsid w:val="003D3495"/>
    <w:rsid w:val="003E046B"/>
    <w:rsid w:val="003E6E3D"/>
    <w:rsid w:val="0040244E"/>
    <w:rsid w:val="004045C9"/>
    <w:rsid w:val="004223C6"/>
    <w:rsid w:val="0042666F"/>
    <w:rsid w:val="00430B31"/>
    <w:rsid w:val="004348FE"/>
    <w:rsid w:val="00441689"/>
    <w:rsid w:val="004428C9"/>
    <w:rsid w:val="0044290E"/>
    <w:rsid w:val="00445928"/>
    <w:rsid w:val="004477F0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E69C7"/>
    <w:rsid w:val="004F5760"/>
    <w:rsid w:val="0050293F"/>
    <w:rsid w:val="00510EB7"/>
    <w:rsid w:val="00515A1A"/>
    <w:rsid w:val="00516444"/>
    <w:rsid w:val="005176B6"/>
    <w:rsid w:val="005259E6"/>
    <w:rsid w:val="00534E93"/>
    <w:rsid w:val="00547C1C"/>
    <w:rsid w:val="00555E44"/>
    <w:rsid w:val="0056472A"/>
    <w:rsid w:val="00576376"/>
    <w:rsid w:val="00590CC4"/>
    <w:rsid w:val="00593342"/>
    <w:rsid w:val="00594C0F"/>
    <w:rsid w:val="005A4916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0D9B"/>
    <w:rsid w:val="006107BA"/>
    <w:rsid w:val="00612830"/>
    <w:rsid w:val="006129C1"/>
    <w:rsid w:val="00612D42"/>
    <w:rsid w:val="00613F75"/>
    <w:rsid w:val="006142CA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4C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3762"/>
    <w:rsid w:val="008B50C8"/>
    <w:rsid w:val="008C1D48"/>
    <w:rsid w:val="008D3849"/>
    <w:rsid w:val="008E1B25"/>
    <w:rsid w:val="008E6B16"/>
    <w:rsid w:val="008F772D"/>
    <w:rsid w:val="00903CAA"/>
    <w:rsid w:val="00907933"/>
    <w:rsid w:val="009132BE"/>
    <w:rsid w:val="00914794"/>
    <w:rsid w:val="009264BA"/>
    <w:rsid w:val="009321B4"/>
    <w:rsid w:val="00941574"/>
    <w:rsid w:val="00945761"/>
    <w:rsid w:val="009512B7"/>
    <w:rsid w:val="009547F0"/>
    <w:rsid w:val="00956261"/>
    <w:rsid w:val="0097665F"/>
    <w:rsid w:val="00977A6B"/>
    <w:rsid w:val="009853FB"/>
    <w:rsid w:val="009A16B3"/>
    <w:rsid w:val="009A3463"/>
    <w:rsid w:val="009B4F16"/>
    <w:rsid w:val="009C5D51"/>
    <w:rsid w:val="009D1107"/>
    <w:rsid w:val="009E490F"/>
    <w:rsid w:val="00A11999"/>
    <w:rsid w:val="00A1686F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B1E04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179"/>
    <w:rsid w:val="00C17094"/>
    <w:rsid w:val="00C36859"/>
    <w:rsid w:val="00C43463"/>
    <w:rsid w:val="00C6291B"/>
    <w:rsid w:val="00C65520"/>
    <w:rsid w:val="00C6726F"/>
    <w:rsid w:val="00C76A5B"/>
    <w:rsid w:val="00C779D9"/>
    <w:rsid w:val="00C912C1"/>
    <w:rsid w:val="00CA3DFB"/>
    <w:rsid w:val="00CB1FBD"/>
    <w:rsid w:val="00CB3F5C"/>
    <w:rsid w:val="00CC5E54"/>
    <w:rsid w:val="00CC7263"/>
    <w:rsid w:val="00CD3E11"/>
    <w:rsid w:val="00CD698D"/>
    <w:rsid w:val="00CE0526"/>
    <w:rsid w:val="00CE73E0"/>
    <w:rsid w:val="00D03D13"/>
    <w:rsid w:val="00D0714B"/>
    <w:rsid w:val="00D14FA8"/>
    <w:rsid w:val="00D44B64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26E2F"/>
    <w:rsid w:val="00E30CE4"/>
    <w:rsid w:val="00E34CFC"/>
    <w:rsid w:val="00E415B4"/>
    <w:rsid w:val="00E548EC"/>
    <w:rsid w:val="00E61D61"/>
    <w:rsid w:val="00E629FE"/>
    <w:rsid w:val="00E66CB3"/>
    <w:rsid w:val="00E704CE"/>
    <w:rsid w:val="00E81E72"/>
    <w:rsid w:val="00EA7ECC"/>
    <w:rsid w:val="00EB29E7"/>
    <w:rsid w:val="00EB55A6"/>
    <w:rsid w:val="00EC1794"/>
    <w:rsid w:val="00EC5287"/>
    <w:rsid w:val="00EC7213"/>
    <w:rsid w:val="00ED25F2"/>
    <w:rsid w:val="00ED693F"/>
    <w:rsid w:val="00EE747E"/>
    <w:rsid w:val="00EF4B4B"/>
    <w:rsid w:val="00F01068"/>
    <w:rsid w:val="00F27243"/>
    <w:rsid w:val="00F52598"/>
    <w:rsid w:val="00F64C15"/>
    <w:rsid w:val="00F75E0D"/>
    <w:rsid w:val="00F80C10"/>
    <w:rsid w:val="00FA453D"/>
    <w:rsid w:val="00FA54C4"/>
    <w:rsid w:val="00FB6662"/>
    <w:rsid w:val="00FB7FEF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7" ma:contentTypeDescription="Új dokumentum létrehozása." ma:contentTypeScope="" ma:versionID="782d130d5a76e87e79c5620d3c29a154">
  <xsd:schema xmlns:xsd="http://www.w3.org/2001/XMLSchema" xmlns:xs="http://www.w3.org/2001/XMLSchema" xmlns:p="http://schemas.microsoft.com/office/2006/metadata/properties" xmlns:ns2="e231ebef-788f-4c9f-acf4-87c4004a6337" targetNamespace="http://schemas.microsoft.com/office/2006/metadata/properties" ma:root="true" ma:fieldsID="1231f228cbd525b77bab2bbe58de18d1" ns2:_="">
    <xsd:import namespace="e231ebef-788f-4c9f-acf4-87c4004a6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0670-C253-47C4-ABDB-9991A731F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A6335-3688-4901-9A8C-A82E6231A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78052-50EE-4085-BDC2-BB578B0F9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E3220-908F-4A93-B0E2-9AF673BA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Eördöghné Dr. Miklós Mária</cp:lastModifiedBy>
  <cp:revision>4</cp:revision>
  <cp:lastPrinted>2022-09-05T17:17:00Z</cp:lastPrinted>
  <dcterms:created xsi:type="dcterms:W3CDTF">2023-01-30T14:12:00Z</dcterms:created>
  <dcterms:modified xsi:type="dcterms:W3CDTF">2023-02-02T18:13:00Z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