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224C5C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224C5C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Általános információk:</w:t>
      </w:r>
    </w:p>
    <w:p w14:paraId="718921D9" w14:textId="3E401A9F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3C4A1FD3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589652AF" w14:textId="3A5E9FED" w:rsidR="00714872" w:rsidRPr="00224C5C" w:rsidRDefault="00714872" w:rsidP="0050424F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Építész</w:t>
      </w:r>
      <w:bookmarkStart w:id="0" w:name="_GoBack"/>
      <w:bookmarkEnd w:id="0"/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</w:t>
      </w:r>
      <w:proofErr w:type="spellStart"/>
      <w:r w:rsidR="0050424F">
        <w:rPr>
          <w:rStyle w:val="None"/>
          <w:rFonts w:ascii="Courier New" w:hAnsi="Courier New" w:cs="Courier New"/>
          <w:sz w:val="20"/>
          <w:szCs w:val="20"/>
          <w:lang w:val="hu-HU"/>
        </w:rPr>
        <w:t>MSc</w:t>
      </w:r>
      <w:proofErr w:type="spellEnd"/>
      <w:r w:rsidR="0050424F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levelező</w:t>
      </w:r>
    </w:p>
    <w:p w14:paraId="1FD304CC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19EEEF8C" w14:textId="29DD09F0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Középületek</w:t>
      </w:r>
    </w:p>
    <w:p w14:paraId="7E689DE1" w14:textId="5E6ED470" w:rsidR="00034EEB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69249A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EPM226ML</w:t>
      </w:r>
      <w:r w:rsidR="002834EC" w:rsidRPr="00224C5C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3BAFFB0F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8</w:t>
      </w:r>
    </w:p>
    <w:p w14:paraId="09542FD2" w14:textId="1C7BA4C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25087F73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5B08B5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(kijelölt heteken)</w:t>
      </w:r>
    </w:p>
    <w:p w14:paraId="11167164" w14:textId="470A03F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32871231" w:rsidR="009063FE" w:rsidRPr="00224C5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9F2CD2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224C5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6DED70EF" w:rsidR="00CC3FD0" w:rsidRPr="00224C5C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Tantárgy felelős:</w:t>
      </w:r>
      <w:r w:rsidR="00034EEB" w:rsidRPr="00224C5C">
        <w:rPr>
          <w:rStyle w:val="None"/>
          <w:rFonts w:ascii="Courier New" w:hAnsi="Courier New" w:cs="Courier New"/>
          <w:bCs/>
          <w:color w:val="auto"/>
        </w:rPr>
        <w:tab/>
      </w:r>
      <w:r w:rsidR="00CC3FD0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Dr. habil. K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atona Vilmos, egyetemi docens</w:t>
      </w:r>
    </w:p>
    <w:p w14:paraId="7C14319A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Iroda: 7624 Magyarország, Pécs, Boszorkány u. 2. B-334</w:t>
      </w:r>
    </w:p>
    <w:p w14:paraId="2DBFED0E" w14:textId="58733B2B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E-mail: 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6F5F00D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224C5C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auto"/>
          <w:sz w:val="18"/>
          <w:szCs w:val="18"/>
          <w:shd w:val="clear" w:color="auto" w:fill="FFFFFF"/>
        </w:rPr>
      </w:pPr>
    </w:p>
    <w:p w14:paraId="7FBB23D6" w14:textId="1EC2D44E" w:rsidR="002B3B18" w:rsidRPr="00224C5C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Oktatók:</w:t>
      </w:r>
      <w:r w:rsidRPr="00224C5C">
        <w:rPr>
          <w:rStyle w:val="None"/>
          <w:rFonts w:ascii="Courier New" w:hAnsi="Courier New" w:cs="Courier New"/>
          <w:color w:val="auto"/>
          <w:sz w:val="18"/>
          <w:szCs w:val="18"/>
        </w:rPr>
        <w:tab/>
      </w:r>
      <w:r w:rsidR="00E354AC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Dr. </w:t>
      </w:r>
      <w:r w:rsidR="003578DD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habil. Katona Vilmos, egyetemi 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docens</w:t>
      </w:r>
    </w:p>
    <w:p w14:paraId="6093E490" w14:textId="3E97203D" w:rsidR="003578DD" w:rsidRPr="00224C5C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</w:r>
      <w:r w:rsidR="003578DD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Iroda: 7624 Magyarország, Pécs, Boszorkány u. 2. B-334</w:t>
      </w:r>
    </w:p>
    <w:p w14:paraId="24B45A6F" w14:textId="50BBF293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E-mail: 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5FE0793" w14:textId="7F525181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224C5C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</w:p>
    <w:p w14:paraId="574D3A0C" w14:textId="77777777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48B8C097" w14:textId="1C5F14B5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6AA2911" w14:textId="060EFE5D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840E1C6" w14:textId="735904D9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391BFCA2" w14:textId="7181F982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224DF0E1" w14:textId="77777777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4012A93" w14:textId="4248A3AA" w:rsidR="00B14D53" w:rsidRPr="00224C5C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F131451" w14:textId="77777777" w:rsidR="00B14D53" w:rsidRPr="00224C5C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C894DC1" w14:textId="77777777" w:rsidR="001A5EFA" w:rsidRPr="00224C5C" w:rsidRDefault="00034EEB" w:rsidP="00AD57AB">
      <w:pPr>
        <w:pStyle w:val="TEMATIKA-OKTATK"/>
        <w:jc w:val="both"/>
        <w:rPr>
          <w:rStyle w:val="None"/>
          <w:rFonts w:ascii="Courier New" w:hAnsi="Courier New" w:cs="Courier New"/>
          <w:b w:val="0"/>
          <w:bCs/>
          <w:color w:val="auto"/>
        </w:rPr>
      </w:pPr>
      <w:r w:rsidRPr="00224C5C">
        <w:rPr>
          <w:rStyle w:val="None"/>
          <w:rFonts w:ascii="Courier New" w:hAnsi="Courier New" w:cs="Courier New"/>
          <w:b w:val="0"/>
          <w:bCs/>
          <w:color w:val="auto"/>
        </w:rPr>
        <w:br w:type="page"/>
      </w:r>
    </w:p>
    <w:p w14:paraId="37AFE4EF" w14:textId="67748B8F" w:rsidR="00705DF3" w:rsidRPr="00224C5C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224C5C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224C5C">
        <w:rPr>
          <w:rFonts w:ascii="Courier New" w:hAnsi="Courier New" w:cs="Courier New"/>
          <w:color w:val="auto"/>
          <w:lang w:val="hu-HU"/>
        </w:rPr>
        <w:t>:</w:t>
      </w:r>
    </w:p>
    <w:p w14:paraId="569DE68C" w14:textId="402438A9" w:rsidR="00437A11" w:rsidRPr="00224C5C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Középületek tantárgy célja megismertetni a hallgatókat a különböző középülettípusok alapvető jellegzetességeivel, jellemző </w:t>
      </w:r>
      <w:proofErr w:type="gramStart"/>
      <w:r w:rsidRPr="00224C5C">
        <w:rPr>
          <w:rFonts w:ascii="Courier New" w:hAnsi="Courier New" w:cs="Courier New"/>
          <w:sz w:val="20"/>
          <w:lang w:val="hu-HU"/>
        </w:rPr>
        <w:t>funkcionális</w:t>
      </w:r>
      <w:proofErr w:type="gramEnd"/>
      <w:r w:rsidRPr="00224C5C">
        <w:rPr>
          <w:rFonts w:ascii="Courier New" w:hAnsi="Courier New" w:cs="Courier New"/>
          <w:sz w:val="20"/>
          <w:lang w:val="hu-HU"/>
        </w:rPr>
        <w:t xml:space="preserve"> rendszereivel, szerkesztésmódjukkal, tömegformálásukkal, szerkezeti rendszereik-kel, a városszerkezetre gyakorolt hatásaikkal. A kurzus betekintést ad a középülettípusok fejlődéstörténetének építészettörténeti vonatkozásaiba, az egyes tértípusok fejlődésének építészetelméleti értelmezésébe. A funkcionális csoportosítás valamint a kronologikus sorrendiség mellett különböző tematikus megközelítésben tárgyalja az egyes középületfajtákat, külön hangsúlyt fektetve a kortárs építészet legkorszerűbb és legaktuálisabb kérdéseire, kihívásaira. A kurzus esettanulmányok közös elemzésével, tanulmányozásával visz közelebb a középület-tervezés komplex folyamatának megértéséhez.</w:t>
      </w:r>
      <w:r w:rsidR="00DD29DC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863CCAD" w14:textId="7D1AEAAD" w:rsidR="00705DF3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7584E9D0" w:rsidR="002445B9" w:rsidRPr="00224C5C" w:rsidRDefault="002445B9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félév célja, hogy a hallgatók </w:t>
      </w:r>
      <w:r w:rsidR="00CB75FE" w:rsidRPr="00224C5C">
        <w:rPr>
          <w:rFonts w:ascii="Courier New" w:hAnsi="Courier New" w:cs="Courier New"/>
          <w:sz w:val="20"/>
          <w:lang w:val="hu-HU"/>
        </w:rPr>
        <w:t>megismerjék a kortárs építészet legfontosabb elméleteit, meghatározó tervezőit és épületeit. Értsék az emberek, az épített és a természeti környezet közötti kapcsolatokat, kölcsönhatásokat, ismerjék az épületek tervezésének elveit, lépéseit. Ismerjék a jellemző épületfajták funkcionális és társadalmi követelményeit, a különböző tervezési feladatok előkészítéséhez és tisztázásához szükséges elméleti megközelítéseket és módszereket. Fontos továbbá, hogy a hallgatók a történeti és kortárs épületek kontextuális elemzésén keresztül megértsék az építészmérnök társadalmon belüli szerepét.</w:t>
      </w:r>
    </w:p>
    <w:p w14:paraId="0F567D07" w14:textId="0CA9E71C" w:rsidR="006967B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3EA41B01" w:rsidR="00862B15" w:rsidRPr="00224C5C" w:rsidRDefault="00437A11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Az előadások során a hallgatók megismerik a</w:t>
      </w:r>
      <w:r w:rsidR="007F5A5F" w:rsidRPr="00224C5C">
        <w:rPr>
          <w:rFonts w:ascii="Courier New" w:hAnsi="Courier New" w:cs="Courier New"/>
          <w:sz w:val="20"/>
          <w:lang w:val="hu-HU"/>
        </w:rPr>
        <w:t>z</w:t>
      </w:r>
      <w:r w:rsidR="008E0701" w:rsidRPr="00224C5C">
        <w:rPr>
          <w:rFonts w:ascii="Courier New" w:hAnsi="Courier New" w:cs="Courier New"/>
          <w:sz w:val="20"/>
          <w:lang w:val="hu-HU"/>
        </w:rPr>
        <w:t xml:space="preserve"> alábbi 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korszakok és elméleti toposzok kiemelkedő középületeit, tervezőit és tervezésmódszertanát: </w:t>
      </w:r>
      <w:r w:rsidR="00802349" w:rsidRPr="00224C5C">
        <w:rPr>
          <w:rFonts w:ascii="Courier New" w:hAnsi="Courier New" w:cs="Courier New"/>
          <w:sz w:val="20"/>
          <w:lang w:val="hu-HU"/>
        </w:rPr>
        <w:t xml:space="preserve">Bauhaus-módszer és avantgárd korszellem. A másik modern, korszerűség, természet és identitás. A CIAM korszakai. A nemzetközi stílustól a Team 10 fellépéséig.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Plaszticizmus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 xml:space="preserve"> és modernista kánon. Párhuzamos kritikák, posztmodern irányzatok és kritikai modernizmus. Az öncélú jel. Dekonstrukció,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folding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topográfia. A hely szerepe a kortárs építészetben. Genius loci, tektonika, (kritikai) regionalizmus. Napjaink nemzetközi építészsztárjai. (Ki</w:t>
      </w:r>
      <w:proofErr w:type="gramStart"/>
      <w:r w:rsidR="00802349" w:rsidRPr="00224C5C">
        <w:rPr>
          <w:rFonts w:ascii="Courier New" w:hAnsi="Courier New" w:cs="Courier New"/>
          <w:sz w:val="20"/>
          <w:lang w:val="hu-HU"/>
        </w:rPr>
        <w:t>)útkeresés</w:t>
      </w:r>
      <w:proofErr w:type="gramEnd"/>
      <w:r w:rsidR="00802349" w:rsidRPr="00224C5C">
        <w:rPr>
          <w:rFonts w:ascii="Courier New" w:hAnsi="Courier New" w:cs="Courier New"/>
          <w:sz w:val="20"/>
          <w:lang w:val="hu-HU"/>
        </w:rPr>
        <w:t xml:space="preserve">, posztkritika,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blob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regeneratív építészet.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   </w:t>
      </w:r>
    </w:p>
    <w:p w14:paraId="241EDB13" w14:textId="6D13E52D" w:rsidR="00034EEB" w:rsidRPr="00224C5C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224C5C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2BB1BD" w:rsidR="00152AEC" w:rsidRPr="00224C5C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melléklete, a Pécsi Tudomány egyetem Tanulmányi és Vizsgaszabályzata (TVSZ) az irányadó.</w:t>
      </w:r>
    </w:p>
    <w:p w14:paraId="024E50F8" w14:textId="77777777" w:rsidR="00BB4BAF" w:rsidRPr="00224C5C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0BFC1EB4" w:rsidR="00911AF5" w:rsidRPr="00224C5C" w:rsidRDefault="00911AF5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félév értékelése három részből áll. A hallgatók az előadásokon diszkurzív jelleggel vesznek részt. A szorgalmi időszak végéig a hallgatók egyénenként a kortárs építészet egy választott epizódját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kézi vagy gépi technikával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rajzolt </w:t>
      </w:r>
      <w:proofErr w:type="gramStart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proofErr w:type="gramEnd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/2-es tabló készítésével dolgozzák fel, amelyre külön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osztályzatot kapnak (30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%). Ezt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(70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%).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értekezlet felületén. 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vizsgán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(rajzos feladat és vizsga)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átlagából adódik a féléves osztályzat. A félév elismeréséhez mind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 teljesítése szükséges.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FE4C03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nincs lehetőség.</w:t>
      </w:r>
    </w:p>
    <w:p w14:paraId="753202CC" w14:textId="553DEEA3" w:rsidR="00714872" w:rsidRPr="00224C5C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lastRenderedPageBreak/>
        <w:t>Követelmények a szorgalmi időszakban:</w:t>
      </w:r>
    </w:p>
    <w:p w14:paraId="645BB0C9" w14:textId="0E296762" w:rsidR="00694E75" w:rsidRDefault="00FE4C03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előadásokon való részvétel kötelező. 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A szorgalmi időszak végéig a hallgatók kortárs építészet egy választott epizódját kézzel rajzolt A/2-es tabló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(420×594 mm) 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készítésével dolgozzák fel. A tablókat elektronikus úton kell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feltölteni 1200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dpi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felbontású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JPEG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formátumban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tantárgyi csoportjának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Files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mappájába. A tablón és a file nevében szerepeljen a hallgató neve,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neptun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kódja és a tárgy címe ebben a sorrendben. </w:t>
      </w:r>
      <w:r w:rsidR="004876D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rajzok leadásának határideje a szorgalmi időszak 15. hetének utolsó előadása. A feladat leadásának pótlására nincs lehetőség.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l</w:t>
      </w:r>
      <w:r w:rsidR="009A16C6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eadandó munkával kapcsolatban az utolsó előtti foglalkozás idején az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oktató konzultációs lehetősége</w:t>
      </w:r>
      <w:r w:rsidR="00945328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 biztosít. </w:t>
      </w:r>
      <w:r w:rsidR="00310DB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B404FA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B404FA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korábbi félévekben készített rajz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feladatok nem fogadhatók el.</w:t>
      </w:r>
    </w:p>
    <w:p w14:paraId="656FD857" w14:textId="0ECB7539" w:rsidR="00313F1A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3733406B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teljesítmény értékelése:</w:t>
      </w:r>
    </w:p>
    <w:p w14:paraId="443B1898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13F1A" w14:paraId="4536CDC8" w14:textId="77777777" w:rsidTr="00476201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B6340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8B5488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313F1A" w14:paraId="0A69F72C" w14:textId="77777777" w:rsidTr="00476201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814C7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155F772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313F1A" w14:paraId="3F03835D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1E3BFFB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ECDFA2D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44337C8F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4D359BC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3B2637B2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5801DDBC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63E4C13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EF92B6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06BEF3A7" w14:textId="77777777" w:rsidTr="00476201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5AA469A9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7076559A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2518DA95" w14:textId="66960723" w:rsidR="00313F1A" w:rsidRPr="00224C5C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</w:p>
    <w:p w14:paraId="77A08C72" w14:textId="631D81B5" w:rsidR="00034EE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48FABD2" w14:textId="77777777" w:rsidR="00B756A5" w:rsidRDefault="00B756A5" w:rsidP="00B756A5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Frampton</w:t>
      </w:r>
      <w:r>
        <w:rPr>
          <w:rFonts w:ascii="Courier New" w:hAnsi="Courier New" w:cs="Courier New"/>
          <w:sz w:val="20"/>
          <w:lang w:val="hu-HU"/>
        </w:rPr>
        <w:t xml:space="preserve">, </w:t>
      </w:r>
      <w:r w:rsidRPr="00224C5C">
        <w:rPr>
          <w:rFonts w:ascii="Courier New" w:hAnsi="Courier New" w:cs="Courier New"/>
          <w:sz w:val="20"/>
          <w:lang w:val="hu-HU"/>
        </w:rPr>
        <w:t>Kenneth</w:t>
      </w:r>
      <w:r>
        <w:rPr>
          <w:rFonts w:ascii="Courier New" w:hAnsi="Courier New" w:cs="Courier New"/>
          <w:sz w:val="20"/>
          <w:lang w:val="hu-HU"/>
        </w:rPr>
        <w:t xml:space="preserve"> (2009)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4D2178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>
        <w:rPr>
          <w:rFonts w:ascii="Courier New" w:hAnsi="Courier New" w:cs="Courier New"/>
          <w:sz w:val="20"/>
          <w:lang w:val="hu-HU"/>
        </w:rPr>
        <w:t>.</w:t>
      </w:r>
      <w:r w:rsidRPr="00224C5C">
        <w:rPr>
          <w:rFonts w:ascii="Courier New" w:hAnsi="Courier New" w:cs="Courier New"/>
          <w:sz w:val="20"/>
          <w:lang w:val="hu-HU"/>
        </w:rPr>
        <w:t xml:space="preserve"> Terc, Budapest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2DAC1E2" w14:textId="56BF7626" w:rsidR="0058233B" w:rsidRPr="00B756A5" w:rsidRDefault="00B756A5" w:rsidP="00B756A5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Kerékgyártó Béla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A mérhető és a mérhetetlen. Építészeti írások a huszadik századból</w:t>
      </w:r>
      <w:r>
        <w:rPr>
          <w:rFonts w:ascii="Courier New" w:hAnsi="Courier New" w:cs="Courier New"/>
          <w:bCs/>
          <w:sz w:val="20"/>
          <w:szCs w:val="20"/>
          <w:lang w:val="hu-HU"/>
        </w:rPr>
        <w:t>. Typotex, Budapest.</w:t>
      </w:r>
      <w:r w:rsidR="0058233B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A0BD0F8" w14:textId="7E05E593" w:rsidR="008A4627" w:rsidRPr="00224C5C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09988446" w14:textId="4797F6D2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Bonta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János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Modern építészet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1911-2000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</w:p>
    <w:p w14:paraId="46ED08B3" w14:textId="77777777" w:rsidR="00BD7CB3" w:rsidRDefault="00BD7CB3" w:rsidP="00BD7CB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Cságoly Ferenc</w:t>
      </w:r>
      <w:r>
        <w:rPr>
          <w:rFonts w:ascii="Courier New" w:hAnsi="Courier New" w:cs="Courier New"/>
          <w:sz w:val="20"/>
          <w:lang w:val="hu-HU"/>
        </w:rPr>
        <w:t xml:space="preserve"> (2004)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Középületek</w:t>
      </w:r>
      <w:r w:rsidRPr="00224C5C">
        <w:rPr>
          <w:rFonts w:ascii="Courier New" w:hAnsi="Courier New" w:cs="Courier New"/>
          <w:sz w:val="20"/>
          <w:lang w:val="hu-HU"/>
        </w:rPr>
        <w:t xml:space="preserve">. Terc, </w:t>
      </w:r>
      <w:r>
        <w:rPr>
          <w:rFonts w:ascii="Courier New" w:hAnsi="Courier New" w:cs="Courier New"/>
          <w:sz w:val="20"/>
          <w:lang w:val="hu-HU"/>
        </w:rPr>
        <w:t>Budapest</w:t>
      </w:r>
      <w:r w:rsidRPr="00224C5C">
        <w:rPr>
          <w:rFonts w:ascii="Courier New" w:hAnsi="Courier New" w:cs="Courier New"/>
          <w:sz w:val="20"/>
          <w:lang w:val="hu-HU"/>
        </w:rPr>
        <w:t>.</w:t>
      </w:r>
    </w:p>
    <w:p w14:paraId="3B173265" w14:textId="0E738822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Droste,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Magdalena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(2003)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 1919-1933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Taschen/Vince,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03F512AE" w14:textId="1C2221B3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Forgács Éva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Jelenkor Kiadó,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BDA4359" w14:textId="527265DA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Kaszás Károly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(2015)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finn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építészet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33C1A9D" w14:textId="1BDEAA37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Janáky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István</w:t>
      </w:r>
      <w:r>
        <w:rPr>
          <w:rFonts w:ascii="Courier New" w:hAnsi="Courier New" w:cs="Courier New"/>
          <w:sz w:val="20"/>
          <w:lang w:val="hu-HU"/>
        </w:rPr>
        <w:t xml:space="preserve"> (1999)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A hely</w:t>
      </w:r>
      <w:r w:rsidRPr="00224C5C">
        <w:rPr>
          <w:rFonts w:ascii="Courier New" w:hAnsi="Courier New" w:cs="Courier New"/>
          <w:sz w:val="20"/>
          <w:lang w:val="hu-HU"/>
        </w:rPr>
        <w:t xml:space="preserve">. Műszaki Kiadó, </w:t>
      </w:r>
      <w:r>
        <w:rPr>
          <w:rFonts w:ascii="Courier New" w:hAnsi="Courier New" w:cs="Courier New"/>
          <w:sz w:val="20"/>
          <w:lang w:val="hu-HU"/>
        </w:rPr>
        <w:t>Budapest.</w:t>
      </w:r>
    </w:p>
    <w:p w14:paraId="3D58398B" w14:textId="36AA622F" w:rsidR="00313F1A" w:rsidRPr="00313F1A" w:rsidRDefault="00313F1A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282A3686" w14:textId="2A0FDB2E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Lamers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Emiel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építészet Magyarországon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21 épület a 21. századból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A237EA4" w14:textId="52E3E75F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Le Corbusier</w:t>
      </w:r>
      <w:r>
        <w:rPr>
          <w:rFonts w:ascii="Courier New" w:hAnsi="Courier New" w:cs="Courier New"/>
          <w:sz w:val="20"/>
          <w:lang w:val="hu-HU"/>
        </w:rPr>
        <w:t xml:space="preserve"> (1981)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Új építészet felé</w:t>
      </w:r>
      <w:r>
        <w:rPr>
          <w:rFonts w:ascii="Courier New" w:hAnsi="Courier New" w:cs="Courier New"/>
          <w:sz w:val="20"/>
          <w:lang w:val="hu-HU"/>
        </w:rPr>
        <w:t>. Corvina, Budapest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</w:p>
    <w:p w14:paraId="2DFABC45" w14:textId="283A2829" w:rsidR="00C47F4F" w:rsidRPr="00224C5C" w:rsidRDefault="00C47F4F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Lukovich</w:t>
      </w:r>
      <w:proofErr w:type="spellEnd"/>
      <w:r w:rsidR="00DF3F21">
        <w:rPr>
          <w:rFonts w:ascii="Courier New" w:hAnsi="Courier New" w:cs="Courier New"/>
          <w:bCs/>
          <w:sz w:val="20"/>
          <w:szCs w:val="20"/>
          <w:lang w:val="hu-HU"/>
        </w:rPr>
        <w:t>,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Lenyűgöző </w:t>
      </w:r>
      <w:proofErr w:type="gramStart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labirintus</w:t>
      </w:r>
      <w:proofErr w:type="gramEnd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– Az építészetelmélet világa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Budapest.</w:t>
      </w:r>
    </w:p>
    <w:p w14:paraId="71D19629" w14:textId="77777777" w:rsidR="00DF3F21" w:rsidRPr="00224C5C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>
        <w:rPr>
          <w:rFonts w:ascii="Courier New" w:hAnsi="Courier New" w:cs="Courier New"/>
          <w:sz w:val="20"/>
          <w:lang w:val="hu-HU"/>
        </w:rPr>
        <w:t>Neufert</w:t>
      </w:r>
      <w:proofErr w:type="spellEnd"/>
      <w:r>
        <w:rPr>
          <w:rFonts w:ascii="Courier New" w:hAnsi="Courier New" w:cs="Courier New"/>
          <w:sz w:val="20"/>
          <w:lang w:val="hu-HU"/>
        </w:rPr>
        <w:t>, Ernst (1999):</w:t>
      </w:r>
      <w:r w:rsidRPr="00224C5C">
        <w:rPr>
          <w:rFonts w:ascii="Courier New" w:hAnsi="Courier New" w:cs="Courier New"/>
          <w:sz w:val="20"/>
          <w:lang w:val="hu-HU"/>
        </w:rPr>
        <w:t xml:space="preserve"> </w:t>
      </w:r>
      <w:r w:rsidRPr="00FE4C03">
        <w:rPr>
          <w:rFonts w:ascii="Courier New" w:hAnsi="Courier New" w:cs="Courier New"/>
          <w:i/>
          <w:sz w:val="20"/>
          <w:lang w:val="hu-HU"/>
        </w:rPr>
        <w:t>Építés- és tervezéstan</w:t>
      </w:r>
      <w:r w:rsidRPr="00224C5C">
        <w:rPr>
          <w:rFonts w:ascii="Courier New" w:hAnsi="Courier New" w:cs="Courier New"/>
          <w:sz w:val="20"/>
          <w:lang w:val="hu-HU"/>
        </w:rPr>
        <w:t>. Dialóg Campus, Budapest/Pécs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67A8AF1" w14:textId="107A94DD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Pevsner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, Nikolaus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(1977)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 modern formatervezés úttörői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Gondolat,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6313EB4" w14:textId="159DF771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Szentkirályi Zoltán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(2004)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világtörténete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3A3F62AC" w14:textId="78C3CAD3" w:rsidR="00557394" w:rsidRPr="00224C5C" w:rsidRDefault="00DF3F21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Zoltán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(2006): </w:t>
      </w:r>
      <w:r w:rsidR="00557394"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Válogatott építészettörténeti és elméleti tanulmányok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>
        <w:rPr>
          <w:rFonts w:ascii="Courier New" w:hAnsi="Courier New" w:cs="Courier New"/>
          <w:bCs/>
          <w:sz w:val="20"/>
          <w:szCs w:val="20"/>
          <w:lang w:val="hu-HU"/>
        </w:rPr>
        <w:t>.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2CB92DD0" w14:textId="322E18FE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Zoltán –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Détshy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Mihály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(1986)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rövid története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Műszaki Könyvkiadó, Budapest.</w:t>
      </w:r>
    </w:p>
    <w:p w14:paraId="6CBD2800" w14:textId="33A2D37C" w:rsidR="00557394" w:rsidRPr="00224C5C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(2002)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Az építészet története. A Modern Mozgalom és a későmodern</w:t>
      </w:r>
      <w:r w:rsidRPr="00224C5C">
        <w:rPr>
          <w:rFonts w:ascii="Courier New" w:hAnsi="Courier New" w:cs="Courier New"/>
          <w:sz w:val="20"/>
          <w:lang w:val="hu-HU"/>
        </w:rPr>
        <w:t>. Nemzeti Tankönyvkiadó, Budapest.</w:t>
      </w:r>
    </w:p>
    <w:p w14:paraId="378E3927" w14:textId="2896991F" w:rsidR="00557394" w:rsidRPr="00224C5C" w:rsidRDefault="00557394" w:rsidP="00B049E3">
      <w:pPr>
        <w:jc w:val="both"/>
        <w:rPr>
          <w:rFonts w:ascii="Courier New" w:hAnsi="Courier New" w:cs="Courier New"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(2015)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 20. század magyar építészete. Örökségünk értékei 1902–2002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  <w:r w:rsidR="00DF3F21">
        <w:rPr>
          <w:rFonts w:ascii="Courier New" w:hAnsi="Courier New" w:cs="Courier New"/>
          <w:sz w:val="20"/>
          <w:lang w:val="hu-HU"/>
        </w:rPr>
        <w:t>Tarsoly Kiadó, Budapest.</w:t>
      </w:r>
    </w:p>
    <w:p w14:paraId="2EACE1D5" w14:textId="7FF0901C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lastRenderedPageBreak/>
        <w:t>Vukoszávlyev Zorán – Szentirmai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(2011)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Kortárs portugál építészet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4FFFB6F3" w14:textId="744D132E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</w:p>
    <w:p w14:paraId="7DE561D1" w14:textId="698F7128" w:rsidR="00557394" w:rsidRPr="00224C5C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FE4C03">
        <w:rPr>
          <w:rFonts w:ascii="Courier New" w:hAnsi="Courier New" w:cs="Courier New"/>
          <w:i/>
          <w:sz w:val="20"/>
          <w:lang w:val="hu-HU"/>
        </w:rPr>
        <w:t>Metszet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Régi-Új Magyar Építőművészet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FE4C03">
        <w:rPr>
          <w:rFonts w:ascii="Courier New" w:hAnsi="Courier New" w:cs="Courier New"/>
          <w:i/>
          <w:sz w:val="20"/>
          <w:lang w:val="hu-HU"/>
        </w:rPr>
        <w:t>-re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FE4C03"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="00FE4C03">
        <w:rPr>
          <w:rFonts w:ascii="Courier New" w:hAnsi="Courier New" w:cs="Courier New"/>
          <w:i/>
          <w:sz w:val="20"/>
          <w:lang w:val="hu-HU"/>
        </w:rPr>
        <w:t>r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A40, Hauser, Detail</w:t>
      </w:r>
      <w:r w:rsidR="004D08FC" w:rsidRPr="00224C5C">
        <w:rPr>
          <w:rFonts w:ascii="Courier New" w:hAnsi="Courier New" w:cs="Courier New"/>
          <w:sz w:val="20"/>
          <w:lang w:val="hu-HU"/>
        </w:rPr>
        <w:t>.</w:t>
      </w:r>
    </w:p>
    <w:p w14:paraId="4BE5B50F" w14:textId="3C58278D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</w:p>
    <w:p w14:paraId="1CF22CBC" w14:textId="54762CFF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Az előadó által összeállított jegyzet és az előadó publikációi: </w:t>
      </w:r>
      <w:r w:rsidR="00417EE4">
        <w:fldChar w:fldCharType="begin"/>
      </w:r>
      <w:r w:rsidR="00417EE4" w:rsidRPr="00047BB7">
        <w:rPr>
          <w:lang w:val="hu-HU"/>
        </w:rPr>
        <w:instrText xml:space="preserve"> HYPERLINK "https://medbiotech.academia.edu/VilmosKatonaPhD" </w:instrText>
      </w:r>
      <w:r w:rsidR="00417EE4">
        <w:fldChar w:fldCharType="separate"/>
      </w:r>
      <w:r w:rsidRPr="00224C5C">
        <w:rPr>
          <w:rStyle w:val="Hiperhivatkozs"/>
          <w:rFonts w:ascii="Courier New" w:hAnsi="Courier New" w:cs="Courier New"/>
          <w:bCs/>
          <w:sz w:val="20"/>
          <w:szCs w:val="20"/>
          <w:lang w:val="hu-HU"/>
        </w:rPr>
        <w:t>https://medbiotech.academia.edu/VilmosKatonaPhD</w:t>
      </w:r>
      <w:r w:rsidR="00417EE4">
        <w:rPr>
          <w:rStyle w:val="Hiperhivatkozs"/>
          <w:rFonts w:ascii="Courier New" w:hAnsi="Courier New" w:cs="Courier New"/>
          <w:bCs/>
          <w:sz w:val="20"/>
          <w:szCs w:val="20"/>
          <w:lang w:val="hu-HU"/>
        </w:rPr>
        <w:fldChar w:fldCharType="end"/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7DCB69B0" w14:textId="77777777" w:rsidR="00A10E47" w:rsidRPr="00224C5C" w:rsidRDefault="00A10E47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224C5C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Pr="00224C5C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0FFA6421" w14:textId="2E8EE50C" w:rsidR="00DE4E98" w:rsidRDefault="00FE4C03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Elvárás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előadásokon. Cél az egyéni kérdésfeltevés,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és az önálló gondolkodás képességének fejlesztése. Önálló munka a féléves feladat kidolgozása során. A prezentációk grafikai </w:t>
      </w:r>
      <w:proofErr w:type="gramStart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kvalitása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minta a tablók elkészítéséhez, amelyeknél a tartalmi relevancián túl értékelési szempont a rajzok grafikai minősége, a vizuális kommunikáció és a lexikális ismeretanyag átadásának egysége. </w:t>
      </w:r>
    </w:p>
    <w:p w14:paraId="263464EF" w14:textId="77777777" w:rsidR="00DE4E98" w:rsidRPr="00901179" w:rsidRDefault="00DE4E98" w:rsidP="00DE4E98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bontásban:</w:t>
      </w:r>
    </w:p>
    <w:p w14:paraId="4310FA2B" w14:textId="77777777" w:rsidR="00DE4E98" w:rsidRPr="00A77941" w:rsidRDefault="00DE4E98" w:rsidP="00DE4E98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691"/>
        <w:gridCol w:w="3219"/>
        <w:gridCol w:w="3577"/>
      </w:tblGrid>
      <w:tr w:rsidR="00BD7CB3" w:rsidRPr="00A77941" w14:paraId="41C676A0" w14:textId="77777777" w:rsidTr="00BD7CB3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51834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6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4653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32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CCA46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38BD63" w14:textId="77777777" w:rsidR="00BD7CB3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BD7CB3" w:rsidRPr="00A77941" w14:paraId="1279E25F" w14:textId="77777777" w:rsidTr="00BD7CB3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75C1B508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234AFD1A" w14:textId="5461BCFD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egyéni fel-készülés (f)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14:paraId="0EDC9867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Bauhaus tervezésmódszertana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vAlign w:val="center"/>
          </w:tcPr>
          <w:p w14:paraId="3FCF659C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8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https://youtu.be/uvhB9d2NWwU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A77941" w14:paraId="567D4EB2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68EE220A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691" w:type="dxa"/>
            <w:vAlign w:val="center"/>
          </w:tcPr>
          <w:p w14:paraId="129CB712" w14:textId="6DAAD961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3219" w:type="dxa"/>
            <w:vAlign w:val="center"/>
          </w:tcPr>
          <w:p w14:paraId="2127F46C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modernista kánon</w:t>
            </w:r>
          </w:p>
        </w:tc>
        <w:tc>
          <w:tcPr>
            <w:tcW w:w="3577" w:type="dxa"/>
            <w:vAlign w:val="center"/>
          </w:tcPr>
          <w:p w14:paraId="14D8A6A2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https://youtu.be/Kg0C1eut2gc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047BB7" w14:paraId="7784B1AF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2040E532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691" w:type="dxa"/>
            <w:vAlign w:val="center"/>
          </w:tcPr>
          <w:p w14:paraId="74A58388" w14:textId="550951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3219" w:type="dxa"/>
            <w:vAlign w:val="center"/>
          </w:tcPr>
          <w:p w14:paraId="0CB3E67B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Középületek a nemzetközi stílus jegyében</w:t>
            </w:r>
          </w:p>
        </w:tc>
        <w:tc>
          <w:tcPr>
            <w:tcW w:w="3577" w:type="dxa"/>
            <w:vAlign w:val="center"/>
          </w:tcPr>
          <w:p w14:paraId="6C9DA9B7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047BB7">
              <w:rPr>
                <w:lang w:val="hu-HU"/>
              </w:rPr>
              <w:instrText xml:space="preserve"> HYPERLINK "https://youtu.be/7Y5HHTa-qJ8" </w:instrText>
            </w:r>
            <w:r>
              <w:fldChar w:fldCharType="separate"/>
            </w:r>
            <w:r w:rsidR="00BD7CB3" w:rsidRPr="009922FE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https://youtu.be/7Y5HHTa-qJ8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047BB7" w14:paraId="41FB4F3E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38A18F78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691" w:type="dxa"/>
            <w:vAlign w:val="center"/>
          </w:tcPr>
          <w:p w14:paraId="2909C30A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219" w:type="dxa"/>
            <w:vAlign w:val="center"/>
          </w:tcPr>
          <w:p w14:paraId="768C254E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az Egyesült Államokban</w:t>
            </w:r>
          </w:p>
        </w:tc>
        <w:tc>
          <w:tcPr>
            <w:tcW w:w="3577" w:type="dxa"/>
            <w:vAlign w:val="center"/>
          </w:tcPr>
          <w:p w14:paraId="798016E5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047BB7">
              <w:rPr>
                <w:lang w:val="hu-HU"/>
              </w:rPr>
              <w:instrText xml:space="preserve"> HYPERLINK "https://youtu.be/_Raz_PBKZz0" </w:instrText>
            </w:r>
            <w:r>
              <w:fldChar w:fldCharType="separate"/>
            </w:r>
            <w:r w:rsidR="00BD7CB3" w:rsidRPr="009922FE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https://youtu.be/_Raz_PBKZz0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DF008E" w14:paraId="12CCF311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611BE7B2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691" w:type="dxa"/>
            <w:vAlign w:val="center"/>
          </w:tcPr>
          <w:p w14:paraId="06948045" w14:textId="2A10DD60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3219" w:type="dxa"/>
            <w:vAlign w:val="center"/>
          </w:tcPr>
          <w:p w14:paraId="0A097A10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irányzatok Európában és a kritikai modernizmus</w:t>
            </w:r>
          </w:p>
        </w:tc>
        <w:tc>
          <w:tcPr>
            <w:tcW w:w="3577" w:type="dxa"/>
            <w:vAlign w:val="center"/>
          </w:tcPr>
          <w:p w14:paraId="289C649F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https://youtu.be/FZQDQYQWlYQ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047BB7" w14:paraId="2580D4BA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5B959BB4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691" w:type="dxa"/>
            <w:vAlign w:val="center"/>
          </w:tcPr>
          <w:p w14:paraId="15834201" w14:textId="0FEF110F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219" w:type="dxa"/>
            <w:vAlign w:val="center"/>
          </w:tcPr>
          <w:p w14:paraId="6787CC45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hely szerepe: genius loci, tektonika, (kritikai) regionalizmus</w:t>
            </w:r>
          </w:p>
        </w:tc>
        <w:tc>
          <w:tcPr>
            <w:tcW w:w="3577" w:type="dxa"/>
            <w:vAlign w:val="center"/>
          </w:tcPr>
          <w:p w14:paraId="5FB45DD6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047BB7">
              <w:rPr>
                <w:lang w:val="hu-HU"/>
              </w:rPr>
              <w:instrText xml:space="preserve"> HYPERLINK "https://youtu.be/2Q2-aXEfPhg" </w:instrText>
            </w:r>
            <w:r>
              <w:fldChar w:fldCharType="separate"/>
            </w:r>
            <w:r w:rsidR="00BD7CB3" w:rsidRPr="009922FE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https://youtu.be/2Q2-aXEfPhg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DF008E" w14:paraId="7FC4ADCE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5A6DB252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691" w:type="dxa"/>
            <w:vAlign w:val="center"/>
          </w:tcPr>
          <w:p w14:paraId="3D5EC9F5" w14:textId="3BA4EC78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3219" w:type="dxa"/>
            <w:vAlign w:val="center"/>
          </w:tcPr>
          <w:p w14:paraId="7876917E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Az öncélú jel: a dekonstrukció</w:t>
            </w:r>
          </w:p>
        </w:tc>
        <w:tc>
          <w:tcPr>
            <w:tcW w:w="3577" w:type="dxa"/>
            <w:vAlign w:val="center"/>
          </w:tcPr>
          <w:p w14:paraId="77B898A3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https://youtu.be/TK7X5xrcCHY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A77941" w14:paraId="60481A28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374CBD22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691" w:type="dxa"/>
            <w:vAlign w:val="center"/>
          </w:tcPr>
          <w:p w14:paraId="1600A097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219" w:type="dxa"/>
            <w:vAlign w:val="center"/>
          </w:tcPr>
          <w:p w14:paraId="311D6F2A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folding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 topográfia útvesztői</w:t>
            </w:r>
          </w:p>
        </w:tc>
        <w:tc>
          <w:tcPr>
            <w:tcW w:w="3577" w:type="dxa"/>
            <w:vAlign w:val="center"/>
          </w:tcPr>
          <w:p w14:paraId="513E5B79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https://youtu.be/1KAVvFPbBvE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A77941" w14:paraId="048A378F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49204B45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691" w:type="dxa"/>
            <w:vAlign w:val="center"/>
          </w:tcPr>
          <w:p w14:paraId="76F46EA1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219" w:type="dxa"/>
            <w:vAlign w:val="center"/>
          </w:tcPr>
          <w:p w14:paraId="1A450B27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577" w:type="dxa"/>
            <w:vAlign w:val="center"/>
          </w:tcPr>
          <w:p w14:paraId="65C9A9F6" w14:textId="77777777" w:rsidR="00BD7CB3" w:rsidRPr="009922FE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BD7CB3" w:rsidRPr="00A77941" w14:paraId="58C262EC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45821FB9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691" w:type="dxa"/>
            <w:vAlign w:val="center"/>
          </w:tcPr>
          <w:p w14:paraId="2C07CD95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219" w:type="dxa"/>
            <w:vAlign w:val="center"/>
          </w:tcPr>
          <w:p w14:paraId="42668AA5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577" w:type="dxa"/>
            <w:vAlign w:val="center"/>
          </w:tcPr>
          <w:p w14:paraId="72E1BAA6" w14:textId="77777777" w:rsidR="00BD7CB3" w:rsidRPr="009922FE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BD7CB3" w:rsidRPr="00047BB7" w14:paraId="5F60CA0E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3459D1E0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691" w:type="dxa"/>
            <w:vAlign w:val="center"/>
          </w:tcPr>
          <w:p w14:paraId="74D5458E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219" w:type="dxa"/>
            <w:vAlign w:val="center"/>
          </w:tcPr>
          <w:p w14:paraId="34DA47DB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35036C5C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047BB7">
              <w:rPr>
                <w:lang w:val="hu-HU"/>
              </w:rPr>
              <w:instrText xml:space="preserve"> HYPERLINK "https://youtu.be/_AXY6-XpYSY" </w:instrText>
            </w:r>
            <w:r>
              <w:fldChar w:fldCharType="separate"/>
            </w:r>
            <w:r w:rsidR="00BD7CB3" w:rsidRPr="009922FE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https://youtu.be/_AXY6-XpYSY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DF008E" w14:paraId="077DE383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1F34639D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691" w:type="dxa"/>
            <w:vAlign w:val="center"/>
          </w:tcPr>
          <w:p w14:paraId="37DE406C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219" w:type="dxa"/>
            <w:vAlign w:val="center"/>
          </w:tcPr>
          <w:p w14:paraId="645A4686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765073F8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https://youtu.be/3HJaiuPWKFw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DF008E" w14:paraId="14F3C8D2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038DDA28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691" w:type="dxa"/>
            <w:vAlign w:val="center"/>
          </w:tcPr>
          <w:p w14:paraId="73F6E188" w14:textId="33E47E48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</w:t>
            </w:r>
          </w:p>
        </w:tc>
        <w:tc>
          <w:tcPr>
            <w:tcW w:w="3219" w:type="dxa"/>
            <w:vAlign w:val="center"/>
          </w:tcPr>
          <w:p w14:paraId="613716AA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: Posztkritika és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BLOb</w:t>
            </w:r>
            <w:proofErr w:type="spellEnd"/>
          </w:p>
        </w:tc>
        <w:tc>
          <w:tcPr>
            <w:tcW w:w="3577" w:type="dxa"/>
            <w:vAlign w:val="center"/>
          </w:tcPr>
          <w:p w14:paraId="196D6621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https://youtu.be/lAi6Qlsiv2c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BD7CB3" w:rsidRPr="00DF008E" w14:paraId="067EFA83" w14:textId="77777777" w:rsidTr="00BD7CB3">
        <w:trPr>
          <w:trHeight w:val="397"/>
        </w:trPr>
        <w:tc>
          <w:tcPr>
            <w:tcW w:w="577" w:type="dxa"/>
            <w:vAlign w:val="center"/>
          </w:tcPr>
          <w:p w14:paraId="676BE90B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691" w:type="dxa"/>
            <w:vAlign w:val="center"/>
          </w:tcPr>
          <w:p w14:paraId="31D83326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219" w:type="dxa"/>
            <w:vAlign w:val="center"/>
          </w:tcPr>
          <w:p w14:paraId="4E2EFEB6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Előkészület a féléves zárófeladat leadására</w:t>
            </w: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14:paraId="7BEE7803" w14:textId="77777777" w:rsidR="00BD7CB3" w:rsidRPr="009922FE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BD7CB3" w:rsidRPr="00DF008E" w14:paraId="1264C9C5" w14:textId="77777777" w:rsidTr="00BD7CB3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505D2AF6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vAlign w:val="center"/>
          </w:tcPr>
          <w:p w14:paraId="21460220" w14:textId="179696AD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f + feladat leadása</w:t>
            </w:r>
          </w:p>
        </w:tc>
        <w:tc>
          <w:tcPr>
            <w:tcW w:w="3219" w:type="dxa"/>
            <w:tcBorders>
              <w:bottom w:val="single" w:sz="8" w:space="0" w:color="auto"/>
            </w:tcBorders>
            <w:vAlign w:val="center"/>
          </w:tcPr>
          <w:p w14:paraId="15CC488A" w14:textId="77777777" w:rsidR="00BD7CB3" w:rsidRPr="00A77941" w:rsidRDefault="00BD7CB3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: Rege</w:t>
            </w: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neratív építészet, pályázatok</w:t>
            </w:r>
          </w:p>
        </w:tc>
        <w:tc>
          <w:tcPr>
            <w:tcW w:w="3577" w:type="dxa"/>
            <w:tcBorders>
              <w:bottom w:val="single" w:sz="8" w:space="0" w:color="auto"/>
            </w:tcBorders>
            <w:vAlign w:val="center"/>
          </w:tcPr>
          <w:p w14:paraId="5907917A" w14:textId="77777777" w:rsidR="00BD7CB3" w:rsidRPr="009922FE" w:rsidRDefault="00417EE4" w:rsidP="00B246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="00BD7CB3"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https://youtu.be/pWBVLvEuO8c</w:t>
              </w:r>
            </w:hyperlink>
            <w:r w:rsidR="00BD7CB3"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58CF4CFA" w14:textId="77777777" w:rsidR="009922BC" w:rsidRDefault="009922BC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901D1D1" w14:textId="3F9D32E1" w:rsidR="00E054D9" w:rsidRPr="00A77941" w:rsidRDefault="00E054D9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lastRenderedPageBreak/>
        <w:t>A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7713C955" w14:textId="5A606E69" w:rsidR="004735A9" w:rsidRPr="00224C5C" w:rsidRDefault="004735A9" w:rsidP="00694E75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2DDD6D8" w14:textId="47FAF042" w:rsidR="00694E75" w:rsidRPr="00224C5C" w:rsidRDefault="00694E75" w:rsidP="00764A0A">
      <w:pPr>
        <w:pStyle w:val="Nincstrkz"/>
        <w:tabs>
          <w:tab w:val="left" w:pos="5954"/>
        </w:tabs>
        <w:jc w:val="right"/>
        <w:rPr>
          <w:rFonts w:ascii="Courier New" w:hAnsi="Courier New" w:cs="Courier New"/>
          <w:bCs/>
          <w:sz w:val="20"/>
          <w:szCs w:val="20"/>
          <w:lang w:val="hu-HU"/>
        </w:rPr>
      </w:pPr>
    </w:p>
    <w:sectPr w:rsidR="00694E75" w:rsidRPr="00224C5C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02E8" w14:textId="77777777" w:rsidR="00417EE4" w:rsidRDefault="00417EE4" w:rsidP="007E74BB">
      <w:r>
        <w:separator/>
      </w:r>
    </w:p>
  </w:endnote>
  <w:endnote w:type="continuationSeparator" w:id="0">
    <w:p w14:paraId="116D052E" w14:textId="77777777" w:rsidR="00417EE4" w:rsidRDefault="00417EE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2C2C7F71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4221EC7D" w14:textId="77777777" w:rsidR="009F2CD2" w:rsidRDefault="009F2CD2" w:rsidP="007E74BB">
    <w:pPr>
      <w:pStyle w:val="BodyA"/>
      <w:spacing w:after="0" w:line="240" w:lineRule="auto"/>
      <w:rPr>
        <w:sz w:val="16"/>
        <w:szCs w:val="16"/>
      </w:rPr>
    </w:pPr>
  </w:p>
  <w:p w14:paraId="598F6F29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PÉCSI TUDOMÁNYEGYETEM</w:t>
    </w:r>
  </w:p>
  <w:p w14:paraId="6EA864FD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>
      <w:rPr>
        <w:rFonts w:ascii="Courier New" w:hAnsi="Courier New" w:cs="Courier New"/>
        <w:color w:val="auto"/>
        <w:sz w:val="14"/>
        <w:szCs w:val="14"/>
      </w:rPr>
      <w:t xml:space="preserve"> –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Építész Szakmai Intézet, Vizuális Ismeretek Tanszék</w:t>
    </w:r>
  </w:p>
  <w:p w14:paraId="108E4013" w14:textId="66F32B48" w:rsidR="007B6565" w:rsidRP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: 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D8B5" w14:textId="77777777" w:rsidR="00417EE4" w:rsidRDefault="00417EE4" w:rsidP="007E74BB">
      <w:r>
        <w:separator/>
      </w:r>
    </w:p>
  </w:footnote>
  <w:footnote w:type="continuationSeparator" w:id="0">
    <w:p w14:paraId="5D3BC4ED" w14:textId="77777777" w:rsidR="00417EE4" w:rsidRDefault="00417EE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645AF31" w:rsidR="007B6565" w:rsidRPr="009F2CD2" w:rsidRDefault="00047BB7" w:rsidP="00034EEB">
    <w:pPr>
      <w:pStyle w:val="TEMATIKAFEJLC-LBLC"/>
      <w:rPr>
        <w:rFonts w:ascii="Courier New" w:hAnsi="Courier New" w:cs="Courier New"/>
        <w:b w:val="0"/>
        <w:color w:val="auto"/>
      </w:rPr>
    </w:pPr>
    <w:r>
      <w:rPr>
        <w:rFonts w:ascii="Courier New" w:hAnsi="Courier New" w:cs="Courier New"/>
        <w:b w:val="0"/>
        <w:color w:val="auto"/>
      </w:rPr>
      <w:t>ÉPÍTÉSZ</w:t>
    </w:r>
    <w:r w:rsidR="00551495" w:rsidRPr="009F2CD2">
      <w:rPr>
        <w:rFonts w:ascii="Courier New" w:hAnsi="Courier New" w:cs="Courier New"/>
        <w:b w:val="0"/>
        <w:color w:val="auto"/>
      </w:rPr>
      <w:t xml:space="preserve"> M</w:t>
    </w:r>
    <w:r w:rsidR="009F2CD2" w:rsidRPr="009F2CD2">
      <w:rPr>
        <w:rFonts w:ascii="Courier New" w:hAnsi="Courier New" w:cs="Courier New"/>
        <w:b w:val="0"/>
        <w:color w:val="auto"/>
      </w:rPr>
      <w:t>SC</w:t>
    </w:r>
  </w:p>
  <w:p w14:paraId="7E6FD379" w14:textId="7C1F243C" w:rsidR="007B6565" w:rsidRPr="009F2CD2" w:rsidRDefault="0055149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F2CD2">
      <w:rPr>
        <w:rFonts w:ascii="Courier New" w:hAnsi="Courier New" w:cs="Courier New"/>
        <w:b w:val="0"/>
        <w:color w:val="auto"/>
      </w:rPr>
      <w:t>Középületek</w:t>
    </w:r>
    <w:proofErr w:type="spellEnd"/>
  </w:p>
  <w:p w14:paraId="53370EA0" w14:textId="7E7BE909" w:rsidR="007B6565" w:rsidRPr="009F2CD2" w:rsidRDefault="005B08B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>
      <w:rPr>
        <w:rFonts w:ascii="Courier New" w:hAnsi="Courier New" w:cs="Courier New"/>
        <w:b w:val="0"/>
        <w:color w:val="auto"/>
      </w:rPr>
      <w:t xml:space="preserve">: </w:t>
    </w:r>
    <w:proofErr w:type="spellStart"/>
    <w:r>
      <w:rPr>
        <w:rFonts w:ascii="Courier New" w:hAnsi="Courier New" w:cs="Courier New"/>
        <w:b w:val="0"/>
        <w:color w:val="auto"/>
      </w:rPr>
      <w:t>levelező</w:t>
    </w:r>
    <w:proofErr w:type="spellEnd"/>
  </w:p>
  <w:p w14:paraId="2ECE5AA3" w14:textId="353C950F" w:rsidR="007B6565" w:rsidRPr="009F2CD2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F2CD2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F2CD2">
      <w:rPr>
        <w:rFonts w:ascii="Courier New" w:hAnsi="Courier New" w:cs="Courier New"/>
        <w:b w:val="0"/>
        <w:color w:val="auto"/>
      </w:rPr>
      <w:t xml:space="preserve">: </w:t>
    </w:r>
    <w:r w:rsidR="005B08B5">
      <w:rPr>
        <w:rFonts w:ascii="Courier New" w:hAnsi="Courier New" w:cs="Courier New"/>
        <w:b w:val="0"/>
        <w:color w:val="auto"/>
      </w:rPr>
      <w:t>EPM226ML</w:t>
    </w:r>
    <w:r w:rsidR="002834EC" w:rsidRPr="009F2CD2">
      <w:rPr>
        <w:rFonts w:ascii="Courier New" w:hAnsi="Courier New" w:cs="Courier New"/>
        <w:b w:val="0"/>
        <w:color w:val="auto"/>
      </w:rPr>
      <w:t>EM</w:t>
    </w:r>
  </w:p>
  <w:p w14:paraId="5FA1F5CD" w14:textId="604D7A42" w:rsidR="007B6565" w:rsidRPr="009F2CD2" w:rsidRDefault="009F2CD2" w:rsidP="00A31C8C">
    <w:pPr>
      <w:pStyle w:val="TEMATIKAFEJLC-LBLC"/>
      <w:jc w:val="both"/>
      <w:rPr>
        <w:rFonts w:ascii="Courier New" w:hAnsi="Courier New" w:cs="Courier New"/>
        <w:b w:val="0"/>
        <w:color w:val="auto"/>
      </w:rPr>
    </w:pPr>
    <w:proofErr w:type="spellStart"/>
    <w:proofErr w:type="gramStart"/>
    <w:r>
      <w:rPr>
        <w:rFonts w:ascii="Courier New" w:hAnsi="Courier New" w:cs="Courier New"/>
        <w:b w:val="0"/>
        <w:color w:val="auto"/>
      </w:rPr>
      <w:t>s</w:t>
    </w:r>
    <w:r w:rsidR="007B6565" w:rsidRPr="009F2CD2">
      <w:rPr>
        <w:rFonts w:ascii="Courier New" w:hAnsi="Courier New" w:cs="Courier New"/>
        <w:b w:val="0"/>
        <w:color w:val="auto"/>
      </w:rPr>
      <w:t>zemeszter</w:t>
    </w:r>
    <w:proofErr w:type="spellEnd"/>
    <w:proofErr w:type="gramEnd"/>
    <w:r w:rsidR="007B6565" w:rsidRPr="009F2CD2">
      <w:rPr>
        <w:rFonts w:ascii="Courier New" w:hAnsi="Courier New" w:cs="Courier New"/>
        <w:b w:val="0"/>
        <w:color w:val="auto"/>
      </w:rPr>
      <w:t xml:space="preserve">: </w:t>
    </w:r>
    <w:proofErr w:type="spellStart"/>
    <w:r w:rsidR="007B6565" w:rsidRPr="009F2CD2">
      <w:rPr>
        <w:rFonts w:ascii="Courier New" w:hAnsi="Courier New" w:cs="Courier New"/>
        <w:b w:val="0"/>
        <w:color w:val="auto"/>
      </w:rPr>
      <w:t>tavasz</w:t>
    </w:r>
    <w:proofErr w:type="spellEnd"/>
    <w:r w:rsidR="002834EC" w:rsidRPr="009F2CD2">
      <w:rPr>
        <w:rFonts w:ascii="Courier New" w:hAnsi="Courier New" w:cs="Courier New"/>
        <w:b w:val="0"/>
        <w:color w:val="auto"/>
      </w:rPr>
      <w:t xml:space="preserve"> </w:t>
    </w:r>
  </w:p>
  <w:p w14:paraId="0DDD7F9E" w14:textId="62E98A26" w:rsidR="009F2CD2" w:rsidRDefault="009F2CD2" w:rsidP="00A31C8C">
    <w:pPr>
      <w:pStyle w:val="TEMATIKAFEJLC-LBLC"/>
      <w:jc w:val="both"/>
    </w:pPr>
  </w:p>
  <w:p w14:paraId="3465BA28" w14:textId="77777777" w:rsidR="009F2CD2" w:rsidRPr="00034EEB" w:rsidRDefault="009F2CD2" w:rsidP="00A31C8C">
    <w:pPr>
      <w:pStyle w:val="TEMATIKAFEJLC-LBLC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47BB7"/>
    <w:rsid w:val="0005293B"/>
    <w:rsid w:val="00056269"/>
    <w:rsid w:val="00056CB0"/>
    <w:rsid w:val="00064AE5"/>
    <w:rsid w:val="0007344D"/>
    <w:rsid w:val="000761C8"/>
    <w:rsid w:val="00082D7E"/>
    <w:rsid w:val="00084342"/>
    <w:rsid w:val="000853DC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6A4D"/>
    <w:rsid w:val="00121FE5"/>
    <w:rsid w:val="001341CC"/>
    <w:rsid w:val="00134333"/>
    <w:rsid w:val="00136347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105B7"/>
    <w:rsid w:val="00214E83"/>
    <w:rsid w:val="00224C5C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925C8"/>
    <w:rsid w:val="00296E4F"/>
    <w:rsid w:val="002A3D5C"/>
    <w:rsid w:val="002A7673"/>
    <w:rsid w:val="002B3B18"/>
    <w:rsid w:val="002B3D74"/>
    <w:rsid w:val="002B71D2"/>
    <w:rsid w:val="002B74D5"/>
    <w:rsid w:val="002D44EE"/>
    <w:rsid w:val="002E6C97"/>
    <w:rsid w:val="002F443F"/>
    <w:rsid w:val="003031BB"/>
    <w:rsid w:val="00305877"/>
    <w:rsid w:val="00305DF1"/>
    <w:rsid w:val="00310DB4"/>
    <w:rsid w:val="003138E2"/>
    <w:rsid w:val="00313F1A"/>
    <w:rsid w:val="00321A04"/>
    <w:rsid w:val="00326416"/>
    <w:rsid w:val="00326ED0"/>
    <w:rsid w:val="0033777B"/>
    <w:rsid w:val="0034081B"/>
    <w:rsid w:val="0034551E"/>
    <w:rsid w:val="0034796D"/>
    <w:rsid w:val="00350832"/>
    <w:rsid w:val="00350F67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17EE4"/>
    <w:rsid w:val="004245C7"/>
    <w:rsid w:val="0043542A"/>
    <w:rsid w:val="00437A11"/>
    <w:rsid w:val="00440592"/>
    <w:rsid w:val="004405AF"/>
    <w:rsid w:val="00441658"/>
    <w:rsid w:val="004507C1"/>
    <w:rsid w:val="0045542B"/>
    <w:rsid w:val="00456EE8"/>
    <w:rsid w:val="00465E10"/>
    <w:rsid w:val="004735A9"/>
    <w:rsid w:val="0048050E"/>
    <w:rsid w:val="004876D4"/>
    <w:rsid w:val="004A335A"/>
    <w:rsid w:val="004A4403"/>
    <w:rsid w:val="004B013B"/>
    <w:rsid w:val="004B5576"/>
    <w:rsid w:val="004B5AD1"/>
    <w:rsid w:val="004B5B1A"/>
    <w:rsid w:val="004C2228"/>
    <w:rsid w:val="004C2FB7"/>
    <w:rsid w:val="004C4B40"/>
    <w:rsid w:val="004C61D9"/>
    <w:rsid w:val="004D08FC"/>
    <w:rsid w:val="004D2178"/>
    <w:rsid w:val="004D2992"/>
    <w:rsid w:val="004D343C"/>
    <w:rsid w:val="004D396B"/>
    <w:rsid w:val="004E4146"/>
    <w:rsid w:val="004E77C4"/>
    <w:rsid w:val="004F5CA9"/>
    <w:rsid w:val="004F698D"/>
    <w:rsid w:val="0050073F"/>
    <w:rsid w:val="0050424F"/>
    <w:rsid w:val="005077BE"/>
    <w:rsid w:val="005128C9"/>
    <w:rsid w:val="00523F94"/>
    <w:rsid w:val="00547FA8"/>
    <w:rsid w:val="0055140E"/>
    <w:rsid w:val="00551495"/>
    <w:rsid w:val="0055350C"/>
    <w:rsid w:val="00557394"/>
    <w:rsid w:val="0056078D"/>
    <w:rsid w:val="0056453C"/>
    <w:rsid w:val="0056506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B08B5"/>
    <w:rsid w:val="005B09D6"/>
    <w:rsid w:val="005B313F"/>
    <w:rsid w:val="005C7121"/>
    <w:rsid w:val="005C77C5"/>
    <w:rsid w:val="005D4630"/>
    <w:rsid w:val="005E0265"/>
    <w:rsid w:val="005E76CA"/>
    <w:rsid w:val="005F4EEB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249A"/>
    <w:rsid w:val="00694E75"/>
    <w:rsid w:val="006967BB"/>
    <w:rsid w:val="006A66E7"/>
    <w:rsid w:val="006C4A36"/>
    <w:rsid w:val="006D05C9"/>
    <w:rsid w:val="006E01F5"/>
    <w:rsid w:val="006E30BC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10FAF"/>
    <w:rsid w:val="00714872"/>
    <w:rsid w:val="00721928"/>
    <w:rsid w:val="00724814"/>
    <w:rsid w:val="007254CC"/>
    <w:rsid w:val="0072688E"/>
    <w:rsid w:val="007274F7"/>
    <w:rsid w:val="007332A0"/>
    <w:rsid w:val="00743961"/>
    <w:rsid w:val="00744315"/>
    <w:rsid w:val="00751DFF"/>
    <w:rsid w:val="00761C39"/>
    <w:rsid w:val="00761C3C"/>
    <w:rsid w:val="00764A0A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A5343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B4C6E"/>
    <w:rsid w:val="008C1274"/>
    <w:rsid w:val="008C3383"/>
    <w:rsid w:val="008E0701"/>
    <w:rsid w:val="008E51F4"/>
    <w:rsid w:val="008F3233"/>
    <w:rsid w:val="008F74D7"/>
    <w:rsid w:val="00902340"/>
    <w:rsid w:val="009063FE"/>
    <w:rsid w:val="00907C81"/>
    <w:rsid w:val="00911AF5"/>
    <w:rsid w:val="0091534D"/>
    <w:rsid w:val="00915432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6377"/>
    <w:rsid w:val="00985592"/>
    <w:rsid w:val="00986B0B"/>
    <w:rsid w:val="00990204"/>
    <w:rsid w:val="009905AD"/>
    <w:rsid w:val="009922BC"/>
    <w:rsid w:val="00996B06"/>
    <w:rsid w:val="009A16C6"/>
    <w:rsid w:val="009A4500"/>
    <w:rsid w:val="009B39FA"/>
    <w:rsid w:val="009C4C83"/>
    <w:rsid w:val="009C5088"/>
    <w:rsid w:val="009C7A37"/>
    <w:rsid w:val="009E6122"/>
    <w:rsid w:val="009E6CBC"/>
    <w:rsid w:val="009F2A21"/>
    <w:rsid w:val="009F2CD2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E0584"/>
    <w:rsid w:val="00AF1D80"/>
    <w:rsid w:val="00B049E3"/>
    <w:rsid w:val="00B0781C"/>
    <w:rsid w:val="00B10CAB"/>
    <w:rsid w:val="00B14D53"/>
    <w:rsid w:val="00B15063"/>
    <w:rsid w:val="00B1598C"/>
    <w:rsid w:val="00B173CD"/>
    <w:rsid w:val="00B20FA9"/>
    <w:rsid w:val="00B21A74"/>
    <w:rsid w:val="00B274E1"/>
    <w:rsid w:val="00B3059E"/>
    <w:rsid w:val="00B37210"/>
    <w:rsid w:val="00B404FA"/>
    <w:rsid w:val="00B43024"/>
    <w:rsid w:val="00B43663"/>
    <w:rsid w:val="00B46A3E"/>
    <w:rsid w:val="00B50731"/>
    <w:rsid w:val="00B51660"/>
    <w:rsid w:val="00B534D5"/>
    <w:rsid w:val="00B55307"/>
    <w:rsid w:val="00B664CC"/>
    <w:rsid w:val="00B756A5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C001B"/>
    <w:rsid w:val="00BC0EBE"/>
    <w:rsid w:val="00BC2124"/>
    <w:rsid w:val="00BC5D36"/>
    <w:rsid w:val="00BC7764"/>
    <w:rsid w:val="00BD1241"/>
    <w:rsid w:val="00BD7CB3"/>
    <w:rsid w:val="00BE45FE"/>
    <w:rsid w:val="00BF047E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6163"/>
    <w:rsid w:val="00C26DB9"/>
    <w:rsid w:val="00C27752"/>
    <w:rsid w:val="00C33FFD"/>
    <w:rsid w:val="00C34952"/>
    <w:rsid w:val="00C47F4F"/>
    <w:rsid w:val="00C5477D"/>
    <w:rsid w:val="00C55C35"/>
    <w:rsid w:val="00C61002"/>
    <w:rsid w:val="00C62751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B75FE"/>
    <w:rsid w:val="00CC1D3A"/>
    <w:rsid w:val="00CC2863"/>
    <w:rsid w:val="00CC2F46"/>
    <w:rsid w:val="00CC3FD0"/>
    <w:rsid w:val="00CC416C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4AF8"/>
    <w:rsid w:val="00D06233"/>
    <w:rsid w:val="00D078E8"/>
    <w:rsid w:val="00D11ABB"/>
    <w:rsid w:val="00D14918"/>
    <w:rsid w:val="00D15E25"/>
    <w:rsid w:val="00D1685B"/>
    <w:rsid w:val="00D1730B"/>
    <w:rsid w:val="00D46181"/>
    <w:rsid w:val="00D64236"/>
    <w:rsid w:val="00D77E10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E4E98"/>
    <w:rsid w:val="00DF3555"/>
    <w:rsid w:val="00DF3F21"/>
    <w:rsid w:val="00DF4DF4"/>
    <w:rsid w:val="00DF5AA1"/>
    <w:rsid w:val="00E00DD1"/>
    <w:rsid w:val="00E033AE"/>
    <w:rsid w:val="00E054D9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804B8"/>
    <w:rsid w:val="00E8115E"/>
    <w:rsid w:val="00E854FF"/>
    <w:rsid w:val="00E91006"/>
    <w:rsid w:val="00EA6FE7"/>
    <w:rsid w:val="00EB6F2F"/>
    <w:rsid w:val="00EC39E3"/>
    <w:rsid w:val="00ED22D8"/>
    <w:rsid w:val="00ED2BD1"/>
    <w:rsid w:val="00ED4BB9"/>
    <w:rsid w:val="00EE3739"/>
    <w:rsid w:val="00EE3A61"/>
    <w:rsid w:val="00EF51B1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76BA9"/>
    <w:rsid w:val="00F809D7"/>
    <w:rsid w:val="00F92F3C"/>
    <w:rsid w:val="00F93A7D"/>
    <w:rsid w:val="00FA331F"/>
    <w:rsid w:val="00FA51CB"/>
    <w:rsid w:val="00FA7998"/>
    <w:rsid w:val="00FB53CF"/>
    <w:rsid w:val="00FC084F"/>
    <w:rsid w:val="00FC3CA2"/>
    <w:rsid w:val="00FE1F79"/>
    <w:rsid w:val="00FE4C03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hB9d2NWwU" TargetMode="External"/><Relationship Id="rId13" Type="http://schemas.openxmlformats.org/officeDocument/2006/relationships/hyperlink" Target="https://youtu.be/3HJaiuPWKF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youtu.be/1KAVvFPbBv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K7X5xrcC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WBVLvEuO8c" TargetMode="External"/><Relationship Id="rId10" Type="http://schemas.openxmlformats.org/officeDocument/2006/relationships/hyperlink" Target="https://youtu.be/FZQDQYQWlY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g0C1eut2gc" TargetMode="External"/><Relationship Id="rId14" Type="http://schemas.openxmlformats.org/officeDocument/2006/relationships/hyperlink" Target="https://youtu.be/lAi6Qlsiv2c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9351-B190-4A76-81CE-1F0DC544B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5AED7-1445-41FD-B7BA-667E11105BC7}"/>
</file>

<file path=customXml/itemProps3.xml><?xml version="1.0" encoding="utf-8"?>
<ds:datastoreItem xmlns:ds="http://schemas.openxmlformats.org/officeDocument/2006/customXml" ds:itemID="{2EAADA01-4D67-4DC0-88F3-4C9D869B6B10}"/>
</file>

<file path=customXml/itemProps4.xml><?xml version="1.0" encoding="utf-8"?>
<ds:datastoreItem xmlns:ds="http://schemas.openxmlformats.org/officeDocument/2006/customXml" ds:itemID="{C050948A-51BB-46D3-B8A6-1B762B7AC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7</cp:revision>
  <cp:lastPrinted>2020-02-05T12:57:00Z</cp:lastPrinted>
  <dcterms:created xsi:type="dcterms:W3CDTF">2023-01-06T19:06:00Z</dcterms:created>
  <dcterms:modified xsi:type="dcterms:W3CDTF">2023-02-04T00:28:00Z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