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C7213" w:rsidR="00E30CE4" w:rsidP="00E30CE4" w:rsidRDefault="00E30CE4" w14:paraId="766B7B14" w14:textId="50A70417">
      <w:pPr>
        <w:jc w:val="right"/>
        <w:rPr>
          <w:b/>
          <w:bCs/>
          <w:i/>
          <w:iCs/>
        </w:rPr>
      </w:pPr>
      <w:r w:rsidRPr="00EC7213">
        <w:rPr>
          <w:b/>
          <w:bCs/>
          <w:i/>
          <w:iCs/>
        </w:rPr>
        <w:t>1.sz. Melléklet</w:t>
      </w:r>
    </w:p>
    <w:p w:rsidRPr="00DF4E1B" w:rsidR="00E30CE4" w:rsidP="00E30CE4" w:rsidRDefault="00E30CE4" w14:paraId="3254D639" w14:textId="631BAFB9">
      <w:pPr>
        <w:jc w:val="right"/>
        <w:rPr>
          <w:i/>
          <w:iCs/>
        </w:rPr>
      </w:pPr>
      <w:r w:rsidRPr="00DF4E1B">
        <w:rPr>
          <w:i/>
          <w:iCs/>
        </w:rPr>
        <w:t>Ajánlott minta: „Tantárgyleírás, tantárgyi tematika és teljesítési követelmények”</w:t>
      </w:r>
    </w:p>
    <w:p w:rsidRPr="00CE73E0" w:rsidR="003A23E0" w:rsidP="00CE73E0" w:rsidRDefault="003A23E0" w14:paraId="1B01C61C" w14:textId="056428BF">
      <w:pPr>
        <w:pStyle w:val="Cmsor1"/>
        <w:shd w:val="clear" w:color="auto" w:fill="C7C7C7" w:themeFill="accent1" w:themeFillShade="E6"/>
        <w:rPr>
          <w:lang w:val="en-US"/>
        </w:rPr>
      </w:pPr>
      <w:r>
        <w:t>Tantárgy</w:t>
      </w:r>
      <w:r w:rsidR="009132BE">
        <w:t>i</w:t>
      </w:r>
      <w:r>
        <w:t xml:space="preserve"> tematika és teljesítés</w:t>
      </w:r>
      <w:r w:rsidR="00BF0F08">
        <w:t>i</w:t>
      </w:r>
      <w:r>
        <w:t xml:space="preserve"> követelménye</w:t>
      </w:r>
      <w:r w:rsidR="00BF0F08">
        <w:t>k</w:t>
      </w:r>
      <w:r w:rsidR="002F61F2">
        <w:t xml:space="preserve"> </w:t>
      </w:r>
      <w:r>
        <w:br/>
      </w:r>
      <w:r w:rsidRPr="6C9B252A" w:rsidR="6612BB49">
        <w:rPr>
          <w:lang w:val="en-US"/>
        </w:rPr>
        <w:t>2022</w:t>
      </w:r>
      <w:r w:rsidRPr="6C9B252A" w:rsidR="00647A74">
        <w:rPr>
          <w:lang w:val="en-US"/>
        </w:rPr>
        <w:t>/</w:t>
      </w:r>
      <w:r w:rsidRPr="6C9B252A" w:rsidR="3B52B434">
        <w:rPr>
          <w:lang w:val="en-US"/>
        </w:rPr>
        <w:t>2023 1.</w:t>
      </w:r>
      <w:r w:rsidRPr="6C9B252A">
        <w:rPr>
          <w:lang w:val="en-US"/>
        </w:rPr>
        <w:t xml:space="preserve"> félév</w:t>
      </w:r>
    </w:p>
    <w:tbl>
      <w:tblPr>
        <w:tblStyle w:val="Tblzatrcsos7tarka1"/>
        <w:tblW w:w="4865" w:type="pct"/>
        <w:tblLook w:val="01E0" w:firstRow="1" w:lastRow="1" w:firstColumn="1" w:lastColumn="1" w:noHBand="0" w:noVBand="0"/>
      </w:tblPr>
      <w:tblGrid>
        <w:gridCol w:w="3632"/>
        <w:gridCol w:w="6542"/>
      </w:tblGrid>
      <w:tr w:rsidRPr="00637494" w:rsidR="00637494" w:rsidTr="1080EAFB" w14:paraId="1B01C61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85" w:type="pct"/>
            <w:tcMar/>
          </w:tcPr>
          <w:p w:rsidRPr="00637494" w:rsidR="00AD4BC7" w:rsidP="6C9B252A" w:rsidRDefault="31B1B611" w14:paraId="1B01C61D" w14:textId="4A670F2B">
            <w:pPr>
              <w:rPr>
                <w:rFonts w:asciiTheme="majorHAnsi" w:hAnsiTheme="majorHAnsi"/>
                <w:color w:val="auto"/>
              </w:rPr>
            </w:pPr>
            <w:r w:rsidRPr="6C9B252A">
              <w:rPr>
                <w:rFonts w:asciiTheme="majorHAnsi" w:hAnsiTheme="majorHAnsi"/>
                <w:color w:val="auto"/>
              </w:rPr>
              <w:t>Cím</w:t>
            </w:r>
          </w:p>
        </w:tc>
        <w:tc>
          <w:tcPr>
            <w:cnfStyle w:val="000100001000" w:firstRow="0" w:lastRow="0" w:firstColumn="0" w:lastColumn="1" w:oddVBand="0" w:evenVBand="0" w:oddHBand="0" w:evenHBand="0" w:firstRowFirstColumn="0" w:firstRowLastColumn="1" w:lastRowFirstColumn="0" w:lastRowLastColumn="0"/>
            <w:tcW w:w="3215" w:type="pct"/>
            <w:tcMar/>
          </w:tcPr>
          <w:p w:rsidRPr="00637494" w:rsidR="00AD4BC7" w:rsidP="6C9B252A" w:rsidRDefault="70569B42" w14:paraId="1B01C61E" w14:textId="0B0340A6">
            <w:pPr>
              <w:rPr>
                <w:rFonts w:asciiTheme="majorHAnsi" w:hAnsiTheme="majorHAnsi"/>
                <w:b w:val="0"/>
                <w:bCs w:val="0"/>
                <w:color w:val="auto"/>
                <w:sz w:val="24"/>
                <w:szCs w:val="24"/>
              </w:rPr>
            </w:pPr>
            <w:r w:rsidRPr="6C9B252A">
              <w:rPr>
                <w:rFonts w:asciiTheme="majorHAnsi" w:hAnsiTheme="majorHAnsi"/>
                <w:b w:val="0"/>
                <w:bCs w:val="0"/>
                <w:color w:val="auto"/>
                <w:sz w:val="24"/>
                <w:szCs w:val="24"/>
              </w:rPr>
              <w:t>Tüzelőanyag-cellák felépítése és tesztelése</w:t>
            </w:r>
          </w:p>
        </w:tc>
      </w:tr>
      <w:tr w:rsidRPr="00637494" w:rsidR="00637494" w:rsidTr="1080EAFB" w14:paraId="1B01C6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Mar/>
          </w:tcPr>
          <w:p w:rsidRPr="00637494" w:rsidR="00AD4BC7" w:rsidP="00B40C80" w:rsidRDefault="00AD4BC7" w14:paraId="1B01C620" w14:textId="2FA6DB30">
            <w:pPr>
              <w:rPr>
                <w:rFonts w:asciiTheme="majorHAnsi" w:hAnsiTheme="majorHAnsi"/>
                <w:b/>
                <w:color w:val="auto"/>
              </w:rPr>
            </w:pPr>
            <w:r w:rsidRPr="00637494">
              <w:rPr>
                <w:rFonts w:asciiTheme="majorHAnsi" w:hAnsiTheme="majorHAnsi"/>
                <w:b/>
                <w:color w:val="auto"/>
              </w:rPr>
              <w:t>Tárgykód</w:t>
            </w:r>
          </w:p>
        </w:tc>
        <w:tc>
          <w:tcPr>
            <w:cnfStyle w:val="000100000000" w:firstRow="0" w:lastRow="0" w:firstColumn="0" w:lastColumn="1" w:oddVBand="0" w:evenVBand="0" w:oddHBand="0" w:evenHBand="0" w:firstRowFirstColumn="0" w:firstRowLastColumn="0" w:lastRowFirstColumn="0" w:lastRowLastColumn="0"/>
            <w:tcW w:w="3215" w:type="pct"/>
            <w:tcMar/>
            <w:vAlign w:val="top"/>
          </w:tcPr>
          <w:p w:rsidR="1080EAFB" w:rsidP="1080EAFB" w:rsidRDefault="1080EAFB" w14:paraId="3C74429B" w14:textId="159BF6E4">
            <w:pPr>
              <w:jc w:val="left"/>
              <w:rPr>
                <w:rFonts w:ascii="Calibri Light" w:hAnsi="Calibri Light" w:eastAsia="Calibri Light" w:cs="Calibri Light" w:asciiTheme="majorAscii" w:hAnsiTheme="majorAscii" w:eastAsiaTheme="majorAscii" w:cstheme="majorAscii"/>
                <w:b w:val="0"/>
                <w:bCs w:val="0"/>
                <w:i w:val="0"/>
                <w:iCs w:val="0"/>
                <w:strike w:val="0"/>
                <w:dstrike w:val="0"/>
                <w:color w:val="000000" w:themeColor="text2" w:themeTint="FF" w:themeShade="FF"/>
                <w:sz w:val="20"/>
                <w:szCs w:val="20"/>
                <w:u w:val="none"/>
              </w:rPr>
            </w:pPr>
            <w:r w:rsidRPr="1080EAFB" w:rsidR="1080EAFB">
              <w:rPr>
                <w:rFonts w:ascii="Calibri Light" w:hAnsi="Calibri Light" w:eastAsia="Calibri Light" w:cs="Calibri Light" w:asciiTheme="majorAscii" w:hAnsiTheme="majorAscii" w:eastAsiaTheme="majorAscii" w:cstheme="majorAscii"/>
                <w:b w:val="0"/>
                <w:bCs w:val="0"/>
                <w:i w:val="0"/>
                <w:iCs w:val="0"/>
                <w:strike w:val="0"/>
                <w:dstrike w:val="0"/>
                <w:color w:val="000000" w:themeColor="text2" w:themeTint="FF" w:themeShade="FF"/>
                <w:sz w:val="20"/>
                <w:szCs w:val="20"/>
                <w:u w:val="none"/>
              </w:rPr>
              <w:t>IVS020MLTC</w:t>
            </w:r>
          </w:p>
        </w:tc>
      </w:tr>
      <w:tr w:rsidRPr="00637494" w:rsidR="00637494" w:rsidTr="1080EAFB" w14:paraId="1B01C625" w14:textId="77777777">
        <w:tc>
          <w:tcPr>
            <w:cnfStyle w:val="001000000000" w:firstRow="0" w:lastRow="0" w:firstColumn="1" w:lastColumn="0" w:oddVBand="0" w:evenVBand="0" w:oddHBand="0" w:evenHBand="0" w:firstRowFirstColumn="0" w:firstRowLastColumn="0" w:lastRowFirstColumn="0" w:lastRowLastColumn="0"/>
            <w:tcW w:w="1785" w:type="pct"/>
            <w:tcMar/>
          </w:tcPr>
          <w:p w:rsidRPr="00637494" w:rsidR="00AD4BC7" w:rsidP="00B40C80" w:rsidRDefault="00AD4BC7" w14:paraId="1B01C623" w14:textId="14E4C507">
            <w:pPr>
              <w:rPr>
                <w:rFonts w:asciiTheme="majorHAnsi" w:hAnsiTheme="majorHAnsi"/>
                <w:b/>
                <w:color w:val="auto"/>
              </w:rPr>
            </w:pPr>
            <w:r w:rsidRPr="00637494">
              <w:rPr>
                <w:rFonts w:asciiTheme="majorHAnsi" w:hAnsiTheme="majorHAnsi"/>
                <w:b/>
                <w:color w:val="auto"/>
              </w:rPr>
              <w:t>Heti óraszá</w:t>
            </w:r>
            <w:r w:rsidRPr="00637494" w:rsidR="003A57DC">
              <w:rPr>
                <w:rFonts w:asciiTheme="majorHAnsi" w:hAnsiTheme="majorHAnsi"/>
                <w:b/>
                <w:color w:val="auto"/>
              </w:rPr>
              <w:t>m</w:t>
            </w:r>
            <w:r w:rsidRPr="00637494">
              <w:rPr>
                <w:rFonts w:asciiTheme="majorHAnsi" w:hAnsiTheme="majorHAnsi"/>
                <w:b/>
                <w:color w:val="auto"/>
              </w:rPr>
              <w:t>:</w:t>
            </w:r>
            <w:r w:rsidRPr="00637494" w:rsidR="007910A3">
              <w:rPr>
                <w:rFonts w:asciiTheme="majorHAnsi" w:hAnsiTheme="majorHAnsi"/>
                <w:b/>
                <w:color w:val="auto"/>
              </w:rPr>
              <w:t xml:space="preserve"> ea/gy/lab</w:t>
            </w:r>
          </w:p>
        </w:tc>
        <w:tc>
          <w:tcPr>
            <w:cnfStyle w:val="000100000000" w:firstRow="0" w:lastRow="0" w:firstColumn="0" w:lastColumn="1" w:oddVBand="0" w:evenVBand="0" w:oddHBand="0" w:evenHBand="0" w:firstRowFirstColumn="0" w:firstRowLastColumn="0" w:lastRowFirstColumn="0" w:lastRowLastColumn="0"/>
            <w:tcW w:w="3215" w:type="pct"/>
            <w:tcMar/>
          </w:tcPr>
          <w:p w:rsidRPr="00AF5724" w:rsidR="00AD4BC7" w:rsidP="6C9B252A" w:rsidRDefault="76BD31A6" w14:paraId="1B01C624" w14:textId="0809BF7A">
            <w:pPr>
              <w:rPr>
                <w:rFonts w:asciiTheme="majorHAnsi" w:hAnsiTheme="majorHAnsi"/>
                <w:b/>
                <w:bCs/>
                <w:i w:val="0"/>
                <w:iCs w:val="0"/>
                <w:color w:val="auto"/>
              </w:rPr>
            </w:pPr>
            <w:r w:rsidRPr="6C9B252A">
              <w:rPr>
                <w:rFonts w:asciiTheme="majorHAnsi" w:hAnsiTheme="majorHAnsi"/>
                <w:b/>
                <w:bCs/>
                <w:i w:val="0"/>
                <w:iCs w:val="0"/>
                <w:color w:val="auto"/>
              </w:rPr>
              <w:t>2ea, 1gy</w:t>
            </w:r>
          </w:p>
        </w:tc>
      </w:tr>
      <w:tr w:rsidRPr="00637494" w:rsidR="00637494" w:rsidTr="1080EAFB" w14:paraId="1B01C6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Mar/>
          </w:tcPr>
          <w:p w:rsidRPr="00637494" w:rsidR="00AD4BC7" w:rsidP="00B40C80" w:rsidRDefault="00AD4BC7" w14:paraId="1B01C626" w14:textId="323ED60F">
            <w:pPr>
              <w:rPr>
                <w:rFonts w:asciiTheme="majorHAnsi" w:hAnsiTheme="majorHAnsi"/>
                <w:b/>
                <w:color w:val="auto"/>
              </w:rPr>
            </w:pPr>
            <w:r w:rsidRPr="00637494">
              <w:rPr>
                <w:rFonts w:asciiTheme="majorHAnsi" w:hAnsiTheme="majorHAnsi"/>
                <w:b/>
                <w:color w:val="auto"/>
              </w:rPr>
              <w:t>Kreditpont</w:t>
            </w:r>
          </w:p>
        </w:tc>
        <w:tc>
          <w:tcPr>
            <w:cnfStyle w:val="000100000000" w:firstRow="0" w:lastRow="0" w:firstColumn="0" w:lastColumn="1" w:oddVBand="0" w:evenVBand="0" w:oddHBand="0" w:evenHBand="0" w:firstRowFirstColumn="0" w:firstRowLastColumn="0" w:lastRowFirstColumn="0" w:lastRowLastColumn="0"/>
            <w:tcW w:w="3215" w:type="pct"/>
            <w:tcMar/>
          </w:tcPr>
          <w:p w:rsidRPr="00AF5724" w:rsidR="00AD4BC7" w:rsidP="6C9B252A" w:rsidRDefault="2EFB8074" w14:paraId="1B01C627" w14:textId="70ABFA88">
            <w:pPr>
              <w:rPr>
                <w:rFonts w:asciiTheme="majorHAnsi" w:hAnsiTheme="majorHAnsi"/>
                <w:b/>
                <w:bCs/>
                <w:i w:val="0"/>
                <w:iCs w:val="0"/>
                <w:color w:val="auto"/>
              </w:rPr>
            </w:pPr>
            <w:r w:rsidRPr="6C9B252A">
              <w:rPr>
                <w:rFonts w:asciiTheme="majorHAnsi" w:hAnsiTheme="majorHAnsi"/>
                <w:b/>
                <w:bCs/>
                <w:i w:val="0"/>
                <w:iCs w:val="0"/>
                <w:color w:val="auto"/>
              </w:rPr>
              <w:t>5</w:t>
            </w:r>
          </w:p>
        </w:tc>
      </w:tr>
      <w:tr w:rsidRPr="00637494" w:rsidR="00637494" w:rsidTr="1080EAFB" w14:paraId="1B01C62B" w14:textId="77777777">
        <w:tc>
          <w:tcPr>
            <w:cnfStyle w:val="001000000000" w:firstRow="0" w:lastRow="0" w:firstColumn="1" w:lastColumn="0" w:oddVBand="0" w:evenVBand="0" w:oddHBand="0" w:evenHBand="0" w:firstRowFirstColumn="0" w:firstRowLastColumn="0" w:lastRowFirstColumn="0" w:lastRowLastColumn="0"/>
            <w:tcW w:w="1785" w:type="pct"/>
            <w:tcMar/>
          </w:tcPr>
          <w:p w:rsidRPr="00637494" w:rsidR="00AD4BC7" w:rsidP="00B40C80" w:rsidRDefault="00AD4BC7" w14:paraId="1B01C629" w14:textId="4C2B3FE3">
            <w:pPr>
              <w:rPr>
                <w:rFonts w:asciiTheme="majorHAnsi" w:hAnsiTheme="majorHAnsi"/>
                <w:b/>
                <w:color w:val="auto"/>
              </w:rPr>
            </w:pPr>
            <w:r w:rsidRPr="00637494">
              <w:rPr>
                <w:rFonts w:asciiTheme="majorHAnsi" w:hAnsiTheme="majorHAnsi"/>
                <w:b/>
                <w:color w:val="auto"/>
              </w:rPr>
              <w:t>Szak(ok)/ típus</w:t>
            </w:r>
          </w:p>
        </w:tc>
        <w:tc>
          <w:tcPr>
            <w:cnfStyle w:val="000100000000" w:firstRow="0" w:lastRow="0" w:firstColumn="0" w:lastColumn="1" w:oddVBand="0" w:evenVBand="0" w:oddHBand="0" w:evenHBand="0" w:firstRowFirstColumn="0" w:firstRowLastColumn="0" w:lastRowFirstColumn="0" w:lastRowLastColumn="0"/>
            <w:tcW w:w="3215" w:type="pct"/>
            <w:tcMar/>
          </w:tcPr>
          <w:p w:rsidRPr="00AF5724" w:rsidR="00AD4BC7" w:rsidP="00B40C80" w:rsidRDefault="00AD4BC7" w14:paraId="1B01C62A" w14:textId="4CA7B5BD">
            <w:pPr>
              <w:rPr>
                <w:rFonts w:asciiTheme="majorHAnsi" w:hAnsiTheme="majorHAnsi"/>
                <w:b/>
                <w:i w:val="0"/>
                <w:color w:val="auto"/>
              </w:rPr>
            </w:pPr>
          </w:p>
        </w:tc>
      </w:tr>
      <w:tr w:rsidRPr="00637494" w:rsidR="00637494" w:rsidTr="1080EAFB" w14:paraId="1B01C6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Mar/>
          </w:tcPr>
          <w:p w:rsidRPr="00637494" w:rsidR="00AD4BC7" w:rsidP="00B40C80" w:rsidRDefault="00AD4BC7" w14:paraId="1B01C62C" w14:textId="7F14974C">
            <w:pPr>
              <w:rPr>
                <w:rFonts w:asciiTheme="majorHAnsi" w:hAnsiTheme="majorHAnsi"/>
                <w:b/>
                <w:color w:val="auto"/>
              </w:rPr>
            </w:pPr>
            <w:r w:rsidRPr="00637494">
              <w:rPr>
                <w:rFonts w:asciiTheme="majorHAnsi" w:hAnsiTheme="majorHAnsi"/>
                <w:b/>
                <w:color w:val="auto"/>
              </w:rPr>
              <w:t>Tagozat</w:t>
            </w:r>
          </w:p>
        </w:tc>
        <w:tc>
          <w:tcPr>
            <w:cnfStyle w:val="000100000000" w:firstRow="0" w:lastRow="0" w:firstColumn="0" w:lastColumn="1" w:oddVBand="0" w:evenVBand="0" w:oddHBand="0" w:evenHBand="0" w:firstRowFirstColumn="0" w:firstRowLastColumn="0" w:lastRowFirstColumn="0" w:lastRowLastColumn="0"/>
            <w:tcW w:w="3215" w:type="pct"/>
            <w:tcMar/>
          </w:tcPr>
          <w:p w:rsidRPr="00AF5724" w:rsidR="00AD4BC7" w:rsidP="6D162B8A" w:rsidRDefault="6537C1F8" w14:paraId="1B01C62D" w14:textId="09A475DB">
            <w:pPr>
              <w:rPr>
                <w:rFonts w:asciiTheme="majorHAnsi" w:hAnsiTheme="majorHAnsi"/>
                <w:b/>
                <w:bCs/>
                <w:color w:val="auto"/>
              </w:rPr>
            </w:pPr>
            <w:r w:rsidRPr="6D162B8A">
              <w:rPr>
                <w:rFonts w:asciiTheme="majorHAnsi" w:hAnsiTheme="majorHAnsi"/>
                <w:b/>
                <w:bCs/>
                <w:color w:val="auto"/>
              </w:rPr>
              <w:t>Tüzelőanyag-cella</w:t>
            </w:r>
            <w:r w:rsidRPr="6D162B8A" w:rsidR="66650CB1">
              <w:rPr>
                <w:rFonts w:asciiTheme="majorHAnsi" w:hAnsiTheme="majorHAnsi"/>
                <w:b/>
                <w:bCs/>
                <w:color w:val="auto"/>
              </w:rPr>
              <w:t xml:space="preserve"> és hidrogéntechnológiai szakmérnök képzés</w:t>
            </w:r>
          </w:p>
        </w:tc>
      </w:tr>
      <w:tr w:rsidRPr="00637494" w:rsidR="00637494" w:rsidTr="1080EAFB" w14:paraId="1B01C631" w14:textId="77777777">
        <w:tc>
          <w:tcPr>
            <w:cnfStyle w:val="001000000000" w:firstRow="0" w:lastRow="0" w:firstColumn="1" w:lastColumn="0" w:oddVBand="0" w:evenVBand="0" w:oddHBand="0" w:evenHBand="0" w:firstRowFirstColumn="0" w:firstRowLastColumn="0" w:lastRowFirstColumn="0" w:lastRowLastColumn="0"/>
            <w:tcW w:w="1785" w:type="pct"/>
            <w:tcMar/>
          </w:tcPr>
          <w:p w:rsidRPr="00637494" w:rsidR="00AD4BC7" w:rsidP="00B40C80" w:rsidRDefault="00AD4BC7" w14:paraId="1B01C62F" w14:textId="49C41B3B">
            <w:pPr>
              <w:rPr>
                <w:rFonts w:asciiTheme="majorHAnsi" w:hAnsiTheme="majorHAnsi"/>
                <w:b/>
                <w:color w:val="auto"/>
              </w:rPr>
            </w:pPr>
            <w:r w:rsidRPr="00637494">
              <w:rPr>
                <w:rFonts w:asciiTheme="majorHAnsi" w:hAnsiTheme="majorHAnsi"/>
                <w:b/>
                <w:color w:val="auto"/>
              </w:rPr>
              <w:t>Követelmény</w:t>
            </w:r>
          </w:p>
        </w:tc>
        <w:tc>
          <w:tcPr>
            <w:cnfStyle w:val="000100000000" w:firstRow="0" w:lastRow="0" w:firstColumn="0" w:lastColumn="1" w:oddVBand="0" w:evenVBand="0" w:oddHBand="0" w:evenHBand="0" w:firstRowFirstColumn="0" w:firstRowLastColumn="0" w:lastRowFirstColumn="0" w:lastRowLastColumn="0"/>
            <w:tcW w:w="3215" w:type="pct"/>
            <w:tcMar/>
          </w:tcPr>
          <w:p w:rsidRPr="00AF5724" w:rsidR="00AD4BC7" w:rsidP="6C9B252A" w:rsidRDefault="4AFF3B90" w14:paraId="1B01C630" w14:textId="1F86D6C8">
            <w:pPr>
              <w:rPr>
                <w:rFonts w:asciiTheme="majorHAnsi" w:hAnsiTheme="majorHAnsi"/>
                <w:b/>
                <w:bCs/>
                <w:i w:val="0"/>
                <w:iCs w:val="0"/>
                <w:color w:val="auto"/>
              </w:rPr>
            </w:pPr>
            <w:r w:rsidRPr="6C9B252A">
              <w:rPr>
                <w:rFonts w:asciiTheme="majorHAnsi" w:hAnsiTheme="majorHAnsi"/>
                <w:b/>
                <w:bCs/>
                <w:i w:val="0"/>
                <w:iCs w:val="0"/>
                <w:color w:val="auto"/>
              </w:rPr>
              <w:t>vizsga</w:t>
            </w:r>
          </w:p>
        </w:tc>
      </w:tr>
      <w:tr w:rsidRPr="00637494" w:rsidR="00637494" w:rsidTr="1080EAFB" w14:paraId="1B01C6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Mar/>
          </w:tcPr>
          <w:p w:rsidRPr="00637494" w:rsidR="00AD4BC7" w:rsidP="00B40C80" w:rsidRDefault="00AD4BC7" w14:paraId="1B01C632" w14:textId="656EAF70">
            <w:pPr>
              <w:rPr>
                <w:rFonts w:asciiTheme="majorHAnsi" w:hAnsiTheme="majorHAnsi"/>
                <w:b/>
                <w:color w:val="auto"/>
              </w:rPr>
            </w:pPr>
            <w:r w:rsidRPr="00637494">
              <w:rPr>
                <w:rFonts w:asciiTheme="majorHAnsi" w:hAnsiTheme="majorHAnsi"/>
                <w:b/>
                <w:color w:val="auto"/>
              </w:rPr>
              <w:t>Meghirdetés féléve</w:t>
            </w:r>
          </w:p>
        </w:tc>
        <w:tc>
          <w:tcPr>
            <w:cnfStyle w:val="000100000000" w:firstRow="0" w:lastRow="0" w:firstColumn="0" w:lastColumn="1" w:oddVBand="0" w:evenVBand="0" w:oddHBand="0" w:evenHBand="0" w:firstRowFirstColumn="0" w:firstRowLastColumn="0" w:lastRowFirstColumn="0" w:lastRowLastColumn="0"/>
            <w:tcW w:w="3215" w:type="pct"/>
            <w:tcMar/>
          </w:tcPr>
          <w:p w:rsidRPr="00AF5724" w:rsidR="00AD4BC7" w:rsidP="6D162B8A" w:rsidRDefault="384139EB" w14:paraId="1B01C633" w14:textId="16742F82">
            <w:pPr>
              <w:rPr>
                <w:rFonts w:asciiTheme="majorHAnsi" w:hAnsiTheme="majorHAnsi"/>
                <w:b/>
                <w:bCs/>
                <w:i w:val="0"/>
                <w:iCs w:val="0"/>
                <w:color w:val="auto"/>
              </w:rPr>
            </w:pPr>
            <w:r w:rsidRPr="6D162B8A">
              <w:rPr>
                <w:rFonts w:asciiTheme="majorHAnsi" w:hAnsiTheme="majorHAnsi"/>
                <w:b/>
                <w:bCs/>
                <w:i w:val="0"/>
                <w:iCs w:val="0"/>
                <w:color w:val="auto"/>
              </w:rPr>
              <w:t>20</w:t>
            </w:r>
            <w:r w:rsidR="0055050A">
              <w:rPr>
                <w:rFonts w:asciiTheme="majorHAnsi" w:hAnsiTheme="majorHAnsi"/>
                <w:b/>
                <w:bCs/>
                <w:i w:val="0"/>
                <w:iCs w:val="0"/>
                <w:color w:val="auto"/>
              </w:rPr>
              <w:t>22/2023 2</w:t>
            </w:r>
            <w:r w:rsidRPr="6D162B8A" w:rsidR="1EEF417B">
              <w:rPr>
                <w:rFonts w:asciiTheme="majorHAnsi" w:hAnsiTheme="majorHAnsi"/>
                <w:b/>
                <w:bCs/>
                <w:i w:val="0"/>
                <w:iCs w:val="0"/>
                <w:color w:val="auto"/>
              </w:rPr>
              <w:t>.félév</w:t>
            </w:r>
          </w:p>
        </w:tc>
      </w:tr>
      <w:tr w:rsidRPr="00637494" w:rsidR="00637494" w:rsidTr="1080EAFB" w14:paraId="1B01C637" w14:textId="77777777">
        <w:tc>
          <w:tcPr>
            <w:cnfStyle w:val="001000000000" w:firstRow="0" w:lastRow="0" w:firstColumn="1" w:lastColumn="0" w:oddVBand="0" w:evenVBand="0" w:oddHBand="0" w:evenHBand="0" w:firstRowFirstColumn="0" w:firstRowLastColumn="0" w:lastRowFirstColumn="0" w:lastRowLastColumn="0"/>
            <w:tcW w:w="1785" w:type="pct"/>
            <w:tcMar/>
          </w:tcPr>
          <w:p w:rsidRPr="00637494" w:rsidR="00AD4BC7" w:rsidP="00B40C80" w:rsidRDefault="00AD4BC7" w14:paraId="1B01C635" w14:textId="624D3693">
            <w:pPr>
              <w:rPr>
                <w:rFonts w:asciiTheme="majorHAnsi" w:hAnsiTheme="majorHAnsi"/>
                <w:b/>
                <w:color w:val="auto"/>
              </w:rPr>
            </w:pPr>
            <w:r w:rsidRPr="00637494">
              <w:rPr>
                <w:rFonts w:asciiTheme="majorHAnsi" w:hAnsiTheme="majorHAnsi"/>
                <w:b/>
                <w:color w:val="auto"/>
              </w:rPr>
              <w:t>Előzetes követelmény(ek)</w:t>
            </w:r>
          </w:p>
        </w:tc>
        <w:tc>
          <w:tcPr>
            <w:cnfStyle w:val="000100000000" w:firstRow="0" w:lastRow="0" w:firstColumn="0" w:lastColumn="1" w:oddVBand="0" w:evenVBand="0" w:oddHBand="0" w:evenHBand="0" w:firstRowFirstColumn="0" w:firstRowLastColumn="0" w:lastRowFirstColumn="0" w:lastRowLastColumn="0"/>
            <w:tcW w:w="3215" w:type="pct"/>
            <w:tcMar/>
          </w:tcPr>
          <w:p w:rsidRPr="00AF5724" w:rsidR="00AD4BC7" w:rsidP="6C9B252A" w:rsidRDefault="75FB1892" w14:paraId="1B01C636" w14:textId="09D94C06">
            <w:pPr>
              <w:rPr>
                <w:rFonts w:asciiTheme="majorHAnsi" w:hAnsiTheme="majorHAnsi"/>
                <w:b/>
                <w:bCs/>
                <w:i w:val="0"/>
                <w:iCs w:val="0"/>
                <w:color w:val="auto"/>
              </w:rPr>
            </w:pPr>
            <w:r w:rsidRPr="6C9B252A">
              <w:rPr>
                <w:rFonts w:asciiTheme="majorHAnsi" w:hAnsiTheme="majorHAnsi"/>
                <w:b/>
                <w:bCs/>
                <w:i w:val="0"/>
                <w:iCs w:val="0"/>
                <w:color w:val="auto"/>
              </w:rPr>
              <w:t>-</w:t>
            </w:r>
          </w:p>
        </w:tc>
      </w:tr>
      <w:tr w:rsidRPr="00637494" w:rsidR="00637494" w:rsidTr="1080EAFB" w14:paraId="1B01C6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Mar/>
          </w:tcPr>
          <w:p w:rsidRPr="00637494" w:rsidR="00AD4BC7" w:rsidP="00B40C80" w:rsidRDefault="00AD4BC7" w14:paraId="1B01C638" w14:textId="6B121A14">
            <w:pPr>
              <w:rPr>
                <w:rFonts w:asciiTheme="majorHAnsi" w:hAnsiTheme="majorHAnsi"/>
                <w:b/>
                <w:color w:val="auto"/>
              </w:rPr>
            </w:pPr>
            <w:r w:rsidRPr="00637494">
              <w:rPr>
                <w:rFonts w:asciiTheme="majorHAnsi" w:hAnsiTheme="majorHAnsi"/>
                <w:b/>
                <w:color w:val="auto"/>
              </w:rPr>
              <w:t>Oktató tanszék(ek)</w:t>
            </w:r>
          </w:p>
        </w:tc>
        <w:tc>
          <w:tcPr>
            <w:cnfStyle w:val="000100000000" w:firstRow="0" w:lastRow="0" w:firstColumn="0" w:lastColumn="1" w:oddVBand="0" w:evenVBand="0" w:oddHBand="0" w:evenHBand="0" w:firstRowFirstColumn="0" w:firstRowLastColumn="0" w:lastRowFirstColumn="0" w:lastRowLastColumn="0"/>
            <w:tcW w:w="3215" w:type="pct"/>
            <w:tcMar/>
          </w:tcPr>
          <w:p w:rsidRPr="00AF5724" w:rsidR="00AD4BC7" w:rsidP="6C9B252A" w:rsidRDefault="4BB1B518" w14:paraId="1B01C639" w14:textId="309F25B5">
            <w:pPr>
              <w:rPr>
                <w:rFonts w:asciiTheme="majorHAnsi" w:hAnsiTheme="majorHAnsi"/>
                <w:b/>
                <w:bCs/>
                <w:i w:val="0"/>
                <w:iCs w:val="0"/>
                <w:color w:val="auto"/>
              </w:rPr>
            </w:pPr>
            <w:r w:rsidRPr="6C9B252A">
              <w:rPr>
                <w:rFonts w:asciiTheme="majorHAnsi" w:hAnsiTheme="majorHAnsi"/>
                <w:b/>
                <w:bCs/>
                <w:i w:val="0"/>
                <w:iCs w:val="0"/>
                <w:color w:val="auto"/>
              </w:rPr>
              <w:t>Villamos Hálózatok Tanszék</w:t>
            </w:r>
          </w:p>
        </w:tc>
      </w:tr>
      <w:tr w:rsidRPr="00637494" w:rsidR="00637494" w:rsidTr="1080EAFB" w14:paraId="1B01C63D" w14:textId="77777777">
        <w:tc>
          <w:tcPr>
            <w:cnfStyle w:val="001000000000" w:firstRow="0" w:lastRow="0" w:firstColumn="1" w:lastColumn="0" w:oddVBand="0" w:evenVBand="0" w:oddHBand="0" w:evenHBand="0" w:firstRowFirstColumn="0" w:firstRowLastColumn="0" w:lastRowFirstColumn="0" w:lastRowLastColumn="0"/>
            <w:tcW w:w="1785" w:type="pct"/>
            <w:tcMar/>
          </w:tcPr>
          <w:p w:rsidRPr="00637494" w:rsidR="00AD4BC7" w:rsidP="00B40C80" w:rsidRDefault="00AD4BC7" w14:paraId="1B01C63B" w14:textId="0C991368">
            <w:pPr>
              <w:rPr>
                <w:rFonts w:asciiTheme="majorHAnsi" w:hAnsiTheme="majorHAnsi"/>
                <w:b/>
                <w:color w:val="auto"/>
              </w:rPr>
            </w:pPr>
            <w:r w:rsidRPr="00637494">
              <w:rPr>
                <w:rFonts w:asciiTheme="majorHAnsi" w:hAnsiTheme="majorHAnsi"/>
                <w:b/>
                <w:color w:val="auto"/>
              </w:rPr>
              <w:t>Tárgyfelelős</w:t>
            </w:r>
            <w:r w:rsidRPr="00637494" w:rsidR="00A72E36">
              <w:rPr>
                <w:rFonts w:asciiTheme="majorHAnsi" w:hAnsiTheme="majorHAnsi"/>
                <w:b/>
                <w:color w:val="auto"/>
              </w:rPr>
              <w:t xml:space="preserve"> </w:t>
            </w:r>
          </w:p>
        </w:tc>
        <w:tc>
          <w:tcPr>
            <w:cnfStyle w:val="000100000000" w:firstRow="0" w:lastRow="0" w:firstColumn="0" w:lastColumn="1" w:oddVBand="0" w:evenVBand="0" w:oddHBand="0" w:evenHBand="0" w:firstRowFirstColumn="0" w:firstRowLastColumn="0" w:lastRowFirstColumn="0" w:lastRowLastColumn="0"/>
            <w:tcW w:w="3215" w:type="pct"/>
            <w:tcMar/>
          </w:tcPr>
          <w:p w:rsidRPr="00AF5724" w:rsidR="00AD4BC7" w:rsidP="6C9B252A" w:rsidRDefault="14B48971" w14:paraId="1B01C63C" w14:textId="083FFBCF">
            <w:pPr>
              <w:rPr>
                <w:rFonts w:asciiTheme="majorHAnsi" w:hAnsiTheme="majorHAnsi"/>
                <w:b/>
                <w:bCs/>
                <w:color w:val="auto"/>
              </w:rPr>
            </w:pPr>
            <w:r w:rsidRPr="6C9B252A">
              <w:rPr>
                <w:rFonts w:asciiTheme="majorHAnsi" w:hAnsiTheme="majorHAnsi"/>
                <w:b/>
                <w:bCs/>
                <w:color w:val="auto"/>
              </w:rPr>
              <w:t>Bakk Teodóra Diána és Csordás Antal</w:t>
            </w:r>
          </w:p>
        </w:tc>
      </w:tr>
      <w:tr w:rsidRPr="00637494" w:rsidR="00637494" w:rsidTr="1080EAFB" w14:paraId="1B01C6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Mar/>
          </w:tcPr>
          <w:p w:rsidRPr="00637494" w:rsidR="006643D3" w:rsidP="00B40C80" w:rsidRDefault="00C17094" w14:paraId="1B01C63E" w14:textId="2FA80477">
            <w:pPr>
              <w:rPr>
                <w:rFonts w:asciiTheme="majorHAnsi" w:hAnsiTheme="majorHAnsi"/>
                <w:b/>
                <w:color w:val="auto"/>
              </w:rPr>
            </w:pPr>
            <w:r w:rsidRPr="00637494">
              <w:rPr>
                <w:rFonts w:asciiTheme="majorHAnsi" w:hAnsiTheme="majorHAnsi"/>
                <w:b/>
                <w:color w:val="auto"/>
              </w:rPr>
              <w:t>Oktatók</w:t>
            </w:r>
          </w:p>
        </w:tc>
        <w:tc>
          <w:tcPr>
            <w:cnfStyle w:val="000100000000" w:firstRow="0" w:lastRow="0" w:firstColumn="0" w:lastColumn="1" w:oddVBand="0" w:evenVBand="0" w:oddHBand="0" w:evenHBand="0" w:firstRowFirstColumn="0" w:firstRowLastColumn="0" w:lastRowFirstColumn="0" w:lastRowLastColumn="0"/>
            <w:tcW w:w="3215" w:type="pct"/>
            <w:tcMar/>
          </w:tcPr>
          <w:p w:rsidRPr="00AF5724" w:rsidR="006643D3" w:rsidP="6C9B252A" w:rsidRDefault="387DF98A" w14:paraId="1B01C63F" w14:textId="253BB0ED">
            <w:pPr>
              <w:rPr>
                <w:rFonts w:asciiTheme="majorHAnsi" w:hAnsiTheme="majorHAnsi"/>
                <w:b/>
                <w:bCs/>
                <w:color w:val="auto"/>
              </w:rPr>
            </w:pPr>
            <w:r w:rsidRPr="6C9B252A">
              <w:rPr>
                <w:rFonts w:asciiTheme="majorHAnsi" w:hAnsiTheme="majorHAnsi"/>
                <w:b/>
                <w:bCs/>
                <w:color w:val="auto"/>
              </w:rPr>
              <w:t>Bakk Teodóra Diána és Csordás Antal</w:t>
            </w:r>
          </w:p>
        </w:tc>
      </w:tr>
      <w:tr w:rsidRPr="00637494" w:rsidR="00637494" w:rsidTr="1080EAFB" w14:paraId="1BA2A80C"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785" w:type="pct"/>
            <w:tcMar/>
          </w:tcPr>
          <w:p w:rsidRPr="00637494" w:rsidR="005C08F1" w:rsidP="005C08F1" w:rsidRDefault="005C08F1" w14:paraId="17F05E28" w14:textId="437B45CF">
            <w:pPr>
              <w:suppressAutoHyphens/>
              <w:spacing w:after="200" w:line="276" w:lineRule="auto"/>
              <w:jc w:val="both"/>
              <w:rPr>
                <w:color w:val="auto"/>
                <w:sz w:val="22"/>
                <w:szCs w:val="22"/>
              </w:rPr>
            </w:pPr>
          </w:p>
        </w:tc>
        <w:tc>
          <w:tcPr>
            <w:cnfStyle w:val="000100000010" w:firstRow="0" w:lastRow="0" w:firstColumn="0" w:lastColumn="1" w:oddVBand="0" w:evenVBand="0" w:oddHBand="0" w:evenHBand="0" w:firstRowFirstColumn="0" w:firstRowLastColumn="0" w:lastRowFirstColumn="0" w:lastRowLastColumn="1"/>
            <w:tcW w:w="3215" w:type="pct"/>
            <w:tcMar/>
          </w:tcPr>
          <w:p w:rsidRPr="00637494" w:rsidR="005C08F1" w:rsidP="005C08F1" w:rsidRDefault="005C08F1" w14:paraId="7B58E052" w14:textId="399FD355">
            <w:pPr>
              <w:suppressAutoHyphens/>
              <w:spacing w:after="200" w:line="276" w:lineRule="auto"/>
              <w:rPr>
                <w:color w:val="auto"/>
                <w:sz w:val="22"/>
                <w:szCs w:val="22"/>
              </w:rPr>
            </w:pPr>
          </w:p>
        </w:tc>
      </w:tr>
    </w:tbl>
    <w:p w:rsidRPr="001F4310" w:rsidR="00850C07" w:rsidP="6C9B252A" w:rsidRDefault="003E046B" w14:paraId="587B8C5B" w14:textId="53DEC9B9">
      <w:pPr>
        <w:pStyle w:val="Cmsor1"/>
        <w:shd w:val="clear" w:color="auto" w:fill="C7C7C7" w:themeFill="accent1" w:themeFillShade="E6"/>
        <w:suppressAutoHyphens/>
        <w:rPr>
          <w:rFonts w:ascii="Times New Roman" w:hAnsi="Times New Roman"/>
          <w:sz w:val="20"/>
          <w:szCs w:val="20"/>
        </w:rPr>
      </w:pPr>
      <w:r>
        <w:t>T</w:t>
      </w:r>
      <w:r w:rsidR="005C08F1">
        <w:t>árgyleírás</w:t>
      </w:r>
    </w:p>
    <w:p w:rsidRPr="00637494" w:rsidR="00BE0BC5" w:rsidP="6C9B252A" w:rsidRDefault="53596EA2" w14:paraId="001B29A8" w14:textId="3ED6A5CB">
      <w:pPr>
        <w:shd w:val="clear" w:color="auto" w:fill="DFDFDF" w:themeFill="accent5" w:themeFillTint="33"/>
      </w:pPr>
      <w:r w:rsidRPr="6C9B252A">
        <w:rPr>
          <w:rFonts w:ascii="Calibri" w:hAnsi="Calibri" w:eastAsia="Calibri" w:cs="Calibri"/>
        </w:rPr>
        <w:t>PEM típusú tüzelőanyag-cellák felépítése, főbb elemei. Cellaköteg (stack) tervezése, gyakorlati problémák. Stack építése, szivárgás tesztelés, élesztés a gyakorlatban. Cella működési paraméterei, kondicionálási technikák, élettartam, áramsűrűség (teljesítménysűrűség), befolyásoló tényezők (gáznyomás, préserő, hőeloszlás, membrán nedvességtartalom stb.). Tesztelőállomások felépítése, működési paraméterek mérése, befolyásoló tényezők hatásának mérése, impedanciamérés, degradációs folyamatok (visszafordítható, visszafordíthatatlan), élettartam, diagnosztika, MEA-élesztés stb.</w:t>
      </w:r>
    </w:p>
    <w:p w:rsidRPr="00637494" w:rsidR="00BE0BC5" w:rsidP="6C9B252A" w:rsidRDefault="00BE0BC5" w14:paraId="6477288D" w14:textId="1FE8C0D9">
      <w:pPr>
        <w:shd w:val="clear" w:color="auto" w:fill="DFDFDF" w:themeFill="accent5" w:themeFillTint="33"/>
      </w:pPr>
    </w:p>
    <w:p w:rsidRPr="00637494" w:rsidR="00BE0BC5" w:rsidP="00637494" w:rsidRDefault="00BE0BC5" w14:paraId="20EB8B27" w14:textId="436A3544">
      <w:pPr>
        <w:shd w:val="clear" w:color="auto" w:fill="DFDFDF" w:themeFill="background2" w:themeFillShade="E6"/>
      </w:pPr>
    </w:p>
    <w:p w:rsidR="6C9B252A" w:rsidP="6C9B252A" w:rsidRDefault="6C9B252A" w14:paraId="2AF0477D" w14:textId="3F31E4A0">
      <w:pPr>
        <w:rPr>
          <w:rFonts w:ascii="Calibri" w:hAnsi="Calibri" w:eastAsia="Calibri" w:cs="Calibri"/>
        </w:rPr>
      </w:pPr>
    </w:p>
    <w:p w:rsidRPr="00637494" w:rsidR="00BE0BC5" w:rsidP="00850C07" w:rsidRDefault="00BE0BC5" w14:paraId="7CAF4753" w14:textId="29A28593">
      <w:pPr>
        <w:suppressAutoHyphens/>
        <w:rPr>
          <w:i/>
          <w:iCs/>
        </w:rPr>
      </w:pPr>
    </w:p>
    <w:p w:rsidRPr="00637494" w:rsidR="00023F6C" w:rsidP="00207007" w:rsidRDefault="00023F6C" w14:paraId="6CAD1299" w14:textId="75BDD58A">
      <w:pPr>
        <w:pStyle w:val="Cmsor1"/>
        <w:shd w:val="clear" w:color="auto" w:fill="C7C7C7" w:themeFill="accent1" w:themeFillShade="E6"/>
        <w:rPr>
          <w:lang w:val="en-US"/>
        </w:rPr>
      </w:pPr>
      <w:r w:rsidRPr="00637494">
        <w:rPr>
          <w:lang w:val="en-US"/>
        </w:rPr>
        <w:t>Tárgytematika</w:t>
      </w:r>
    </w:p>
    <w:p w:rsidRPr="00637494" w:rsidR="00D649DA" w:rsidP="00D649DA" w:rsidRDefault="000C72BC" w14:paraId="267957FC" w14:textId="26001C1F">
      <w:pPr>
        <w:rPr>
          <w:lang w:val="en-US"/>
        </w:rPr>
      </w:pPr>
      <w:r>
        <w:rPr>
          <w:i/>
          <w:iCs/>
          <w:sz w:val="16"/>
          <w:szCs w:val="16"/>
        </w:rPr>
        <w:t xml:space="preserve">(Neptunban: Oktatás/Tárgyak/Tárgy adatok/Tárgytematika </w:t>
      </w:r>
      <w:r w:rsidR="004223C6">
        <w:rPr>
          <w:i/>
          <w:iCs/>
          <w:sz w:val="16"/>
          <w:szCs w:val="16"/>
        </w:rPr>
        <w:t>ablak</w:t>
      </w:r>
      <w:r>
        <w:rPr>
          <w:i/>
          <w:iCs/>
          <w:sz w:val="16"/>
          <w:szCs w:val="16"/>
        </w:rPr>
        <w:t>)</w:t>
      </w:r>
    </w:p>
    <w:p w:rsidRPr="0063460E" w:rsidR="005C08F1" w:rsidP="00637494" w:rsidRDefault="00E13611" w14:paraId="712BD539" w14:textId="133C209A">
      <w:pPr>
        <w:pStyle w:val="Cmsor2"/>
        <w:numPr>
          <w:ilvl w:val="0"/>
          <w:numId w:val="26"/>
        </w:numPr>
        <w:rPr>
          <w:rFonts w:ascii="Times New Roman" w:hAnsi="Times New Roman"/>
          <w:b/>
          <w:bCs/>
        </w:rPr>
      </w:pPr>
      <w:r w:rsidRPr="0063460E">
        <w:rPr>
          <w:b/>
          <w:bCs/>
          <w:lang w:val="en-US"/>
        </w:rPr>
        <w:t xml:space="preserve">Az </w:t>
      </w:r>
      <w:r w:rsidRPr="0063460E" w:rsidR="005C08F1">
        <w:rPr>
          <w:b/>
          <w:bCs/>
          <w:lang w:val="en-US"/>
        </w:rPr>
        <w:t>oktatás célja</w:t>
      </w:r>
    </w:p>
    <w:p w:rsidR="004223C6" w:rsidP="004223C6" w:rsidRDefault="00E109E0" w14:paraId="43EDE35B" w14:textId="77777777">
      <w:pPr>
        <w:suppressAutoHyphens/>
        <w:ind w:left="709"/>
        <w:rPr>
          <w:i/>
          <w:iCs/>
          <w:sz w:val="16"/>
          <w:szCs w:val="16"/>
        </w:rPr>
      </w:pPr>
      <w:r w:rsidRPr="001F4310">
        <w:rPr>
          <w:i/>
          <w:iCs/>
          <w:sz w:val="16"/>
          <w:szCs w:val="16"/>
        </w:rPr>
        <w:t>Célkitűzések</w:t>
      </w:r>
      <w:r w:rsidRPr="001F4310" w:rsidR="00691F2A">
        <w:rPr>
          <w:i/>
          <w:iCs/>
          <w:sz w:val="16"/>
          <w:szCs w:val="16"/>
        </w:rPr>
        <w:t xml:space="preserve"> és a tantárgy teljesítésével elérhető t</w:t>
      </w:r>
      <w:r w:rsidRPr="001F4310">
        <w:rPr>
          <w:i/>
          <w:iCs/>
          <w:sz w:val="16"/>
          <w:szCs w:val="16"/>
        </w:rPr>
        <w:t>anulási eredmények</w:t>
      </w:r>
      <w:r w:rsidRPr="001F4310" w:rsidR="001D488A">
        <w:rPr>
          <w:i/>
          <w:iCs/>
          <w:sz w:val="16"/>
          <w:szCs w:val="16"/>
        </w:rPr>
        <w:t xml:space="preserve"> megfogalmazása</w:t>
      </w:r>
      <w:r w:rsidRPr="001F4310" w:rsidR="00C17094">
        <w:rPr>
          <w:i/>
          <w:iCs/>
          <w:sz w:val="16"/>
          <w:szCs w:val="16"/>
        </w:rPr>
        <w:t>.</w:t>
      </w:r>
      <w:r w:rsidR="004223C6">
        <w:rPr>
          <w:i/>
          <w:iCs/>
          <w:sz w:val="16"/>
          <w:szCs w:val="16"/>
        </w:rPr>
        <w:t xml:space="preserve"> </w:t>
      </w:r>
    </w:p>
    <w:p w:rsidRPr="00637494" w:rsidR="004348FE" w:rsidP="6D162B8A" w:rsidRDefault="004223C6" w14:paraId="5DDA1A64" w14:textId="64469922">
      <w:pPr>
        <w:ind w:left="709"/>
        <w:rPr>
          <w:i/>
          <w:iCs/>
          <w:sz w:val="16"/>
          <w:szCs w:val="16"/>
        </w:rPr>
      </w:pPr>
      <w:r w:rsidRPr="6D162B8A">
        <w:rPr>
          <w:i/>
          <w:iCs/>
          <w:sz w:val="16"/>
          <w:szCs w:val="16"/>
        </w:rPr>
        <w:t>(Neptunban: Oktatás/Tárgyak/Tárgy adatok/Tárgytematika/Oktatás célja rovat)</w:t>
      </w:r>
    </w:p>
    <w:p w:rsidRPr="00637494" w:rsidR="004348FE" w:rsidP="6D162B8A" w:rsidRDefault="049C795D" w14:paraId="33A6314D" w14:textId="6DB42813">
      <w:pPr>
        <w:shd w:val="clear" w:color="auto" w:fill="DFDFDF" w:themeFill="accent5" w:themeFillTint="33"/>
        <w:jc w:val="left"/>
      </w:pPr>
      <w:r>
        <w:t>Tüzelőanyag-cellák működésének és felépítésének elsajátítása, magabiztos alkalmazása a mérnöki gyakorlatban.</w:t>
      </w:r>
    </w:p>
    <w:p w:rsidRPr="00637494" w:rsidR="004348FE" w:rsidP="00637494" w:rsidRDefault="004348FE" w14:paraId="1D59E103" w14:textId="77777777">
      <w:pPr>
        <w:shd w:val="clear" w:color="auto" w:fill="DFDFDF" w:themeFill="background2" w:themeFillShade="E6"/>
        <w:jc w:val="left"/>
      </w:pPr>
    </w:p>
    <w:p w:rsidR="00576376" w:rsidP="00576376" w:rsidRDefault="00576376" w14:paraId="4EBE8805" w14:textId="77777777">
      <w:pPr>
        <w:rPr>
          <w:lang w:val="en-US"/>
        </w:rPr>
      </w:pPr>
    </w:p>
    <w:p w:rsidRPr="00A241DC" w:rsidR="009B4F16" w:rsidP="00DC3D3E" w:rsidRDefault="003E046B" w14:paraId="57AD0700" w14:textId="4DAFB0CA">
      <w:pPr>
        <w:pStyle w:val="Cmsor2"/>
        <w:numPr>
          <w:ilvl w:val="0"/>
          <w:numId w:val="26"/>
        </w:numPr>
        <w:rPr>
          <w:b/>
          <w:bCs/>
        </w:rPr>
      </w:pPr>
      <w:r w:rsidRPr="00A241DC">
        <w:rPr>
          <w:b/>
          <w:bCs/>
        </w:rPr>
        <w:t>A</w:t>
      </w:r>
      <w:r w:rsidRPr="00A241DC" w:rsidR="00E13611">
        <w:rPr>
          <w:b/>
          <w:bCs/>
        </w:rPr>
        <w:t xml:space="preserve"> </w:t>
      </w:r>
      <w:r w:rsidRPr="00A241DC" w:rsidR="005C08F1">
        <w:rPr>
          <w:b/>
          <w:bCs/>
        </w:rPr>
        <w:t xml:space="preserve">tantárgy </w:t>
      </w:r>
      <w:r w:rsidRPr="00A241DC">
        <w:rPr>
          <w:b/>
          <w:bCs/>
        </w:rPr>
        <w:t>t</w:t>
      </w:r>
      <w:r w:rsidRPr="00A241DC" w:rsidR="009B4F16">
        <w:rPr>
          <w:b/>
          <w:bCs/>
        </w:rPr>
        <w:t>artalma</w:t>
      </w:r>
    </w:p>
    <w:p w:rsidR="00D649DA" w:rsidP="00A241DC" w:rsidRDefault="00A241DC" w14:paraId="270E6550" w14:textId="699C6869">
      <w:pPr>
        <w:suppressAutoHyphens/>
        <w:ind w:left="709"/>
        <w:rPr>
          <w:i/>
          <w:iCs/>
          <w:sz w:val="16"/>
          <w:szCs w:val="16"/>
        </w:rPr>
      </w:pPr>
      <w:r>
        <w:rPr>
          <w:i/>
          <w:iCs/>
          <w:sz w:val="16"/>
          <w:szCs w:val="16"/>
        </w:rPr>
        <w:t>(Neptunban: Oktatás/Tárgyak/Tárgy adatok/Tárgytematika/Tantárgy tartalma rovat)</w:t>
      </w:r>
    </w:p>
    <w:p w:rsidRPr="00A241DC" w:rsidR="00B20BFF" w:rsidP="00A241DC" w:rsidRDefault="00B20BFF" w14:paraId="305E6F12" w14:textId="77777777">
      <w:pPr>
        <w:suppressAutoHyphens/>
        <w:ind w:left="709"/>
        <w:rPr>
          <w:i/>
          <w:iCs/>
          <w:sz w:val="16"/>
          <w:szCs w:val="16"/>
        </w:rPr>
      </w:pPr>
    </w:p>
    <w:tbl>
      <w:tblPr>
        <w:tblStyle w:val="Tblzategyszer3"/>
        <w:tblW w:w="10348" w:type="dxa"/>
        <w:tblInd w:w="142" w:type="dxa"/>
        <w:tblLayout w:type="fixed"/>
        <w:tblLook w:val="04A0" w:firstRow="1" w:lastRow="0" w:firstColumn="1" w:lastColumn="0" w:noHBand="0" w:noVBand="1"/>
      </w:tblPr>
      <w:tblGrid>
        <w:gridCol w:w="1843"/>
        <w:gridCol w:w="8505"/>
      </w:tblGrid>
      <w:tr w:rsidRPr="00637494" w:rsidR="00637494" w:rsidTr="6D162B8A" w14:paraId="017A07A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3" w:type="dxa"/>
            <w:shd w:val="clear" w:color="auto" w:fill="auto"/>
          </w:tcPr>
          <w:p w:rsidRPr="00637494" w:rsidR="00720EAD" w:rsidP="00052842" w:rsidRDefault="00720EAD" w14:paraId="2EBD18DD" w14:textId="1DF29B0A">
            <w:pPr>
              <w:keepNext/>
              <w:rPr>
                <w:b w:val="0"/>
                <w:bCs w:val="0"/>
              </w:rPr>
            </w:pPr>
          </w:p>
        </w:tc>
        <w:tc>
          <w:tcPr>
            <w:tcW w:w="8505" w:type="dxa"/>
            <w:shd w:val="clear" w:color="auto" w:fill="auto"/>
          </w:tcPr>
          <w:p w:rsidRPr="003E046B" w:rsidR="00720EAD" w:rsidP="00052842" w:rsidRDefault="00720EAD" w14:paraId="276FA783" w14:textId="52263697">
            <w:pPr>
              <w:keepNext/>
              <w:jc w:val="center"/>
              <w:cnfStyle w:val="100000000000" w:firstRow="1" w:lastRow="0" w:firstColumn="0" w:lastColumn="0" w:oddVBand="0" w:evenVBand="0" w:oddHBand="0" w:evenHBand="0" w:firstRowFirstColumn="0" w:firstRowLastColumn="0" w:lastRowFirstColumn="0" w:lastRowLastColumn="0"/>
              <w:rPr>
                <w:rFonts w:cstheme="minorHAnsi"/>
                <w:b w:val="0"/>
                <w:bCs w:val="0"/>
                <w:spacing w:val="20"/>
                <w:sz w:val="22"/>
              </w:rPr>
            </w:pPr>
            <w:r w:rsidRPr="003E046B">
              <w:rPr>
                <w:rFonts w:cstheme="minorHAnsi"/>
                <w:spacing w:val="20"/>
                <w:sz w:val="22"/>
              </w:rPr>
              <w:t>Témakörök</w:t>
            </w:r>
          </w:p>
        </w:tc>
      </w:tr>
      <w:tr w:rsidRPr="00637494" w:rsidR="00637494" w:rsidTr="6D162B8A" w14:paraId="16615C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rsidRPr="003E046B" w:rsidR="00720EAD" w:rsidP="005C08F1" w:rsidRDefault="00EC5287" w14:paraId="418520B9" w14:textId="4A0862DB">
            <w:pPr>
              <w:rPr>
                <w:rFonts w:cstheme="minorHAnsi"/>
                <w:b w:val="0"/>
                <w:bCs w:val="0"/>
                <w:spacing w:val="20"/>
                <w:sz w:val="22"/>
              </w:rPr>
            </w:pPr>
            <w:r w:rsidRPr="003E046B">
              <w:rPr>
                <w:rFonts w:cstheme="minorHAnsi"/>
                <w:spacing w:val="20"/>
                <w:sz w:val="22"/>
              </w:rPr>
              <w:t>E</w:t>
            </w:r>
            <w:r w:rsidRPr="003E046B" w:rsidR="00720EAD">
              <w:rPr>
                <w:rFonts w:cstheme="minorHAnsi"/>
                <w:spacing w:val="20"/>
                <w:sz w:val="22"/>
              </w:rPr>
              <w:t>lőadás</w:t>
            </w:r>
          </w:p>
        </w:tc>
        <w:tc>
          <w:tcPr>
            <w:tcW w:w="8505" w:type="dxa"/>
            <w:shd w:val="clear" w:color="auto" w:fill="DFDFDF" w:themeFill="accent5" w:themeFillTint="33"/>
          </w:tcPr>
          <w:p w:rsidR="32950920" w:rsidP="6D162B8A" w:rsidRDefault="32950920" w14:paraId="4840F77C" w14:textId="31742D12">
            <w:pPr>
              <w:pStyle w:val="Listaszerbekezds"/>
              <w:numPr>
                <w:ilvl w:val="0"/>
                <w:numId w:val="9"/>
              </w:numPr>
              <w:cnfStyle w:val="000000100000" w:firstRow="0" w:lastRow="0" w:firstColumn="0" w:lastColumn="0" w:oddVBand="0" w:evenVBand="0" w:oddHBand="1" w:evenHBand="0" w:firstRowFirstColumn="0" w:firstRowLastColumn="0" w:lastRowFirstColumn="0" w:lastRowLastColumn="0"/>
            </w:pPr>
            <w:r w:rsidRPr="6D162B8A">
              <w:t xml:space="preserve">A PEM-típusú cellák felépítése, működése. </w:t>
            </w:r>
          </w:p>
          <w:p w:rsidR="32950920" w:rsidP="6D162B8A" w:rsidRDefault="32950920" w14:paraId="3BFB956B" w14:textId="28F2FAFE">
            <w:pPr>
              <w:pStyle w:val="Listaszerbekezds"/>
              <w:numPr>
                <w:ilvl w:val="0"/>
                <w:numId w:val="9"/>
              </w:numPr>
              <w:spacing w:line="259" w:lineRule="auto"/>
              <w:cnfStyle w:val="000000100000" w:firstRow="0" w:lastRow="0" w:firstColumn="0" w:lastColumn="0" w:oddVBand="0" w:evenVBand="0" w:oddHBand="1" w:evenHBand="0" w:firstRowFirstColumn="0" w:firstRowLastColumn="0" w:lastRowFirstColumn="0" w:lastRowLastColumn="0"/>
            </w:pPr>
            <w:r w:rsidRPr="6D162B8A">
              <w:t xml:space="preserve">A cellában zajló folyamatok. Összefüggés a terhelőáram és a hidrogénfogyasztás között. </w:t>
            </w:r>
          </w:p>
          <w:p w:rsidR="0C051777" w:rsidP="6D162B8A" w:rsidRDefault="0C051777" w14:paraId="71FEDF19" w14:textId="40A3198E">
            <w:pPr>
              <w:pStyle w:val="Listaszerbekezds"/>
              <w:numPr>
                <w:ilvl w:val="0"/>
                <w:numId w:val="9"/>
              </w:numPr>
              <w:spacing w:line="259" w:lineRule="auto"/>
              <w:cnfStyle w:val="000000100000" w:firstRow="0" w:lastRow="0" w:firstColumn="0" w:lastColumn="0" w:oddVBand="0" w:evenVBand="0" w:oddHBand="1" w:evenHBand="0" w:firstRowFirstColumn="0" w:firstRowLastColumn="0" w:lastRowFirstColumn="0" w:lastRowLastColumn="0"/>
            </w:pPr>
            <w:r w:rsidRPr="6D162B8A">
              <w:t>Az elektrokémiai cella fogalma. Elektród, anód/katód, elektrolit. Redoxi reakció, elektródpotenciál.</w:t>
            </w:r>
          </w:p>
          <w:p w:rsidR="0C051777" w:rsidP="6D162B8A" w:rsidRDefault="0C051777" w14:paraId="1D951624" w14:textId="1A22B41A">
            <w:pPr>
              <w:pStyle w:val="Listaszerbekezds"/>
              <w:numPr>
                <w:ilvl w:val="0"/>
                <w:numId w:val="9"/>
              </w:numPr>
              <w:spacing w:line="259" w:lineRule="auto"/>
              <w:cnfStyle w:val="000000100000" w:firstRow="0" w:lastRow="0" w:firstColumn="0" w:lastColumn="0" w:oddVBand="0" w:evenVBand="0" w:oddHBand="1" w:evenHBand="0" w:firstRowFirstColumn="0" w:firstRowLastColumn="0" w:lastRowFirstColumn="0" w:lastRowLastColumn="0"/>
            </w:pPr>
            <w:r w:rsidRPr="6D162B8A">
              <w:t>Elemek, akkumulátorok, TC-k. Elektrokatalitikus vizsgálatok (CV, CO stripping, ORR).</w:t>
            </w:r>
          </w:p>
          <w:p w:rsidR="06917BDF" w:rsidP="6D162B8A" w:rsidRDefault="06917BDF" w14:paraId="1C46988C" w14:textId="7B631D62">
            <w:pPr>
              <w:pStyle w:val="Listaszerbekezds"/>
              <w:numPr>
                <w:ilvl w:val="0"/>
                <w:numId w:val="9"/>
              </w:numPr>
              <w:spacing w:line="259" w:lineRule="auto"/>
              <w:cnfStyle w:val="000000100000" w:firstRow="0" w:lastRow="0" w:firstColumn="0" w:lastColumn="0" w:oddVBand="0" w:evenVBand="0" w:oddHBand="1" w:evenHBand="0" w:firstRowFirstColumn="0" w:firstRowLastColumn="0" w:lastRowFirstColumn="0" w:lastRowLastColumn="0"/>
            </w:pPr>
            <w:r w:rsidRPr="6D162B8A">
              <w:t xml:space="preserve">A tüzelőanyag-cella kötegek (stackek) felépítése, alkotórészei. </w:t>
            </w:r>
          </w:p>
          <w:p w:rsidR="06917BDF" w:rsidP="6D162B8A" w:rsidRDefault="06917BDF" w14:paraId="1D683B18" w14:textId="3E7D58D7">
            <w:pPr>
              <w:pStyle w:val="Listaszerbekezds"/>
              <w:numPr>
                <w:ilvl w:val="0"/>
                <w:numId w:val="9"/>
              </w:numPr>
              <w:spacing w:line="259" w:lineRule="auto"/>
              <w:cnfStyle w:val="000000100000" w:firstRow="0" w:lastRow="0" w:firstColumn="0" w:lastColumn="0" w:oddVBand="0" w:evenVBand="0" w:oddHBand="1" w:evenHBand="0" w:firstRowFirstColumn="0" w:firstRowLastColumn="0" w:lastRowFirstColumn="0" w:lastRowLastColumn="0"/>
            </w:pPr>
            <w:r w:rsidRPr="6D162B8A">
              <w:t>A komponensekkel kapcsolatos kérdések: MEA, BPP, GDL, CCP, véglap.</w:t>
            </w:r>
          </w:p>
          <w:p w:rsidR="53B88F8F" w:rsidP="6D162B8A" w:rsidRDefault="53B88F8F" w14:paraId="420E495C" w14:textId="0C8B3BB2">
            <w:pPr>
              <w:pStyle w:val="Listaszerbekezds"/>
              <w:numPr>
                <w:ilvl w:val="0"/>
                <w:numId w:val="9"/>
              </w:numPr>
              <w:spacing w:line="259" w:lineRule="auto"/>
              <w:cnfStyle w:val="000000100000" w:firstRow="0" w:lastRow="0" w:firstColumn="0" w:lastColumn="0" w:oddVBand="0" w:evenVBand="0" w:oddHBand="1" w:evenHBand="0" w:firstRowFirstColumn="0" w:firstRowLastColumn="0" w:lastRowFirstColumn="0" w:lastRowLastColumn="0"/>
            </w:pPr>
            <w:r w:rsidRPr="6D162B8A">
              <w:t>A cella teljesítményét befolyásoló tényezők (gázparaméterek, membrán nedvességtartalom, préserő). Önnedvesítő MEA, sztöchio</w:t>
            </w:r>
            <w:r w:rsidRPr="6D162B8A" w:rsidR="7562A4EA">
              <w:t>metriai</w:t>
            </w:r>
            <w:r w:rsidRPr="6D162B8A">
              <w:t xml:space="preserve"> szám. </w:t>
            </w:r>
          </w:p>
          <w:p w:rsidR="53B88F8F" w:rsidP="6D162B8A" w:rsidRDefault="53B88F8F" w14:paraId="44566DA5" w14:textId="65F58A7A">
            <w:pPr>
              <w:pStyle w:val="Listaszerbekezds"/>
              <w:numPr>
                <w:ilvl w:val="0"/>
                <w:numId w:val="9"/>
              </w:numPr>
              <w:spacing w:line="259" w:lineRule="auto"/>
              <w:cnfStyle w:val="000000100000" w:firstRow="0" w:lastRow="0" w:firstColumn="0" w:lastColumn="0" w:oddVBand="0" w:evenVBand="0" w:oddHBand="1" w:evenHBand="0" w:firstRowFirstColumn="0" w:firstRowLastColumn="0" w:lastRowFirstColumn="0" w:lastRowLastColumn="0"/>
            </w:pPr>
            <w:r w:rsidRPr="6D162B8A">
              <w:t>Tüzelőanyag-cella tesztelő berendezés felépítése. Tüzelőanyag-cellás mérések (aktiválás, polarizációs görbe, NEDC, FC-DLC).</w:t>
            </w:r>
          </w:p>
          <w:p w:rsidR="250D05CB" w:rsidP="6D162B8A" w:rsidRDefault="250D05CB" w14:paraId="0AEFC668" w14:textId="53C31DE0">
            <w:pPr>
              <w:pStyle w:val="Listaszerbekezds"/>
              <w:numPr>
                <w:ilvl w:val="0"/>
                <w:numId w:val="9"/>
              </w:numPr>
              <w:spacing w:line="259" w:lineRule="auto"/>
              <w:cnfStyle w:val="000000100000" w:firstRow="0" w:lastRow="0" w:firstColumn="0" w:lastColumn="0" w:oddVBand="0" w:evenVBand="0" w:oddHBand="1" w:evenHBand="0" w:firstRowFirstColumn="0" w:firstRowLastColumn="0" w:lastRowFirstColumn="0" w:lastRowLastColumn="0"/>
            </w:pPr>
            <w:r w:rsidRPr="6D162B8A">
              <w:lastRenderedPageBreak/>
              <w:t>MEA, CCM – gyártás, tulajdonságok, CO tolerancia, katalizátor mérgezés, karbon korrózió. MEA-formázás. Degradációs folyamatok, élettartam diagnosztika, CVM mérés, impedancia-mérés.</w:t>
            </w:r>
          </w:p>
          <w:p w:rsidR="250D05CB" w:rsidP="6D162B8A" w:rsidRDefault="250D05CB" w14:paraId="5080AD8B" w14:textId="1FFE7163">
            <w:pPr>
              <w:pStyle w:val="Listaszerbekezds"/>
              <w:numPr>
                <w:ilvl w:val="0"/>
                <w:numId w:val="9"/>
              </w:numPr>
              <w:spacing w:line="259" w:lineRule="auto"/>
              <w:cnfStyle w:val="000000100000" w:firstRow="0" w:lastRow="0" w:firstColumn="0" w:lastColumn="0" w:oddVBand="0" w:evenVBand="0" w:oddHBand="1" w:evenHBand="0" w:firstRowFirstColumn="0" w:firstRowLastColumn="0" w:lastRowFirstColumn="0" w:lastRowLastColumn="0"/>
            </w:pPr>
            <w:r w:rsidRPr="6D162B8A">
              <w:t>Degradációs folyamatok, élettartam diagnosztika, CVM mérés, impedancia-mérés.</w:t>
            </w:r>
          </w:p>
          <w:p w:rsidR="1F2AA189" w:rsidP="6D162B8A" w:rsidRDefault="1F2AA189" w14:paraId="2CE1FC6C" w14:textId="1DBEEE93">
            <w:pPr>
              <w:pStyle w:val="Listaszerbekezds"/>
              <w:numPr>
                <w:ilvl w:val="0"/>
                <w:numId w:val="9"/>
              </w:numPr>
              <w:spacing w:line="259" w:lineRule="auto"/>
              <w:cnfStyle w:val="000000100000" w:firstRow="0" w:lastRow="0" w:firstColumn="0" w:lastColumn="0" w:oddVBand="0" w:evenVBand="0" w:oddHBand="1" w:evenHBand="0" w:firstRowFirstColumn="0" w:firstRowLastColumn="0" w:lastRowFirstColumn="0" w:lastRowLastColumn="0"/>
            </w:pPr>
            <w:r w:rsidRPr="6D162B8A">
              <w:t xml:space="preserve">Kitekintés: más cellatípusok felépítése, működése. </w:t>
            </w:r>
          </w:p>
          <w:p w:rsidR="1F2AA189" w:rsidP="6D162B8A" w:rsidRDefault="1F2AA189" w14:paraId="4A5A77AD" w14:textId="3A4C274F">
            <w:pPr>
              <w:pStyle w:val="Listaszerbekezds"/>
              <w:numPr>
                <w:ilvl w:val="0"/>
                <w:numId w:val="9"/>
              </w:numPr>
              <w:spacing w:line="259" w:lineRule="auto"/>
              <w:cnfStyle w:val="000000100000" w:firstRow="0" w:lastRow="0" w:firstColumn="0" w:lastColumn="0" w:oddVBand="0" w:evenVBand="0" w:oddHBand="1" w:evenHBand="0" w:firstRowFirstColumn="0" w:firstRowLastColumn="0" w:lastRowFirstColumn="0" w:lastRowLastColumn="0"/>
            </w:pPr>
            <w:r w:rsidRPr="6D162B8A">
              <w:t>A gyakorlati problémák, hátrányok és előnyök összehasonlítása.</w:t>
            </w:r>
          </w:p>
          <w:p w:rsidRPr="00576376" w:rsidR="00720EAD" w:rsidP="005C08F1" w:rsidRDefault="00720EAD" w14:paraId="2B452320" w14:textId="4F601D95">
            <w:pPr>
              <w:cnfStyle w:val="000000100000" w:firstRow="0" w:lastRow="0" w:firstColumn="0" w:lastColumn="0" w:oddVBand="0" w:evenVBand="0" w:oddHBand="1" w:evenHBand="0" w:firstRowFirstColumn="0" w:firstRowLastColumn="0" w:lastRowFirstColumn="0" w:lastRowLastColumn="0"/>
              <w:rPr>
                <w:i/>
                <w:iCs/>
                <w:color w:val="969696" w:themeColor="accent3"/>
              </w:rPr>
            </w:pPr>
          </w:p>
        </w:tc>
      </w:tr>
      <w:tr w:rsidRPr="00637494" w:rsidR="00637494" w:rsidTr="6D162B8A" w14:paraId="0C9C20B6" w14:textId="77777777">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rsidRPr="003E046B" w:rsidR="00720EAD" w:rsidP="005C08F1" w:rsidRDefault="00576376" w14:paraId="3013D3AE" w14:textId="0EAA989E">
            <w:pPr>
              <w:rPr>
                <w:rFonts w:cstheme="minorHAnsi"/>
                <w:b w:val="0"/>
                <w:bCs w:val="0"/>
                <w:spacing w:val="20"/>
                <w:sz w:val="22"/>
              </w:rPr>
            </w:pPr>
            <w:r w:rsidRPr="003E046B">
              <w:rPr>
                <w:rFonts w:cstheme="minorHAnsi"/>
                <w:spacing w:val="20"/>
                <w:sz w:val="22"/>
              </w:rPr>
              <w:lastRenderedPageBreak/>
              <w:t>g</w:t>
            </w:r>
            <w:r w:rsidRPr="003E046B" w:rsidR="00720EAD">
              <w:rPr>
                <w:rFonts w:cstheme="minorHAnsi"/>
                <w:spacing w:val="20"/>
                <w:sz w:val="22"/>
              </w:rPr>
              <w:t>yakorlat</w:t>
            </w:r>
          </w:p>
        </w:tc>
        <w:tc>
          <w:tcPr>
            <w:tcW w:w="8505" w:type="dxa"/>
            <w:shd w:val="clear" w:color="auto" w:fill="DFDFDF" w:themeFill="accent5" w:themeFillTint="33"/>
          </w:tcPr>
          <w:p w:rsidRPr="00576376" w:rsidR="00720EAD" w:rsidP="6D162B8A" w:rsidRDefault="38FB9F84" w14:paraId="18744FE3" w14:textId="0E2213C1">
            <w:pPr>
              <w:pStyle w:val="Listaszerbekezds"/>
              <w:numPr>
                <w:ilvl w:val="0"/>
                <w:numId w:val="10"/>
              </w:numPr>
              <w:cnfStyle w:val="000000000000" w:firstRow="0" w:lastRow="0" w:firstColumn="0" w:lastColumn="0" w:oddVBand="0" w:evenVBand="0" w:oddHBand="0" w:evenHBand="0" w:firstRowFirstColumn="0" w:firstRowLastColumn="0" w:lastRowFirstColumn="0" w:lastRowLastColumn="0"/>
            </w:pPr>
            <w:r w:rsidRPr="6D162B8A">
              <w:t>Ismerkedés a Heliocentris oktatómodullal. UI-karakterisztika felvétele az oktatómodulon, fogyasztásmérés.</w:t>
            </w:r>
          </w:p>
          <w:p w:rsidRPr="00576376" w:rsidR="00720EAD" w:rsidP="6D162B8A" w:rsidRDefault="691E5636" w14:paraId="5038324A" w14:textId="1301CB17">
            <w:pPr>
              <w:pStyle w:val="Listaszerbekezds"/>
              <w:numPr>
                <w:ilvl w:val="0"/>
                <w:numId w:val="10"/>
              </w:numPr>
              <w:cnfStyle w:val="000000000000" w:firstRow="0" w:lastRow="0" w:firstColumn="0" w:lastColumn="0" w:oddVBand="0" w:evenVBand="0" w:oddHBand="0" w:evenHBand="0" w:firstRowFirstColumn="0" w:firstRowLastColumn="0" w:lastRowFirstColumn="0" w:lastRowLastColumn="0"/>
            </w:pPr>
            <w:r w:rsidRPr="6D162B8A">
              <w:t>A PEM cellák hatásfokának mérése, a befolyásoló tényezők feltárása.</w:t>
            </w:r>
          </w:p>
          <w:p w:rsidRPr="00576376" w:rsidR="00720EAD" w:rsidP="6D162B8A" w:rsidRDefault="0A947B24" w14:paraId="19780FD3" w14:textId="0B2BACF1">
            <w:pPr>
              <w:pStyle w:val="Listaszerbekezds"/>
              <w:numPr>
                <w:ilvl w:val="0"/>
                <w:numId w:val="10"/>
              </w:numPr>
              <w:cnfStyle w:val="000000000000" w:firstRow="0" w:lastRow="0" w:firstColumn="0" w:lastColumn="0" w:oddVBand="0" w:evenVBand="0" w:oddHBand="0" w:evenHBand="0" w:firstRowFirstColumn="0" w:firstRowLastColumn="0" w:lastRowFirstColumn="0" w:lastRowLastColumn="0"/>
            </w:pPr>
            <w:r w:rsidRPr="6D162B8A">
              <w:t>Gyakorlati problémák a stackek összeszerelésénél (szivárgás, optimális préserő, uniformitás). Saját stack összeszerelése, szivárgásellenőrzése.</w:t>
            </w:r>
          </w:p>
          <w:p w:rsidRPr="00576376" w:rsidR="00720EAD" w:rsidP="6D162B8A" w:rsidRDefault="47F3C70B" w14:paraId="6AF6366E" w14:textId="5926F902">
            <w:pPr>
              <w:pStyle w:val="Listaszerbekezds"/>
              <w:numPr>
                <w:ilvl w:val="0"/>
                <w:numId w:val="10"/>
              </w:numPr>
              <w:cnfStyle w:val="000000000000" w:firstRow="0" w:lastRow="0" w:firstColumn="0" w:lastColumn="0" w:oddVBand="0" w:evenVBand="0" w:oddHBand="0" w:evenHBand="0" w:firstRowFirstColumn="0" w:firstRowLastColumn="0" w:lastRowFirstColumn="0" w:lastRowLastColumn="0"/>
            </w:pPr>
            <w:r w:rsidRPr="6D162B8A">
              <w:t>Ismerkedés a Bio-Logic FCT-150 tesztelőberendezésével.</w:t>
            </w:r>
          </w:p>
          <w:p w:rsidRPr="00576376" w:rsidR="00720EAD" w:rsidP="6D162B8A" w:rsidRDefault="6591F70B" w14:paraId="7C15C45F" w14:textId="6D2BCC7B">
            <w:pPr>
              <w:pStyle w:val="Listaszerbekezds"/>
              <w:numPr>
                <w:ilvl w:val="0"/>
                <w:numId w:val="10"/>
              </w:numPr>
              <w:cnfStyle w:val="000000000000" w:firstRow="0" w:lastRow="0" w:firstColumn="0" w:lastColumn="0" w:oddVBand="0" w:evenVBand="0" w:oddHBand="0" w:evenHBand="0" w:firstRowFirstColumn="0" w:firstRowLastColumn="0" w:lastRowFirstColumn="0" w:lastRowLastColumn="0"/>
            </w:pPr>
            <w:r w:rsidRPr="6D162B8A">
              <w:t>A gázparaméterek beállítása, hatása a cella teljesítményére. Cella-kondícionálási technikák (kipufogás, éheztetés, impulzus terhelés).</w:t>
            </w:r>
          </w:p>
          <w:p w:rsidRPr="00576376" w:rsidR="00720EAD" w:rsidP="6D162B8A" w:rsidRDefault="7234197B" w14:paraId="544913F6" w14:textId="34890CA1">
            <w:pPr>
              <w:pStyle w:val="Listaszerbekezds"/>
              <w:numPr>
                <w:ilvl w:val="0"/>
                <w:numId w:val="10"/>
              </w:numPr>
              <w:cnfStyle w:val="000000000000" w:firstRow="0" w:lastRow="0" w:firstColumn="0" w:lastColumn="0" w:oddVBand="0" w:evenVBand="0" w:oddHBand="0" w:evenHBand="0" w:firstRowFirstColumn="0" w:firstRowLastColumn="0" w:lastRowFirstColumn="0" w:lastRowLastColumn="0"/>
              <w:rPr>
                <w:i/>
                <w:iCs/>
                <w:color w:val="969696" w:themeColor="accent3"/>
              </w:rPr>
            </w:pPr>
            <w:r w:rsidRPr="6D162B8A">
              <w:t>Piaci TC cellánkénti feszültségmérése és impedanciamérése, a belőlük levonható következtetések.</w:t>
            </w:r>
          </w:p>
          <w:p w:rsidRPr="00576376" w:rsidR="00720EAD" w:rsidP="005C08F1" w:rsidRDefault="00720EAD" w14:paraId="03AC85F8" w14:textId="77777777">
            <w:pPr>
              <w:cnfStyle w:val="000000000000" w:firstRow="0" w:lastRow="0" w:firstColumn="0" w:lastColumn="0" w:oddVBand="0" w:evenVBand="0" w:oddHBand="0" w:evenHBand="0" w:firstRowFirstColumn="0" w:firstRowLastColumn="0" w:lastRowFirstColumn="0" w:lastRowLastColumn="0"/>
              <w:rPr>
                <w:i/>
                <w:iCs/>
                <w:color w:val="969696" w:themeColor="accent3"/>
              </w:rPr>
            </w:pPr>
          </w:p>
        </w:tc>
      </w:tr>
      <w:tr w:rsidRPr="00637494" w:rsidR="00637494" w:rsidTr="6D162B8A" w14:paraId="71CC3E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rsidRPr="003E046B" w:rsidR="00720EAD" w:rsidP="6D162B8A" w:rsidRDefault="00720EAD" w14:paraId="5C9FA0A3" w14:textId="657CC0E4">
            <w:pPr>
              <w:rPr>
                <w:spacing w:val="20"/>
                <w:sz w:val="22"/>
                <w:szCs w:val="22"/>
              </w:rPr>
            </w:pPr>
          </w:p>
        </w:tc>
        <w:tc>
          <w:tcPr>
            <w:tcW w:w="8505" w:type="dxa"/>
            <w:shd w:val="clear" w:color="auto" w:fill="DFDFDF" w:themeFill="accent5" w:themeFillTint="33"/>
          </w:tcPr>
          <w:p w:rsidRPr="00576376" w:rsidR="00720EAD" w:rsidP="005C08F1" w:rsidRDefault="00720EAD" w14:paraId="72E261BB" w14:textId="77777777">
            <w:pPr>
              <w:cnfStyle w:val="000000100000" w:firstRow="0" w:lastRow="0" w:firstColumn="0" w:lastColumn="0" w:oddVBand="0" w:evenVBand="0" w:oddHBand="1" w:evenHBand="0" w:firstRowFirstColumn="0" w:firstRowLastColumn="0" w:lastRowFirstColumn="0" w:lastRowLastColumn="0"/>
              <w:rPr>
                <w:i/>
                <w:iCs/>
                <w:color w:val="969696" w:themeColor="accent3"/>
              </w:rPr>
            </w:pPr>
          </w:p>
        </w:tc>
      </w:tr>
    </w:tbl>
    <w:p w:rsidR="00065780" w:rsidP="00720EAD" w:rsidRDefault="00065780" w14:paraId="4C796D60" w14:textId="6E2F27EA">
      <w:pPr>
        <w:jc w:val="center"/>
        <w:rPr>
          <w:b/>
          <w:bCs/>
          <w:highlight w:val="green"/>
        </w:rPr>
      </w:pPr>
    </w:p>
    <w:p w:rsidR="00576376" w:rsidP="00576376" w:rsidRDefault="00576376" w14:paraId="644352AD" w14:textId="77777777">
      <w:pPr>
        <w:rPr>
          <w:lang w:val="en-US"/>
        </w:rPr>
      </w:pPr>
    </w:p>
    <w:p w:rsidRPr="00612830" w:rsidR="00065780" w:rsidP="00CE73E0" w:rsidRDefault="005C08F1" w14:paraId="72BEDA46" w14:textId="4DFDEE1D">
      <w:pPr>
        <w:pStyle w:val="Cmsor3"/>
        <w:rPr>
          <w:b/>
          <w:bCs/>
        </w:rPr>
      </w:pPr>
      <w:r w:rsidRPr="00612830">
        <w:rPr>
          <w:b/>
          <w:bCs/>
        </w:rPr>
        <w:t>Részletes tantárgyi program és</w:t>
      </w:r>
      <w:r w:rsidRPr="00612830" w:rsidR="008C1D48">
        <w:rPr>
          <w:b/>
          <w:bCs/>
        </w:rPr>
        <w:t xml:space="preserve"> a</w:t>
      </w:r>
      <w:r w:rsidRPr="00612830">
        <w:rPr>
          <w:b/>
          <w:bCs/>
        </w:rPr>
        <w:t xml:space="preserve"> követelmények</w:t>
      </w:r>
      <w:r w:rsidRPr="00612830" w:rsidR="00EC5287">
        <w:rPr>
          <w:b/>
          <w:bCs/>
        </w:rPr>
        <w:t xml:space="preserve"> ütemezése</w:t>
      </w:r>
    </w:p>
    <w:p w:rsidRPr="00D03D13" w:rsidR="00B2643A" w:rsidP="008B50C8" w:rsidRDefault="00B2643A" w14:paraId="02961D51" w14:textId="03BDB4CA">
      <w:pPr>
        <w:ind w:left="709"/>
        <w:rPr>
          <w:i/>
          <w:iCs/>
          <w:sz w:val="16"/>
          <w:szCs w:val="16"/>
        </w:rPr>
      </w:pPr>
      <w:r w:rsidRPr="00D03D13">
        <w:rPr>
          <w:i/>
          <w:iCs/>
          <w:sz w:val="16"/>
          <w:szCs w:val="16"/>
        </w:rPr>
        <w:t>Jelezzük</w:t>
      </w:r>
      <w:r w:rsidRPr="00D03D13" w:rsidR="008B50C8">
        <w:rPr>
          <w:i/>
          <w:iCs/>
          <w:sz w:val="16"/>
          <w:szCs w:val="16"/>
        </w:rPr>
        <w:t xml:space="preserve"> </w:t>
      </w:r>
      <w:r w:rsidRPr="00D03D13">
        <w:rPr>
          <w:i/>
          <w:iCs/>
          <w:sz w:val="16"/>
          <w:szCs w:val="16"/>
        </w:rPr>
        <w:t>a</w:t>
      </w:r>
      <w:r w:rsidRPr="00D03D13" w:rsidR="00C43463">
        <w:rPr>
          <w:i/>
          <w:iCs/>
          <w:sz w:val="16"/>
          <w:szCs w:val="16"/>
        </w:rPr>
        <w:t>z oktatási</w:t>
      </w:r>
      <w:r w:rsidRPr="00D03D13" w:rsidR="00547C1C">
        <w:rPr>
          <w:i/>
          <w:iCs/>
          <w:sz w:val="16"/>
          <w:szCs w:val="16"/>
        </w:rPr>
        <w:t xml:space="preserve"> szüne</w:t>
      </w:r>
      <w:r w:rsidRPr="00D03D13" w:rsidR="00C43463">
        <w:rPr>
          <w:i/>
          <w:iCs/>
          <w:sz w:val="16"/>
          <w:szCs w:val="16"/>
        </w:rPr>
        <w:t>tek</w:t>
      </w:r>
      <w:r w:rsidRPr="00D03D13">
        <w:rPr>
          <w:i/>
          <w:iCs/>
          <w:sz w:val="16"/>
          <w:szCs w:val="16"/>
        </w:rPr>
        <w:t>et</w:t>
      </w:r>
      <w:r w:rsidRPr="00D03D13" w:rsidR="008B50C8">
        <w:rPr>
          <w:i/>
          <w:iCs/>
          <w:sz w:val="16"/>
          <w:szCs w:val="16"/>
        </w:rPr>
        <w:t xml:space="preserve"> is</w:t>
      </w:r>
      <w:r w:rsidRPr="00D03D13">
        <w:rPr>
          <w:i/>
          <w:iCs/>
          <w:sz w:val="16"/>
          <w:szCs w:val="16"/>
        </w:rPr>
        <w:t>!</w:t>
      </w:r>
    </w:p>
    <w:p w:rsidRPr="00637494" w:rsidR="00576376" w:rsidP="00576376" w:rsidRDefault="00576376" w14:paraId="3B03CFFA" w14:textId="77777777"/>
    <w:tbl>
      <w:tblPr>
        <w:tblStyle w:val="Tblzatrcsos7tarka1"/>
        <w:tblW w:w="10350" w:type="dxa"/>
        <w:tblLayout w:type="fixed"/>
        <w:tblLook w:val="04A0" w:firstRow="1" w:lastRow="0" w:firstColumn="1" w:lastColumn="0" w:noHBand="0" w:noVBand="1"/>
      </w:tblPr>
      <w:tblGrid>
        <w:gridCol w:w="711"/>
        <w:gridCol w:w="3827"/>
        <w:gridCol w:w="1985"/>
        <w:gridCol w:w="1842"/>
        <w:gridCol w:w="1985"/>
      </w:tblGrid>
      <w:tr w:rsidRPr="00637494" w:rsidR="00637494" w:rsidTr="6D162B8A" w14:paraId="0B8BD16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50" w:type="dxa"/>
            <w:gridSpan w:val="5"/>
          </w:tcPr>
          <w:p w:rsidRPr="003E046B" w:rsidR="00BE0BC5" w:rsidP="000976E2" w:rsidRDefault="00EC5287" w14:paraId="0BE2816C" w14:textId="34CBF634">
            <w:pPr>
              <w:keepNext/>
              <w:jc w:val="left"/>
              <w:rPr>
                <w:rFonts w:cstheme="minorHAnsi"/>
                <w:b w:val="0"/>
                <w:bCs w:val="0"/>
                <w:spacing w:val="20"/>
              </w:rPr>
            </w:pPr>
            <w:r w:rsidRPr="003E046B">
              <w:rPr>
                <w:rFonts w:cstheme="minorHAnsi"/>
                <w:spacing w:val="20"/>
              </w:rPr>
              <w:t xml:space="preserve">ELŐADÁS </w:t>
            </w:r>
          </w:p>
        </w:tc>
      </w:tr>
      <w:tr w:rsidRPr="00637494" w:rsidR="00637494" w:rsidTr="6D162B8A" w14:paraId="70EBC5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rsidRPr="00637494" w:rsidR="00EC5287" w:rsidP="003E046B" w:rsidRDefault="00EC5287" w14:paraId="0DECDC46" w14:textId="217A64D8">
            <w:pPr>
              <w:keepNext/>
              <w:jc w:val="center"/>
              <w:rPr>
                <w:rFonts w:cstheme="minorHAnsi"/>
                <w:b/>
                <w:bCs/>
                <w:caps/>
              </w:rPr>
            </w:pPr>
            <w:r w:rsidRPr="00637494">
              <w:rPr>
                <w:rFonts w:cstheme="minorHAnsi"/>
              </w:rPr>
              <w:t>O</w:t>
            </w:r>
            <w:r w:rsidRPr="00637494" w:rsidR="00BE0BC5">
              <w:rPr>
                <w:rFonts w:cstheme="minorHAnsi"/>
              </w:rPr>
              <w:t>kta</w:t>
            </w:r>
            <w:r w:rsidRPr="00637494" w:rsidR="00AF5686">
              <w:rPr>
                <w:rFonts w:cstheme="minorHAnsi"/>
              </w:rPr>
              <w:t>-</w:t>
            </w:r>
            <w:r w:rsidRPr="00637494" w:rsidR="00BE0BC5">
              <w:rPr>
                <w:rFonts w:cstheme="minorHAnsi"/>
              </w:rPr>
              <w:t xml:space="preserve">tási </w:t>
            </w:r>
            <w:r w:rsidRPr="00637494" w:rsidR="00AF5686">
              <w:rPr>
                <w:rFonts w:cstheme="minorHAnsi"/>
              </w:rPr>
              <w:t>hét</w:t>
            </w:r>
          </w:p>
        </w:tc>
        <w:tc>
          <w:tcPr>
            <w:tcW w:w="3827" w:type="dxa"/>
          </w:tcPr>
          <w:p w:rsidRPr="00637494" w:rsidR="00EC5287" w:rsidP="003E046B" w:rsidRDefault="00EC5287" w14:paraId="52CB0EF8" w14:textId="77777777">
            <w:pPr>
              <w:keepNext/>
              <w:jc w:val="center"/>
              <w:cnfStyle w:val="000000100000" w:firstRow="0" w:lastRow="0" w:firstColumn="0" w:lastColumn="0" w:oddVBand="0" w:evenVBand="0" w:oddHBand="1" w:evenHBand="0" w:firstRowFirstColumn="0" w:firstRowLastColumn="0" w:lastRowFirstColumn="0" w:lastRowLastColumn="0"/>
              <w:rPr>
                <w:b/>
                <w:bCs/>
              </w:rPr>
            </w:pPr>
            <w:r w:rsidRPr="00637494">
              <w:rPr>
                <w:b/>
                <w:bCs/>
              </w:rPr>
              <w:t>Téma</w:t>
            </w:r>
          </w:p>
        </w:tc>
        <w:tc>
          <w:tcPr>
            <w:tcW w:w="1985" w:type="dxa"/>
          </w:tcPr>
          <w:p w:rsidRPr="00637494" w:rsidR="00EC5287" w:rsidP="003E046B" w:rsidRDefault="00EC5287" w14:paraId="530A1A02" w14:textId="3F7B6B36">
            <w:pPr>
              <w:keepNext/>
              <w:jc w:val="center"/>
              <w:cnfStyle w:val="000000100000" w:firstRow="0" w:lastRow="0" w:firstColumn="0" w:lastColumn="0" w:oddVBand="0" w:evenVBand="0" w:oddHBand="1" w:evenHBand="0" w:firstRowFirstColumn="0" w:firstRowLastColumn="0" w:lastRowFirstColumn="0" w:lastRowLastColumn="0"/>
              <w:rPr>
                <w:b/>
                <w:bCs/>
              </w:rPr>
            </w:pPr>
            <w:r w:rsidRPr="00637494">
              <w:rPr>
                <w:b/>
                <w:bCs/>
              </w:rPr>
              <w:t>Kötelező irodalom</w:t>
            </w:r>
            <w:r w:rsidRPr="00637494" w:rsidR="008B50C8">
              <w:rPr>
                <w:b/>
                <w:bCs/>
              </w:rPr>
              <w:t xml:space="preserve"> hivatkozás,</w:t>
            </w:r>
            <w:r w:rsidRPr="00637494">
              <w:rPr>
                <w:b/>
                <w:bCs/>
              </w:rPr>
              <w:t xml:space="preserve"> o</w:t>
            </w:r>
            <w:r w:rsidRPr="00637494" w:rsidR="00065780">
              <w:rPr>
                <w:b/>
                <w:bCs/>
              </w:rPr>
              <w:t>l</w:t>
            </w:r>
            <w:r w:rsidRPr="00637494">
              <w:rPr>
                <w:b/>
                <w:bCs/>
              </w:rPr>
              <w:t>dalszám (-tól-ig)</w:t>
            </w:r>
          </w:p>
        </w:tc>
        <w:tc>
          <w:tcPr>
            <w:tcW w:w="1842" w:type="dxa"/>
          </w:tcPr>
          <w:p w:rsidRPr="00637494" w:rsidR="00EC5287" w:rsidP="003E046B" w:rsidRDefault="00EC5287" w14:paraId="4594975E" w14:textId="61E2605A">
            <w:pPr>
              <w:keepNext/>
              <w:jc w:val="center"/>
              <w:cnfStyle w:val="000000100000" w:firstRow="0" w:lastRow="0" w:firstColumn="0" w:lastColumn="0" w:oddVBand="0" w:evenVBand="0" w:oddHBand="1" w:evenHBand="0" w:firstRowFirstColumn="0" w:firstRowLastColumn="0" w:lastRowFirstColumn="0" w:lastRowLastColumn="0"/>
              <w:rPr>
                <w:b/>
                <w:bCs/>
              </w:rPr>
            </w:pPr>
            <w:r w:rsidRPr="00637494">
              <w:rPr>
                <w:b/>
                <w:bCs/>
              </w:rPr>
              <w:t>Teljesítendő</w:t>
            </w:r>
            <w:r w:rsidRPr="00637494" w:rsidR="00BA5B12">
              <w:rPr>
                <w:b/>
                <w:bCs/>
              </w:rPr>
              <w:t xml:space="preserve"> feladat</w:t>
            </w:r>
            <w:r w:rsidRPr="00637494">
              <w:rPr>
                <w:b/>
                <w:bCs/>
              </w:rPr>
              <w:br/>
            </w:r>
            <w:r w:rsidRPr="00637494">
              <w:rPr>
                <w:b/>
                <w:bCs/>
              </w:rPr>
              <w:t>(beadandó, zárthelyi, stb.)</w:t>
            </w:r>
          </w:p>
        </w:tc>
        <w:tc>
          <w:tcPr>
            <w:tcW w:w="1985" w:type="dxa"/>
          </w:tcPr>
          <w:p w:rsidRPr="00637494" w:rsidR="00EC5287" w:rsidP="003E046B" w:rsidRDefault="00EC5287" w14:paraId="707FC66A" w14:textId="77777777">
            <w:pPr>
              <w:keepNext/>
              <w:jc w:val="center"/>
              <w:cnfStyle w:val="000000100000" w:firstRow="0" w:lastRow="0" w:firstColumn="0" w:lastColumn="0" w:oddVBand="0" w:evenVBand="0" w:oddHBand="1" w:evenHBand="0" w:firstRowFirstColumn="0" w:firstRowLastColumn="0" w:lastRowFirstColumn="0" w:lastRowLastColumn="0"/>
              <w:rPr>
                <w:b/>
                <w:bCs/>
              </w:rPr>
            </w:pPr>
            <w:r w:rsidRPr="00637494">
              <w:rPr>
                <w:b/>
                <w:bCs/>
              </w:rPr>
              <w:t>Teljesítés ideje, határideje</w:t>
            </w:r>
          </w:p>
        </w:tc>
      </w:tr>
      <w:tr w:rsidRPr="00637494" w:rsidR="00637494" w:rsidTr="6D162B8A" w14:paraId="73DACD1F" w14:textId="77777777">
        <w:tc>
          <w:tcPr>
            <w:cnfStyle w:val="001000000000" w:firstRow="0" w:lastRow="0" w:firstColumn="1" w:lastColumn="0" w:oddVBand="0" w:evenVBand="0" w:oddHBand="0" w:evenHBand="0" w:firstRowFirstColumn="0" w:firstRowLastColumn="0" w:lastRowFirstColumn="0" w:lastRowLastColumn="0"/>
            <w:tcW w:w="711" w:type="dxa"/>
          </w:tcPr>
          <w:p w:rsidRPr="00637494" w:rsidR="00EC5287" w:rsidP="00576376" w:rsidRDefault="0010529E" w14:paraId="20037B44" w14:textId="314981CA">
            <w:r>
              <w:t>5</w:t>
            </w:r>
            <w:r w:rsidRPr="00637494" w:rsidR="00EC5287">
              <w:t>.</w:t>
            </w:r>
          </w:p>
        </w:tc>
        <w:tc>
          <w:tcPr>
            <w:tcW w:w="3827" w:type="dxa"/>
          </w:tcPr>
          <w:p w:rsidR="0010529E" w:rsidP="00623552" w:rsidRDefault="0010529E" w14:paraId="6EE213D9" w14:textId="51B70A40">
            <w:pPr>
              <w:cnfStyle w:val="000000000000" w:firstRow="0" w:lastRow="0" w:firstColumn="0" w:lastColumn="0" w:oddVBand="0" w:evenVBand="0" w:oddHBand="0" w:evenHBand="0" w:firstRowFirstColumn="0" w:firstRowLastColumn="0" w:lastRowFirstColumn="0" w:lastRowLastColumn="0"/>
            </w:pPr>
            <w:r w:rsidRPr="6D162B8A">
              <w:t>Az elektrokémiai cella. Elemek, akkumulátorok, TC-k.</w:t>
            </w:r>
            <w:r>
              <w:t xml:space="preserve"> </w:t>
            </w:r>
            <w:r w:rsidRPr="6D162B8A">
              <w:t>Elektrokatalitikus vizsgálatok</w:t>
            </w:r>
            <w:r>
              <w:t>.</w:t>
            </w:r>
          </w:p>
          <w:p w:rsidRPr="0010529E" w:rsidR="0010529E" w:rsidP="00623552" w:rsidRDefault="78CC5896" w14:paraId="409C9E1E" w14:textId="39D6575B">
            <w:pPr>
              <w:cnfStyle w:val="000000000000" w:firstRow="0" w:lastRow="0" w:firstColumn="0" w:lastColumn="0" w:oddVBand="0" w:evenVBand="0" w:oddHBand="0" w:evenHBand="0" w:firstRowFirstColumn="0" w:firstRowLastColumn="0" w:lastRowFirstColumn="0" w:lastRowLastColumn="0"/>
            </w:pPr>
            <w:r>
              <w:t>PEM típusú tüzelőanyag-cellák felépítése, működése, cellában zajló folyamatok</w:t>
            </w:r>
            <w:r w:rsidR="0010529E">
              <w:t>.</w:t>
            </w:r>
          </w:p>
        </w:tc>
        <w:tc>
          <w:tcPr>
            <w:tcW w:w="1985" w:type="dxa"/>
          </w:tcPr>
          <w:p w:rsidR="0010529E" w:rsidP="00623552" w:rsidRDefault="0010529E" w14:paraId="4ECF88BD" w14:textId="55C5CB5A">
            <w:pPr>
              <w:cnfStyle w:val="000000000000" w:firstRow="0" w:lastRow="0" w:firstColumn="0" w:lastColumn="0" w:oddVBand="0" w:evenVBand="0" w:oddHBand="0" w:evenHBand="0" w:firstRowFirstColumn="0" w:firstRowLastColumn="0" w:lastRowFirstColumn="0" w:lastRowLastColumn="0"/>
            </w:pPr>
            <w:r>
              <w:t>[6</w:t>
            </w:r>
            <w:r>
              <w:t>] 887-883. o.</w:t>
            </w:r>
          </w:p>
          <w:p w:rsidRPr="00637494" w:rsidR="00EC5287" w:rsidP="00623552" w:rsidRDefault="4B70E705" w14:paraId="536ACA80" w14:textId="3B97EF99">
            <w:pPr>
              <w:cnfStyle w:val="000000000000" w:firstRow="0" w:lastRow="0" w:firstColumn="0" w:lastColumn="0" w:oddVBand="0" w:evenVBand="0" w:oddHBand="0" w:evenHBand="0" w:firstRowFirstColumn="0" w:firstRowLastColumn="0" w:lastRowFirstColumn="0" w:lastRowLastColumn="0"/>
            </w:pPr>
            <w:r>
              <w:t xml:space="preserve">[1] </w:t>
            </w:r>
            <w:r w:rsidR="0556F363">
              <w:t xml:space="preserve">1.1-1.3 fejezet és </w:t>
            </w:r>
            <w:r>
              <w:t>3.fejezet</w:t>
            </w:r>
          </w:p>
        </w:tc>
        <w:tc>
          <w:tcPr>
            <w:tcW w:w="1842" w:type="dxa"/>
          </w:tcPr>
          <w:p w:rsidRPr="00637494" w:rsidR="00EC5287" w:rsidP="00623552" w:rsidRDefault="00EC5287" w14:paraId="42E77607" w14:textId="5E6569EE">
            <w:pPr>
              <w:cnfStyle w:val="000000000000" w:firstRow="0" w:lastRow="0" w:firstColumn="0" w:lastColumn="0" w:oddVBand="0" w:evenVBand="0" w:oddHBand="0" w:evenHBand="0" w:firstRowFirstColumn="0" w:firstRowLastColumn="0" w:lastRowFirstColumn="0" w:lastRowLastColumn="0"/>
            </w:pPr>
          </w:p>
        </w:tc>
        <w:tc>
          <w:tcPr>
            <w:tcW w:w="1985" w:type="dxa"/>
          </w:tcPr>
          <w:p w:rsidRPr="00637494" w:rsidR="00EC5287" w:rsidP="00623552" w:rsidRDefault="00EC5287" w14:paraId="44A7C91A" w14:textId="21DD29BC">
            <w:pPr>
              <w:cnfStyle w:val="000000000000" w:firstRow="0" w:lastRow="0" w:firstColumn="0" w:lastColumn="0" w:oddVBand="0" w:evenVBand="0" w:oddHBand="0" w:evenHBand="0" w:firstRowFirstColumn="0" w:firstRowLastColumn="0" w:lastRowFirstColumn="0" w:lastRowLastColumn="0"/>
            </w:pPr>
          </w:p>
        </w:tc>
      </w:tr>
      <w:tr w:rsidRPr="00637494" w:rsidR="00637494" w:rsidTr="6D162B8A" w14:paraId="1D2915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rsidRPr="00637494" w:rsidR="00EC5287" w:rsidP="00576376" w:rsidRDefault="0010529E" w14:paraId="2BFC26EF" w14:textId="28FAF3A7">
            <w:r>
              <w:t>7</w:t>
            </w:r>
            <w:r w:rsidR="00EC5287">
              <w:t>.</w:t>
            </w:r>
          </w:p>
        </w:tc>
        <w:tc>
          <w:tcPr>
            <w:tcW w:w="3827" w:type="dxa"/>
          </w:tcPr>
          <w:p w:rsidRPr="00637494" w:rsidR="0010529E" w:rsidP="0010529E" w:rsidRDefault="0010529E" w14:paraId="5DFED5DC" w14:textId="77777777">
            <w:pPr>
              <w:spacing w:line="259" w:lineRule="auto"/>
              <w:cnfStyle w:val="000000100000" w:firstRow="0" w:lastRow="0" w:firstColumn="0" w:lastColumn="0" w:oddVBand="0" w:evenVBand="0" w:oddHBand="1" w:evenHBand="0" w:firstRowFirstColumn="0" w:firstRowLastColumn="0" w:lastRowFirstColumn="0" w:lastRowLastColumn="0"/>
            </w:pPr>
            <w:r w:rsidRPr="6D162B8A">
              <w:t xml:space="preserve">A cella teljesítményét befolyásoló tényezők (gázparaméterek, membrán nedvességtartalom, préserő). Önnedvesítő MEA, sztöchiometriai szám. </w:t>
            </w:r>
          </w:p>
          <w:p w:rsidR="0010529E" w:rsidP="0010529E" w:rsidRDefault="0010529E" w14:paraId="2FA86F7D" w14:textId="77777777">
            <w:pPr>
              <w:cnfStyle w:val="000000100000" w:firstRow="0" w:lastRow="0" w:firstColumn="0" w:lastColumn="0" w:oddVBand="0" w:evenVBand="0" w:oddHBand="1" w:evenHBand="0" w:firstRowFirstColumn="0" w:firstRowLastColumn="0" w:lastRowFirstColumn="0" w:lastRowLastColumn="0"/>
            </w:pPr>
            <w:r w:rsidRPr="6D162B8A">
              <w:t>Tüzelőanyag-cella tesztelő berendezés felépítése. Tüzelőanyag-cellás mérések</w:t>
            </w:r>
            <w:r>
              <w:t>.</w:t>
            </w:r>
          </w:p>
          <w:p w:rsidRPr="00637494" w:rsidR="0010529E" w:rsidP="0010529E" w:rsidRDefault="0010529E" w14:paraId="036E5E4B" w14:textId="07757431">
            <w:pPr>
              <w:spacing w:line="259" w:lineRule="auto"/>
              <w:cnfStyle w:val="000000100000" w:firstRow="0" w:lastRow="0" w:firstColumn="0" w:lastColumn="0" w:oddVBand="0" w:evenVBand="0" w:oddHBand="1" w:evenHBand="0" w:firstRowFirstColumn="0" w:firstRowLastColumn="0" w:lastRowFirstColumn="0" w:lastRowLastColumn="0"/>
            </w:pPr>
            <w:r w:rsidRPr="6D162B8A">
              <w:t>MEA, CCM – gyártás, tulajdonságok, CO tolerancia, katalizátor mérgezés, karbon korrózió. MEA-formázás. Degradációs folyamatok, élettartam diagnosztika, CVM mérés, impedancia-mérés.</w:t>
            </w:r>
          </w:p>
        </w:tc>
        <w:tc>
          <w:tcPr>
            <w:tcW w:w="1985" w:type="dxa"/>
          </w:tcPr>
          <w:p w:rsidR="00EC5287" w:rsidP="00623552" w:rsidRDefault="0010529E" w14:paraId="54341FD9" w14:textId="77777777">
            <w:pPr>
              <w:cnfStyle w:val="000000100000" w:firstRow="0" w:lastRow="0" w:firstColumn="0" w:lastColumn="0" w:oddVBand="0" w:evenVBand="0" w:oddHBand="1" w:evenHBand="0" w:firstRowFirstColumn="0" w:firstRowLastColumn="0" w:lastRowFirstColumn="0" w:lastRowLastColumn="0"/>
            </w:pPr>
            <w:r>
              <w:t>[5] 5.4-5.5 fejezet</w:t>
            </w:r>
          </w:p>
          <w:p w:rsidR="0010529E" w:rsidP="0010529E" w:rsidRDefault="0010529E" w14:paraId="30FC8D46" w14:textId="77777777">
            <w:pPr>
              <w:cnfStyle w:val="000000100000" w:firstRow="0" w:lastRow="0" w:firstColumn="0" w:lastColumn="0" w:oddVBand="0" w:evenVBand="0" w:oddHBand="1" w:evenHBand="0" w:firstRowFirstColumn="0" w:firstRowLastColumn="0" w:lastRowFirstColumn="0" w:lastRowLastColumn="0"/>
            </w:pPr>
            <w:r>
              <w:t>[2] 4.4-4.5 és 4.7 fejezet</w:t>
            </w:r>
          </w:p>
          <w:p w:rsidR="0010529E" w:rsidP="0010529E" w:rsidRDefault="0010529E" w14:paraId="23B32681" w14:textId="77777777">
            <w:pPr>
              <w:cnfStyle w:val="000000100000" w:firstRow="0" w:lastRow="0" w:firstColumn="0" w:lastColumn="0" w:oddVBand="0" w:evenVBand="0" w:oddHBand="1" w:evenHBand="0" w:firstRowFirstColumn="0" w:firstRowLastColumn="0" w:lastRowFirstColumn="0" w:lastRowLastColumn="0"/>
            </w:pPr>
            <w:r>
              <w:t>[2] 4.2-4.3 fejezet</w:t>
            </w:r>
          </w:p>
          <w:p w:rsidRPr="00637494" w:rsidR="0010529E" w:rsidP="00623552" w:rsidRDefault="0010529E" w14:paraId="3C2410F4" w14:textId="24D9CAE9">
            <w:pPr>
              <w:cnfStyle w:val="000000100000" w:firstRow="0" w:lastRow="0" w:firstColumn="0" w:lastColumn="0" w:oddVBand="0" w:evenVBand="0" w:oddHBand="1" w:evenHBand="0" w:firstRowFirstColumn="0" w:firstRowLastColumn="0" w:lastRowFirstColumn="0" w:lastRowLastColumn="0"/>
            </w:pPr>
            <w:r>
              <w:t>[4]</w:t>
            </w:r>
          </w:p>
        </w:tc>
        <w:tc>
          <w:tcPr>
            <w:tcW w:w="1842" w:type="dxa"/>
          </w:tcPr>
          <w:p w:rsidRPr="00637494" w:rsidR="00EC5287" w:rsidP="00623552" w:rsidRDefault="00EC5287" w14:paraId="4EAB32D6" w14:textId="77777777">
            <w:pPr>
              <w:cnfStyle w:val="000000100000" w:firstRow="0" w:lastRow="0" w:firstColumn="0" w:lastColumn="0" w:oddVBand="0" w:evenVBand="0" w:oddHBand="1" w:evenHBand="0" w:firstRowFirstColumn="0" w:firstRowLastColumn="0" w:lastRowFirstColumn="0" w:lastRowLastColumn="0"/>
            </w:pPr>
          </w:p>
        </w:tc>
        <w:tc>
          <w:tcPr>
            <w:tcW w:w="1985" w:type="dxa"/>
          </w:tcPr>
          <w:p w:rsidRPr="00637494" w:rsidR="00EC5287" w:rsidP="00623552" w:rsidRDefault="00EC5287" w14:paraId="18CA1F8D" w14:textId="77777777">
            <w:pPr>
              <w:cnfStyle w:val="000000100000" w:firstRow="0" w:lastRow="0" w:firstColumn="0" w:lastColumn="0" w:oddVBand="0" w:evenVBand="0" w:oddHBand="1" w:evenHBand="0" w:firstRowFirstColumn="0" w:firstRowLastColumn="0" w:lastRowFirstColumn="0" w:lastRowLastColumn="0"/>
            </w:pPr>
          </w:p>
        </w:tc>
      </w:tr>
      <w:tr w:rsidRPr="00637494" w:rsidR="00637494" w:rsidTr="6D162B8A" w14:paraId="0C0DAD6E" w14:textId="77777777">
        <w:tc>
          <w:tcPr>
            <w:cnfStyle w:val="001000000000" w:firstRow="0" w:lastRow="0" w:firstColumn="1" w:lastColumn="0" w:oddVBand="0" w:evenVBand="0" w:oddHBand="0" w:evenHBand="0" w:firstRowFirstColumn="0" w:firstRowLastColumn="0" w:lastRowFirstColumn="0" w:lastRowLastColumn="0"/>
            <w:tcW w:w="711" w:type="dxa"/>
          </w:tcPr>
          <w:p w:rsidRPr="00637494" w:rsidR="00EC5287" w:rsidP="00576376" w:rsidRDefault="0010529E" w14:paraId="3463606A" w14:textId="6F3F92DD">
            <w:r>
              <w:t>1</w:t>
            </w:r>
            <w:r w:rsidR="68F3EB9B">
              <w:t>5</w:t>
            </w:r>
            <w:r w:rsidR="00EC5287">
              <w:t>.</w:t>
            </w:r>
          </w:p>
        </w:tc>
        <w:tc>
          <w:tcPr>
            <w:tcW w:w="3827" w:type="dxa"/>
          </w:tcPr>
          <w:p w:rsidR="0010529E" w:rsidP="0010529E" w:rsidRDefault="0010529E" w14:paraId="1FEE007E" w14:textId="6CF968DC">
            <w:pPr>
              <w:cnfStyle w:val="000000000000" w:firstRow="0" w:lastRow="0" w:firstColumn="0" w:lastColumn="0" w:oddVBand="0" w:evenVBand="0" w:oddHBand="0" w:evenHBand="0" w:firstRowFirstColumn="0" w:firstRowLastColumn="0" w:lastRowFirstColumn="0" w:lastRowLastColumn="0"/>
            </w:pPr>
            <w:r w:rsidRPr="6D162B8A">
              <w:t>A tüzelőanyag-cella kötegek (stackek) felépítése, alkotórészei. A komponensekkel kapcsolatos kérdések</w:t>
            </w:r>
            <w:r>
              <w:t>.</w:t>
            </w:r>
          </w:p>
          <w:p w:rsidRPr="00637494" w:rsidR="00EC5287" w:rsidP="6D162B8A" w:rsidRDefault="0010529E" w14:paraId="63769095" w14:textId="76F82841">
            <w:pPr>
              <w:spacing w:line="259" w:lineRule="auto"/>
              <w:cnfStyle w:val="000000000000" w:firstRow="0" w:lastRow="0" w:firstColumn="0" w:lastColumn="0" w:oddVBand="0" w:evenVBand="0" w:oddHBand="0" w:evenHBand="0" w:firstRowFirstColumn="0" w:firstRowLastColumn="0" w:lastRowFirstColumn="0" w:lastRowLastColumn="0"/>
            </w:pPr>
            <w:r w:rsidRPr="6D162B8A">
              <w:t>Kitekintés: más cellatípusok felépítése, működése. A gyakorlati problémák, hátrányok és előnyök összehasonlítása.</w:t>
            </w:r>
          </w:p>
        </w:tc>
        <w:tc>
          <w:tcPr>
            <w:tcW w:w="1985" w:type="dxa"/>
          </w:tcPr>
          <w:p w:rsidRPr="00637494" w:rsidR="00EC5287" w:rsidP="005C7C39" w:rsidRDefault="0010529E" w14:paraId="5695884F" w14:textId="1D4D4BD0">
            <w:pPr>
              <w:cnfStyle w:val="000000000000" w:firstRow="0" w:lastRow="0" w:firstColumn="0" w:lastColumn="0" w:oddVBand="0" w:evenVBand="0" w:oddHBand="0" w:evenHBand="0" w:firstRowFirstColumn="0" w:firstRowLastColumn="0" w:lastRowFirstColumn="0" w:lastRowLastColumn="0"/>
            </w:pPr>
            <w:r>
              <w:t xml:space="preserve">[2] </w:t>
            </w:r>
            <w:r>
              <w:t xml:space="preserve">4.6 és </w:t>
            </w:r>
            <w:r>
              <w:t>5-7. fejezet</w:t>
            </w:r>
          </w:p>
        </w:tc>
        <w:tc>
          <w:tcPr>
            <w:tcW w:w="1842" w:type="dxa"/>
          </w:tcPr>
          <w:p w:rsidRPr="00637494" w:rsidR="00EC5287" w:rsidP="00623552" w:rsidRDefault="00EC5287" w14:paraId="419B12EB" w14:textId="77777777">
            <w:pPr>
              <w:cnfStyle w:val="000000000000" w:firstRow="0" w:lastRow="0" w:firstColumn="0" w:lastColumn="0" w:oddVBand="0" w:evenVBand="0" w:oddHBand="0" w:evenHBand="0" w:firstRowFirstColumn="0" w:firstRowLastColumn="0" w:lastRowFirstColumn="0" w:lastRowLastColumn="0"/>
            </w:pPr>
          </w:p>
        </w:tc>
        <w:tc>
          <w:tcPr>
            <w:tcW w:w="1985" w:type="dxa"/>
          </w:tcPr>
          <w:p w:rsidRPr="00637494" w:rsidR="00EC5287" w:rsidP="00623552" w:rsidRDefault="00EC5287" w14:paraId="7531A180" w14:textId="77777777">
            <w:pPr>
              <w:cnfStyle w:val="000000000000" w:firstRow="0" w:lastRow="0" w:firstColumn="0" w:lastColumn="0" w:oddVBand="0" w:evenVBand="0" w:oddHBand="0" w:evenHBand="0" w:firstRowFirstColumn="0" w:firstRowLastColumn="0" w:lastRowFirstColumn="0" w:lastRowLastColumn="0"/>
            </w:pPr>
          </w:p>
        </w:tc>
      </w:tr>
      <w:tr w:rsidRPr="00637494" w:rsidR="00637494" w:rsidTr="6D162B8A" w14:paraId="614497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rsidRPr="00637494" w:rsidR="00EC5287" w:rsidP="00576376" w:rsidRDefault="00EC5287" w14:paraId="271F4015" w14:textId="7F57D520"/>
        </w:tc>
        <w:tc>
          <w:tcPr>
            <w:tcW w:w="3827" w:type="dxa"/>
          </w:tcPr>
          <w:p w:rsidRPr="00637494" w:rsidR="00EC5287" w:rsidP="6D162B8A" w:rsidRDefault="00EC5287" w14:paraId="74EA28E9" w14:textId="3A9EC2D0">
            <w:pPr>
              <w:spacing w:line="259" w:lineRule="auto"/>
              <w:cnfStyle w:val="000000100000" w:firstRow="0" w:lastRow="0" w:firstColumn="0" w:lastColumn="0" w:oddVBand="0" w:evenVBand="0" w:oddHBand="1" w:evenHBand="0" w:firstRowFirstColumn="0" w:firstRowLastColumn="0" w:lastRowFirstColumn="0" w:lastRowLastColumn="0"/>
            </w:pPr>
          </w:p>
        </w:tc>
        <w:tc>
          <w:tcPr>
            <w:tcW w:w="1985" w:type="dxa"/>
          </w:tcPr>
          <w:p w:rsidRPr="00637494" w:rsidR="005C7C39" w:rsidP="0010529E" w:rsidRDefault="005C7C39" w14:paraId="56307731" w14:textId="4A7A0319">
            <w:pPr>
              <w:cnfStyle w:val="000000100000" w:firstRow="0" w:lastRow="0" w:firstColumn="0" w:lastColumn="0" w:oddVBand="0" w:evenVBand="0" w:oddHBand="1" w:evenHBand="0" w:firstRowFirstColumn="0" w:firstRowLastColumn="0" w:lastRowFirstColumn="0" w:lastRowLastColumn="0"/>
            </w:pPr>
          </w:p>
        </w:tc>
        <w:tc>
          <w:tcPr>
            <w:tcW w:w="1842" w:type="dxa"/>
          </w:tcPr>
          <w:p w:rsidRPr="00637494" w:rsidR="00EC5287" w:rsidP="00623552" w:rsidRDefault="00EC5287" w14:paraId="1C597915" w14:textId="77777777">
            <w:pPr>
              <w:cnfStyle w:val="000000100000" w:firstRow="0" w:lastRow="0" w:firstColumn="0" w:lastColumn="0" w:oddVBand="0" w:evenVBand="0" w:oddHBand="1" w:evenHBand="0" w:firstRowFirstColumn="0" w:firstRowLastColumn="0" w:lastRowFirstColumn="0" w:lastRowLastColumn="0"/>
            </w:pPr>
          </w:p>
        </w:tc>
        <w:tc>
          <w:tcPr>
            <w:tcW w:w="1985" w:type="dxa"/>
          </w:tcPr>
          <w:p w:rsidRPr="00637494" w:rsidR="00EC5287" w:rsidP="00623552" w:rsidRDefault="00EC5287" w14:paraId="2F86CBC8" w14:textId="77777777">
            <w:pPr>
              <w:cnfStyle w:val="000000100000" w:firstRow="0" w:lastRow="0" w:firstColumn="0" w:lastColumn="0" w:oddVBand="0" w:evenVBand="0" w:oddHBand="1" w:evenHBand="0" w:firstRowFirstColumn="0" w:firstRowLastColumn="0" w:lastRowFirstColumn="0" w:lastRowLastColumn="0"/>
            </w:pPr>
          </w:p>
        </w:tc>
      </w:tr>
      <w:tr w:rsidRPr="00637494" w:rsidR="00637494" w:rsidTr="6D162B8A" w14:paraId="25A3C117" w14:textId="77777777">
        <w:tc>
          <w:tcPr>
            <w:cnfStyle w:val="001000000000" w:firstRow="0" w:lastRow="0" w:firstColumn="1" w:lastColumn="0" w:oddVBand="0" w:evenVBand="0" w:oddHBand="0" w:evenHBand="0" w:firstRowFirstColumn="0" w:firstRowLastColumn="0" w:lastRowFirstColumn="0" w:lastRowLastColumn="0"/>
            <w:tcW w:w="711" w:type="dxa"/>
          </w:tcPr>
          <w:p w:rsidRPr="00637494" w:rsidR="00EC5287" w:rsidP="00576376" w:rsidRDefault="00EC5287" w14:paraId="23337A02" w14:textId="4FF47FF8"/>
        </w:tc>
        <w:tc>
          <w:tcPr>
            <w:tcW w:w="3827" w:type="dxa"/>
          </w:tcPr>
          <w:p w:rsidRPr="00637494" w:rsidR="00EC5287" w:rsidP="6D162B8A" w:rsidRDefault="00EC5287" w14:paraId="08DC57AD" w14:textId="131B99ED">
            <w:pPr>
              <w:spacing w:line="259" w:lineRule="auto"/>
              <w:cnfStyle w:val="000000000000" w:firstRow="0" w:lastRow="0" w:firstColumn="0" w:lastColumn="0" w:oddVBand="0" w:evenVBand="0" w:oddHBand="0" w:evenHBand="0" w:firstRowFirstColumn="0" w:firstRowLastColumn="0" w:lastRowFirstColumn="0" w:lastRowLastColumn="0"/>
            </w:pPr>
          </w:p>
        </w:tc>
        <w:tc>
          <w:tcPr>
            <w:tcW w:w="1985" w:type="dxa"/>
          </w:tcPr>
          <w:p w:rsidRPr="00637494" w:rsidR="005C7C39" w:rsidP="0010529E" w:rsidRDefault="005C7C39" w14:paraId="081C3D20" w14:textId="018644EE">
            <w:pPr>
              <w:cnfStyle w:val="000000000000" w:firstRow="0" w:lastRow="0" w:firstColumn="0" w:lastColumn="0" w:oddVBand="0" w:evenVBand="0" w:oddHBand="0" w:evenHBand="0" w:firstRowFirstColumn="0" w:firstRowLastColumn="0" w:lastRowFirstColumn="0" w:lastRowLastColumn="0"/>
            </w:pPr>
          </w:p>
        </w:tc>
        <w:tc>
          <w:tcPr>
            <w:tcW w:w="1842" w:type="dxa"/>
          </w:tcPr>
          <w:p w:rsidRPr="00637494" w:rsidR="00EC5287" w:rsidP="00623552" w:rsidRDefault="00EC5287" w14:paraId="3E61ADB9" w14:textId="77777777">
            <w:pPr>
              <w:cnfStyle w:val="000000000000" w:firstRow="0" w:lastRow="0" w:firstColumn="0" w:lastColumn="0" w:oddVBand="0" w:evenVBand="0" w:oddHBand="0" w:evenHBand="0" w:firstRowFirstColumn="0" w:firstRowLastColumn="0" w:lastRowFirstColumn="0" w:lastRowLastColumn="0"/>
            </w:pPr>
          </w:p>
        </w:tc>
        <w:tc>
          <w:tcPr>
            <w:tcW w:w="1985" w:type="dxa"/>
          </w:tcPr>
          <w:p w:rsidRPr="00637494" w:rsidR="00EC5287" w:rsidP="00623552" w:rsidRDefault="00EC5287" w14:paraId="4452556B" w14:textId="77777777">
            <w:pPr>
              <w:cnfStyle w:val="000000000000" w:firstRow="0" w:lastRow="0" w:firstColumn="0" w:lastColumn="0" w:oddVBand="0" w:evenVBand="0" w:oddHBand="0" w:evenHBand="0" w:firstRowFirstColumn="0" w:firstRowLastColumn="0" w:lastRowFirstColumn="0" w:lastRowLastColumn="0"/>
            </w:pPr>
          </w:p>
        </w:tc>
      </w:tr>
    </w:tbl>
    <w:p w:rsidRPr="00637494" w:rsidR="00EC5287" w:rsidP="005C08F1" w:rsidRDefault="00EC5287" w14:paraId="10F2D226" w14:textId="7B5A3B35">
      <w:pPr>
        <w:rPr>
          <w:b/>
          <w:bCs/>
        </w:rPr>
      </w:pPr>
    </w:p>
    <w:tbl>
      <w:tblPr>
        <w:tblStyle w:val="Tblzatrcsos7tarka1"/>
        <w:tblW w:w="10348" w:type="dxa"/>
        <w:tblLayout w:type="fixed"/>
        <w:tblLook w:val="04A0" w:firstRow="1" w:lastRow="0" w:firstColumn="1" w:lastColumn="0" w:noHBand="0" w:noVBand="1"/>
      </w:tblPr>
      <w:tblGrid>
        <w:gridCol w:w="704"/>
        <w:gridCol w:w="3832"/>
        <w:gridCol w:w="1985"/>
        <w:gridCol w:w="1842"/>
        <w:gridCol w:w="1985"/>
      </w:tblGrid>
      <w:tr w:rsidRPr="00637494" w:rsidR="00637494" w:rsidTr="6D162B8A" w14:paraId="60FA81A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48" w:type="dxa"/>
            <w:gridSpan w:val="5"/>
          </w:tcPr>
          <w:p w:rsidRPr="000263D0" w:rsidR="0074781F" w:rsidP="000263D0" w:rsidRDefault="0074781F" w14:paraId="47E2C05D" w14:textId="66257B8C">
            <w:pPr>
              <w:keepNext/>
              <w:jc w:val="left"/>
              <w:rPr>
                <w:rFonts w:cstheme="minorHAnsi"/>
                <w:b w:val="0"/>
                <w:bCs w:val="0"/>
                <w:caps/>
                <w:spacing w:val="20"/>
              </w:rPr>
            </w:pPr>
            <w:r w:rsidRPr="000263D0">
              <w:rPr>
                <w:rFonts w:cstheme="minorHAnsi"/>
                <w:caps/>
                <w:spacing w:val="20"/>
              </w:rPr>
              <w:t>Gyakorlat</w:t>
            </w:r>
            <w:r w:rsidRPr="000263D0" w:rsidR="008B50C8">
              <w:rPr>
                <w:rFonts w:cstheme="minorHAnsi"/>
                <w:caps/>
                <w:spacing w:val="20"/>
              </w:rPr>
              <w:t>/Labo</w:t>
            </w:r>
            <w:r w:rsidRPr="000263D0" w:rsidR="001A4BE8">
              <w:rPr>
                <w:rFonts w:cstheme="minorHAnsi"/>
                <w:caps/>
                <w:spacing w:val="20"/>
              </w:rPr>
              <w:t>rgyakorlat</w:t>
            </w:r>
          </w:p>
        </w:tc>
      </w:tr>
      <w:tr w:rsidRPr="00637494" w:rsidR="00637494" w:rsidTr="6D162B8A" w14:paraId="3DA4E8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Pr="00637494" w:rsidR="00FD07FE" w:rsidP="00E15443" w:rsidRDefault="00FD07FE" w14:paraId="054DDE82" w14:textId="46F92E10">
            <w:pPr>
              <w:jc w:val="center"/>
              <w:rPr>
                <w:b/>
                <w:bCs/>
              </w:rPr>
            </w:pPr>
            <w:r w:rsidRPr="00637494">
              <w:rPr>
                <w:rFonts w:cstheme="minorHAnsi"/>
              </w:rPr>
              <w:t>Okta-tási hét</w:t>
            </w:r>
          </w:p>
        </w:tc>
        <w:tc>
          <w:tcPr>
            <w:tcW w:w="3832" w:type="dxa"/>
          </w:tcPr>
          <w:p w:rsidRPr="00637494" w:rsidR="00FD07FE" w:rsidP="00E15443" w:rsidRDefault="00FD07FE" w14:paraId="175DE317" w14:textId="77777777">
            <w:pPr>
              <w:jc w:val="center"/>
              <w:cnfStyle w:val="000000100000" w:firstRow="0" w:lastRow="0" w:firstColumn="0" w:lastColumn="0" w:oddVBand="0" w:evenVBand="0" w:oddHBand="1" w:evenHBand="0" w:firstRowFirstColumn="0" w:firstRowLastColumn="0" w:lastRowFirstColumn="0" w:lastRowLastColumn="0"/>
              <w:rPr>
                <w:b/>
                <w:bCs/>
              </w:rPr>
            </w:pPr>
            <w:r w:rsidRPr="00637494">
              <w:rPr>
                <w:b/>
                <w:bCs/>
              </w:rPr>
              <w:t>Téma</w:t>
            </w:r>
          </w:p>
        </w:tc>
        <w:tc>
          <w:tcPr>
            <w:tcW w:w="1985" w:type="dxa"/>
          </w:tcPr>
          <w:p w:rsidRPr="00637494" w:rsidR="00FD07FE" w:rsidP="00E15443" w:rsidRDefault="00FD07FE" w14:paraId="07DDB63C" w14:textId="6D0D1015">
            <w:pPr>
              <w:jc w:val="center"/>
              <w:cnfStyle w:val="000000100000" w:firstRow="0" w:lastRow="0" w:firstColumn="0" w:lastColumn="0" w:oddVBand="0" w:evenVBand="0" w:oddHBand="1" w:evenHBand="0" w:firstRowFirstColumn="0" w:firstRowLastColumn="0" w:lastRowFirstColumn="0" w:lastRowLastColumn="0"/>
              <w:rPr>
                <w:b/>
                <w:bCs/>
              </w:rPr>
            </w:pPr>
            <w:r w:rsidRPr="00637494">
              <w:rPr>
                <w:b/>
                <w:bCs/>
              </w:rPr>
              <w:t xml:space="preserve">Kötelező irodalom, </w:t>
            </w:r>
            <w:r w:rsidRPr="00637494">
              <w:rPr>
                <w:b/>
                <w:bCs/>
              </w:rPr>
              <w:br/>
            </w:r>
            <w:r w:rsidRPr="00637494">
              <w:rPr>
                <w:b/>
                <w:bCs/>
              </w:rPr>
              <w:t>oldalszám (-tól-ig)</w:t>
            </w:r>
          </w:p>
        </w:tc>
        <w:tc>
          <w:tcPr>
            <w:tcW w:w="1842" w:type="dxa"/>
          </w:tcPr>
          <w:p w:rsidRPr="00637494" w:rsidR="00FD07FE" w:rsidP="00E15443" w:rsidRDefault="00FD07FE" w14:paraId="5FA4DD35" w14:textId="07973534">
            <w:pPr>
              <w:jc w:val="center"/>
              <w:cnfStyle w:val="000000100000" w:firstRow="0" w:lastRow="0" w:firstColumn="0" w:lastColumn="0" w:oddVBand="0" w:evenVBand="0" w:oddHBand="1" w:evenHBand="0" w:firstRowFirstColumn="0" w:firstRowLastColumn="0" w:lastRowFirstColumn="0" w:lastRowLastColumn="0"/>
              <w:rPr>
                <w:b/>
                <w:bCs/>
              </w:rPr>
            </w:pPr>
            <w:r w:rsidRPr="00637494">
              <w:rPr>
                <w:b/>
                <w:bCs/>
              </w:rPr>
              <w:t>Teljesítendő feladat</w:t>
            </w:r>
            <w:r w:rsidRPr="00637494">
              <w:rPr>
                <w:b/>
                <w:bCs/>
              </w:rPr>
              <w:br/>
            </w:r>
            <w:r w:rsidRPr="00637494">
              <w:rPr>
                <w:b/>
                <w:bCs/>
              </w:rPr>
              <w:t>(beadandó, zárthelyi, stb.)</w:t>
            </w:r>
          </w:p>
        </w:tc>
        <w:tc>
          <w:tcPr>
            <w:tcW w:w="1985" w:type="dxa"/>
          </w:tcPr>
          <w:p w:rsidRPr="00637494" w:rsidR="00FD07FE" w:rsidP="00E15443" w:rsidRDefault="00FD07FE" w14:paraId="52C72A0C" w14:textId="20595C78">
            <w:pPr>
              <w:jc w:val="center"/>
              <w:cnfStyle w:val="000000100000" w:firstRow="0" w:lastRow="0" w:firstColumn="0" w:lastColumn="0" w:oddVBand="0" w:evenVBand="0" w:oddHBand="1" w:evenHBand="0" w:firstRowFirstColumn="0" w:firstRowLastColumn="0" w:lastRowFirstColumn="0" w:lastRowLastColumn="0"/>
              <w:rPr>
                <w:b/>
                <w:bCs/>
              </w:rPr>
            </w:pPr>
            <w:r w:rsidRPr="00637494">
              <w:rPr>
                <w:b/>
                <w:bCs/>
              </w:rPr>
              <w:t>Teljesítés ideje, határideje</w:t>
            </w:r>
          </w:p>
        </w:tc>
      </w:tr>
      <w:tr w:rsidRPr="00637494" w:rsidR="00637494" w:rsidTr="6D162B8A" w14:paraId="51FBDFF0" w14:textId="77777777">
        <w:tc>
          <w:tcPr>
            <w:cnfStyle w:val="001000000000" w:firstRow="0" w:lastRow="0" w:firstColumn="1" w:lastColumn="0" w:oddVBand="0" w:evenVBand="0" w:oddHBand="0" w:evenHBand="0" w:firstRowFirstColumn="0" w:firstRowLastColumn="0" w:lastRowFirstColumn="0" w:lastRowLastColumn="0"/>
            <w:tcW w:w="704" w:type="dxa"/>
          </w:tcPr>
          <w:p w:rsidRPr="00637494" w:rsidR="00FD07FE" w:rsidP="00576376" w:rsidRDefault="0010529E" w14:paraId="7A783DAE" w14:textId="79AEE9CC">
            <w:r>
              <w:lastRenderedPageBreak/>
              <w:t>5</w:t>
            </w:r>
            <w:r w:rsidRPr="00637494" w:rsidR="00FD07FE">
              <w:t>.</w:t>
            </w:r>
          </w:p>
        </w:tc>
        <w:tc>
          <w:tcPr>
            <w:tcW w:w="3832" w:type="dxa"/>
          </w:tcPr>
          <w:p w:rsidRPr="00637494" w:rsidR="00FD07FE" w:rsidP="6D162B8A" w:rsidRDefault="73A0443E" w14:paraId="71E32B7A" w14:textId="7FB4C681">
            <w:pPr>
              <w:cnfStyle w:val="000000000000" w:firstRow="0" w:lastRow="0" w:firstColumn="0" w:lastColumn="0" w:oddVBand="0" w:evenVBand="0" w:oddHBand="0" w:evenHBand="0" w:firstRowFirstColumn="0" w:firstRowLastColumn="0" w:lastRowFirstColumn="0" w:lastRowLastColumn="0"/>
            </w:pPr>
            <w:r w:rsidRPr="6D162B8A">
              <w:t>Ismerkedés a Heliocentris oktatómodullal. UI-karakterisztika felvétele az oktatómodulon, fogyasztásmérés.</w:t>
            </w:r>
          </w:p>
        </w:tc>
        <w:tc>
          <w:tcPr>
            <w:tcW w:w="1985" w:type="dxa"/>
          </w:tcPr>
          <w:p w:rsidRPr="00637494" w:rsidR="00FD07FE" w:rsidP="00FD07FE" w:rsidRDefault="0A0743D9" w14:paraId="3307DD7C" w14:textId="544FC8FB">
            <w:pPr>
              <w:cnfStyle w:val="000000000000" w:firstRow="0" w:lastRow="0" w:firstColumn="0" w:lastColumn="0" w:oddVBand="0" w:evenVBand="0" w:oddHBand="0" w:evenHBand="0" w:firstRowFirstColumn="0" w:firstRowLastColumn="0" w:lastRowFirstColumn="0" w:lastRowLastColumn="0"/>
            </w:pPr>
            <w:r>
              <w:t>Évközben kiadott mérési útmutató</w:t>
            </w:r>
          </w:p>
        </w:tc>
        <w:tc>
          <w:tcPr>
            <w:tcW w:w="1842" w:type="dxa"/>
          </w:tcPr>
          <w:p w:rsidRPr="00637494" w:rsidR="00FD07FE" w:rsidP="00FD07FE" w:rsidRDefault="285FA0C8" w14:paraId="4FC8A2C1" w14:textId="4DE71CCB">
            <w:pPr>
              <w:cnfStyle w:val="000000000000" w:firstRow="0" w:lastRow="0" w:firstColumn="0" w:lastColumn="0" w:oddVBand="0" w:evenVBand="0" w:oddHBand="0" w:evenHBand="0" w:firstRowFirstColumn="0" w:firstRowLastColumn="0" w:lastRowFirstColumn="0" w:lastRowLastColumn="0"/>
            </w:pPr>
            <w:r>
              <w:t>Jegyzőkönyv</w:t>
            </w:r>
          </w:p>
        </w:tc>
        <w:tc>
          <w:tcPr>
            <w:tcW w:w="1985" w:type="dxa"/>
          </w:tcPr>
          <w:p w:rsidRPr="00637494" w:rsidR="00FD07FE" w:rsidP="00FD07FE" w:rsidRDefault="285FA0C8" w14:paraId="5F18B59B" w14:textId="13847E0F">
            <w:pPr>
              <w:cnfStyle w:val="000000000000" w:firstRow="0" w:lastRow="0" w:firstColumn="0" w:lastColumn="0" w:oddVBand="0" w:evenVBand="0" w:oddHBand="0" w:evenHBand="0" w:firstRowFirstColumn="0" w:firstRowLastColumn="0" w:lastRowFirstColumn="0" w:lastRowLastColumn="0"/>
            </w:pPr>
            <w:r>
              <w:t>3.oktatási hét pénteki nap</w:t>
            </w:r>
          </w:p>
        </w:tc>
      </w:tr>
      <w:tr w:rsidRPr="00637494" w:rsidR="00637494" w:rsidTr="6D162B8A" w14:paraId="0B06AF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Pr="00637494" w:rsidR="00FD07FE" w:rsidP="00576376" w:rsidRDefault="0010529E" w14:paraId="46CAD1DA" w14:textId="79E53C22">
            <w:r>
              <w:t>7</w:t>
            </w:r>
            <w:r w:rsidR="69CD2853">
              <w:t>.</w:t>
            </w:r>
          </w:p>
        </w:tc>
        <w:tc>
          <w:tcPr>
            <w:tcW w:w="3832" w:type="dxa"/>
          </w:tcPr>
          <w:p w:rsidR="00FD07FE" w:rsidP="6D162B8A" w:rsidRDefault="793102C7" w14:paraId="5188588B" w14:textId="77777777">
            <w:pPr>
              <w:cnfStyle w:val="000000100000" w:firstRow="0" w:lastRow="0" w:firstColumn="0" w:lastColumn="0" w:oddVBand="0" w:evenVBand="0" w:oddHBand="1" w:evenHBand="0" w:firstRowFirstColumn="0" w:firstRowLastColumn="0" w:lastRowFirstColumn="0" w:lastRowLastColumn="0"/>
            </w:pPr>
            <w:r w:rsidRPr="6D162B8A">
              <w:t>A PEM cellák hatásfokának mérése, a befolyásoló tényezők feltárása.</w:t>
            </w:r>
          </w:p>
          <w:p w:rsidR="0010529E" w:rsidP="6D162B8A" w:rsidRDefault="0010529E" w14:paraId="5D0B428F" w14:textId="77777777">
            <w:pPr>
              <w:cnfStyle w:val="000000100000" w:firstRow="0" w:lastRow="0" w:firstColumn="0" w:lastColumn="0" w:oddVBand="0" w:evenVBand="0" w:oddHBand="1" w:evenHBand="0" w:firstRowFirstColumn="0" w:firstRowLastColumn="0" w:lastRowFirstColumn="0" w:lastRowLastColumn="0"/>
            </w:pPr>
            <w:r w:rsidRPr="6D162B8A">
              <w:t>Gyakorlati problémák a stackek összeszerelésénél (szivárgás, optimális préserő, uniformitás). Saját stack összeszerelése, szivárgásellenőrzése.</w:t>
            </w:r>
          </w:p>
          <w:p w:rsidRPr="00637494" w:rsidR="0010529E" w:rsidP="6D162B8A" w:rsidRDefault="0010529E" w14:paraId="6DE185F6" w14:textId="653FA659">
            <w:pPr>
              <w:cnfStyle w:val="000000100000" w:firstRow="0" w:lastRow="0" w:firstColumn="0" w:lastColumn="0" w:oddVBand="0" w:evenVBand="0" w:oddHBand="1" w:evenHBand="0" w:firstRowFirstColumn="0" w:firstRowLastColumn="0" w:lastRowFirstColumn="0" w:lastRowLastColumn="0"/>
            </w:pPr>
            <w:r w:rsidRPr="6D162B8A">
              <w:t>Ismerkedés a Bio-Logic FCT-150 tesztelőberendezésével.</w:t>
            </w:r>
          </w:p>
        </w:tc>
        <w:tc>
          <w:tcPr>
            <w:tcW w:w="1985" w:type="dxa"/>
          </w:tcPr>
          <w:p w:rsidRPr="00637494" w:rsidR="00FD07FE" w:rsidP="00FD07FE" w:rsidRDefault="08D15683" w14:paraId="63102ED0" w14:textId="544FC8FB">
            <w:pPr>
              <w:cnfStyle w:val="000000100000" w:firstRow="0" w:lastRow="0" w:firstColumn="0" w:lastColumn="0" w:oddVBand="0" w:evenVBand="0" w:oddHBand="1" w:evenHBand="0" w:firstRowFirstColumn="0" w:firstRowLastColumn="0" w:lastRowFirstColumn="0" w:lastRowLastColumn="0"/>
            </w:pPr>
            <w:r>
              <w:t>Évközben kiadott mérési útmutató</w:t>
            </w:r>
          </w:p>
          <w:p w:rsidRPr="00637494" w:rsidR="00FD07FE" w:rsidP="6D162B8A" w:rsidRDefault="00FD07FE" w14:paraId="7FDD328A" w14:textId="33479ACC">
            <w:pPr>
              <w:cnfStyle w:val="000000100000" w:firstRow="0" w:lastRow="0" w:firstColumn="0" w:lastColumn="0" w:oddVBand="0" w:evenVBand="0" w:oddHBand="1" w:evenHBand="0" w:firstRowFirstColumn="0" w:firstRowLastColumn="0" w:lastRowFirstColumn="0" w:lastRowLastColumn="0"/>
            </w:pPr>
          </w:p>
        </w:tc>
        <w:tc>
          <w:tcPr>
            <w:tcW w:w="1842" w:type="dxa"/>
          </w:tcPr>
          <w:p w:rsidRPr="00637494" w:rsidR="00FD07FE" w:rsidP="00FD07FE" w:rsidRDefault="00FD07FE" w14:paraId="63E8C1DB" w14:textId="77777777">
            <w:pPr>
              <w:cnfStyle w:val="000000100000" w:firstRow="0" w:lastRow="0" w:firstColumn="0" w:lastColumn="0" w:oddVBand="0" w:evenVBand="0" w:oddHBand="1" w:evenHBand="0" w:firstRowFirstColumn="0" w:firstRowLastColumn="0" w:lastRowFirstColumn="0" w:lastRowLastColumn="0"/>
            </w:pPr>
          </w:p>
        </w:tc>
        <w:tc>
          <w:tcPr>
            <w:tcW w:w="1985" w:type="dxa"/>
          </w:tcPr>
          <w:p w:rsidRPr="00637494" w:rsidR="00FD07FE" w:rsidP="00FD07FE" w:rsidRDefault="00FD07FE" w14:paraId="7361D3C9" w14:textId="77777777">
            <w:pPr>
              <w:cnfStyle w:val="000000100000" w:firstRow="0" w:lastRow="0" w:firstColumn="0" w:lastColumn="0" w:oddVBand="0" w:evenVBand="0" w:oddHBand="1" w:evenHBand="0" w:firstRowFirstColumn="0" w:firstRowLastColumn="0" w:lastRowFirstColumn="0" w:lastRowLastColumn="0"/>
            </w:pPr>
          </w:p>
        </w:tc>
      </w:tr>
      <w:tr w:rsidRPr="00637494" w:rsidR="00637494" w:rsidTr="6D162B8A" w14:paraId="28E849E6" w14:textId="77777777">
        <w:tc>
          <w:tcPr>
            <w:cnfStyle w:val="001000000000" w:firstRow="0" w:lastRow="0" w:firstColumn="1" w:lastColumn="0" w:oddVBand="0" w:evenVBand="0" w:oddHBand="0" w:evenHBand="0" w:firstRowFirstColumn="0" w:firstRowLastColumn="0" w:lastRowFirstColumn="0" w:lastRowLastColumn="0"/>
            <w:tcW w:w="704" w:type="dxa"/>
          </w:tcPr>
          <w:p w:rsidRPr="00637494" w:rsidR="00FD07FE" w:rsidP="00576376" w:rsidRDefault="003A01BB" w14:paraId="1A77127E" w14:textId="2E43ECDF">
            <w:r>
              <w:t>1</w:t>
            </w:r>
            <w:bookmarkStart w:name="_GoBack" w:id="0"/>
            <w:bookmarkEnd w:id="0"/>
            <w:r w:rsidR="69CD2853">
              <w:t>5</w:t>
            </w:r>
            <w:r w:rsidR="7BF8873B">
              <w:t>.</w:t>
            </w:r>
          </w:p>
        </w:tc>
        <w:tc>
          <w:tcPr>
            <w:tcW w:w="3832" w:type="dxa"/>
          </w:tcPr>
          <w:p w:rsidR="00FD07FE" w:rsidP="6D162B8A" w:rsidRDefault="0010529E" w14:paraId="78B1436C" w14:textId="77777777">
            <w:pPr>
              <w:cnfStyle w:val="000000000000" w:firstRow="0" w:lastRow="0" w:firstColumn="0" w:lastColumn="0" w:oddVBand="0" w:evenVBand="0" w:oddHBand="0" w:evenHBand="0" w:firstRowFirstColumn="0" w:firstRowLastColumn="0" w:lastRowFirstColumn="0" w:lastRowLastColumn="0"/>
            </w:pPr>
            <w:r w:rsidRPr="6D162B8A">
              <w:t>A gázparaméterek beállítása, hatása a cella teljesítményére. Cella-kondícionálási technikák.</w:t>
            </w:r>
          </w:p>
          <w:p w:rsidRPr="00637494" w:rsidR="0010529E" w:rsidP="6D162B8A" w:rsidRDefault="0010529E" w14:paraId="650D3427" w14:textId="0EFB3169">
            <w:pPr>
              <w:cnfStyle w:val="000000000000" w:firstRow="0" w:lastRow="0" w:firstColumn="0" w:lastColumn="0" w:oddVBand="0" w:evenVBand="0" w:oddHBand="0" w:evenHBand="0" w:firstRowFirstColumn="0" w:firstRowLastColumn="0" w:lastRowFirstColumn="0" w:lastRowLastColumn="0"/>
            </w:pPr>
            <w:r w:rsidRPr="6D162B8A">
              <w:t>Piaci TC cellánkénti feszültségmérése és impedanciamérése, a belőlük levonható következtetések.</w:t>
            </w:r>
          </w:p>
        </w:tc>
        <w:tc>
          <w:tcPr>
            <w:tcW w:w="1985" w:type="dxa"/>
          </w:tcPr>
          <w:p w:rsidRPr="00637494" w:rsidR="00FD07FE" w:rsidP="00FD07FE" w:rsidRDefault="7C10B603" w14:paraId="79D2F351" w14:textId="544FC8FB">
            <w:pPr>
              <w:cnfStyle w:val="000000000000" w:firstRow="0" w:lastRow="0" w:firstColumn="0" w:lastColumn="0" w:oddVBand="0" w:evenVBand="0" w:oddHBand="0" w:evenHBand="0" w:firstRowFirstColumn="0" w:firstRowLastColumn="0" w:lastRowFirstColumn="0" w:lastRowLastColumn="0"/>
            </w:pPr>
            <w:r>
              <w:t>Évközben kiadott mérési útmutató</w:t>
            </w:r>
          </w:p>
          <w:p w:rsidRPr="00637494" w:rsidR="00FD07FE" w:rsidP="6D162B8A" w:rsidRDefault="00FD07FE" w14:paraId="4696A7D7" w14:textId="562E6FBD">
            <w:pPr>
              <w:cnfStyle w:val="000000000000" w:firstRow="0" w:lastRow="0" w:firstColumn="0" w:lastColumn="0" w:oddVBand="0" w:evenVBand="0" w:oddHBand="0" w:evenHBand="0" w:firstRowFirstColumn="0" w:firstRowLastColumn="0" w:lastRowFirstColumn="0" w:lastRowLastColumn="0"/>
            </w:pPr>
          </w:p>
        </w:tc>
        <w:tc>
          <w:tcPr>
            <w:tcW w:w="1842" w:type="dxa"/>
          </w:tcPr>
          <w:p w:rsidRPr="00637494" w:rsidR="00FD07FE" w:rsidP="00FD07FE" w:rsidRDefault="00FD07FE" w14:paraId="1CB1BD9F" w14:textId="77777777">
            <w:pPr>
              <w:cnfStyle w:val="000000000000" w:firstRow="0" w:lastRow="0" w:firstColumn="0" w:lastColumn="0" w:oddVBand="0" w:evenVBand="0" w:oddHBand="0" w:evenHBand="0" w:firstRowFirstColumn="0" w:firstRowLastColumn="0" w:lastRowFirstColumn="0" w:lastRowLastColumn="0"/>
            </w:pPr>
          </w:p>
        </w:tc>
        <w:tc>
          <w:tcPr>
            <w:tcW w:w="1985" w:type="dxa"/>
          </w:tcPr>
          <w:p w:rsidRPr="00637494" w:rsidR="00FD07FE" w:rsidP="00FD07FE" w:rsidRDefault="00FD07FE" w14:paraId="69C4406B" w14:textId="77777777">
            <w:pPr>
              <w:cnfStyle w:val="000000000000" w:firstRow="0" w:lastRow="0" w:firstColumn="0" w:lastColumn="0" w:oddVBand="0" w:evenVBand="0" w:oddHBand="0" w:evenHBand="0" w:firstRowFirstColumn="0" w:firstRowLastColumn="0" w:lastRowFirstColumn="0" w:lastRowLastColumn="0"/>
            </w:pPr>
          </w:p>
        </w:tc>
      </w:tr>
      <w:tr w:rsidRPr="00637494" w:rsidR="00637494" w:rsidTr="6D162B8A" w14:paraId="4AA4DC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Pr="00637494" w:rsidR="00FD07FE" w:rsidP="00576376" w:rsidRDefault="00FD07FE" w14:paraId="7267CE26" w14:textId="60DA25CD"/>
        </w:tc>
        <w:tc>
          <w:tcPr>
            <w:tcW w:w="3832" w:type="dxa"/>
          </w:tcPr>
          <w:p w:rsidRPr="00637494" w:rsidR="00FD07FE" w:rsidP="0010529E" w:rsidRDefault="00FD07FE" w14:paraId="135C8098" w14:textId="4A69BC17">
            <w:pPr>
              <w:cnfStyle w:val="000000100000" w:firstRow="0" w:lastRow="0" w:firstColumn="0" w:lastColumn="0" w:oddVBand="0" w:evenVBand="0" w:oddHBand="1" w:evenHBand="0" w:firstRowFirstColumn="0" w:firstRowLastColumn="0" w:lastRowFirstColumn="0" w:lastRowLastColumn="0"/>
            </w:pPr>
          </w:p>
        </w:tc>
        <w:tc>
          <w:tcPr>
            <w:tcW w:w="1985" w:type="dxa"/>
          </w:tcPr>
          <w:p w:rsidRPr="00637494" w:rsidR="00FD07FE" w:rsidP="6D162B8A" w:rsidRDefault="00FD07FE" w14:paraId="5EBDF333" w14:textId="73CB07AF">
            <w:pPr>
              <w:cnfStyle w:val="000000100000" w:firstRow="0" w:lastRow="0" w:firstColumn="0" w:lastColumn="0" w:oddVBand="0" w:evenVBand="0" w:oddHBand="1" w:evenHBand="0" w:firstRowFirstColumn="0" w:firstRowLastColumn="0" w:lastRowFirstColumn="0" w:lastRowLastColumn="0"/>
            </w:pPr>
          </w:p>
        </w:tc>
        <w:tc>
          <w:tcPr>
            <w:tcW w:w="1842" w:type="dxa"/>
          </w:tcPr>
          <w:p w:rsidRPr="00637494" w:rsidR="00FD07FE" w:rsidP="00FD07FE" w:rsidRDefault="00FD07FE" w14:paraId="3827DD45" w14:textId="77777777">
            <w:pPr>
              <w:cnfStyle w:val="000000100000" w:firstRow="0" w:lastRow="0" w:firstColumn="0" w:lastColumn="0" w:oddVBand="0" w:evenVBand="0" w:oddHBand="1" w:evenHBand="0" w:firstRowFirstColumn="0" w:firstRowLastColumn="0" w:lastRowFirstColumn="0" w:lastRowLastColumn="0"/>
            </w:pPr>
          </w:p>
        </w:tc>
        <w:tc>
          <w:tcPr>
            <w:tcW w:w="1985" w:type="dxa"/>
          </w:tcPr>
          <w:p w:rsidRPr="00637494" w:rsidR="00FD07FE" w:rsidP="00FD07FE" w:rsidRDefault="00FD07FE" w14:paraId="6C606F90" w14:textId="77777777">
            <w:pPr>
              <w:cnfStyle w:val="000000100000" w:firstRow="0" w:lastRow="0" w:firstColumn="0" w:lastColumn="0" w:oddVBand="0" w:evenVBand="0" w:oddHBand="1" w:evenHBand="0" w:firstRowFirstColumn="0" w:firstRowLastColumn="0" w:lastRowFirstColumn="0" w:lastRowLastColumn="0"/>
            </w:pPr>
          </w:p>
        </w:tc>
      </w:tr>
      <w:tr w:rsidRPr="00637494" w:rsidR="00637494" w:rsidTr="6D162B8A" w14:paraId="29058E0D" w14:textId="77777777">
        <w:tc>
          <w:tcPr>
            <w:cnfStyle w:val="001000000000" w:firstRow="0" w:lastRow="0" w:firstColumn="1" w:lastColumn="0" w:oddVBand="0" w:evenVBand="0" w:oddHBand="0" w:evenHBand="0" w:firstRowFirstColumn="0" w:firstRowLastColumn="0" w:lastRowFirstColumn="0" w:lastRowLastColumn="0"/>
            <w:tcW w:w="704" w:type="dxa"/>
          </w:tcPr>
          <w:p w:rsidRPr="00637494" w:rsidR="00FD07FE" w:rsidP="00576376" w:rsidRDefault="00FD07FE" w14:paraId="31B7771F" w14:textId="0E284B24"/>
        </w:tc>
        <w:tc>
          <w:tcPr>
            <w:tcW w:w="3832" w:type="dxa"/>
          </w:tcPr>
          <w:p w:rsidRPr="00637494" w:rsidR="00FD07FE" w:rsidP="6D162B8A" w:rsidRDefault="00FD07FE" w14:paraId="6661A126" w14:textId="73F06910">
            <w:pPr>
              <w:cnfStyle w:val="000000000000" w:firstRow="0" w:lastRow="0" w:firstColumn="0" w:lastColumn="0" w:oddVBand="0" w:evenVBand="0" w:oddHBand="0" w:evenHBand="0" w:firstRowFirstColumn="0" w:firstRowLastColumn="0" w:lastRowFirstColumn="0" w:lastRowLastColumn="0"/>
            </w:pPr>
          </w:p>
        </w:tc>
        <w:tc>
          <w:tcPr>
            <w:tcW w:w="1985" w:type="dxa"/>
          </w:tcPr>
          <w:p w:rsidRPr="00637494" w:rsidR="00FD07FE" w:rsidP="6D162B8A" w:rsidRDefault="00FD07FE" w14:paraId="4A70142F" w14:textId="10825453">
            <w:pPr>
              <w:cnfStyle w:val="000000000000" w:firstRow="0" w:lastRow="0" w:firstColumn="0" w:lastColumn="0" w:oddVBand="0" w:evenVBand="0" w:oddHBand="0" w:evenHBand="0" w:firstRowFirstColumn="0" w:firstRowLastColumn="0" w:lastRowFirstColumn="0" w:lastRowLastColumn="0"/>
            </w:pPr>
          </w:p>
        </w:tc>
        <w:tc>
          <w:tcPr>
            <w:tcW w:w="1842" w:type="dxa"/>
          </w:tcPr>
          <w:p w:rsidRPr="00637494" w:rsidR="00FD07FE" w:rsidP="00FD07FE" w:rsidRDefault="00FD07FE" w14:paraId="48C31FB2" w14:textId="77777777">
            <w:pPr>
              <w:cnfStyle w:val="000000000000" w:firstRow="0" w:lastRow="0" w:firstColumn="0" w:lastColumn="0" w:oddVBand="0" w:evenVBand="0" w:oddHBand="0" w:evenHBand="0" w:firstRowFirstColumn="0" w:firstRowLastColumn="0" w:lastRowFirstColumn="0" w:lastRowLastColumn="0"/>
            </w:pPr>
          </w:p>
        </w:tc>
        <w:tc>
          <w:tcPr>
            <w:tcW w:w="1985" w:type="dxa"/>
          </w:tcPr>
          <w:p w:rsidRPr="00637494" w:rsidR="00FD07FE" w:rsidP="00FD07FE" w:rsidRDefault="00FD07FE" w14:paraId="00A3DA97" w14:textId="77777777">
            <w:pPr>
              <w:cnfStyle w:val="000000000000" w:firstRow="0" w:lastRow="0" w:firstColumn="0" w:lastColumn="0" w:oddVBand="0" w:evenVBand="0" w:oddHBand="0" w:evenHBand="0" w:firstRowFirstColumn="0" w:firstRowLastColumn="0" w:lastRowFirstColumn="0" w:lastRowLastColumn="0"/>
            </w:pPr>
          </w:p>
        </w:tc>
      </w:tr>
    </w:tbl>
    <w:p w:rsidR="00576376" w:rsidP="00576376" w:rsidRDefault="00576376" w14:paraId="19F08F8B" w14:textId="18E2178C">
      <w:pPr>
        <w:rPr>
          <w:lang w:val="en-US"/>
        </w:rPr>
      </w:pPr>
    </w:p>
    <w:p w:rsidR="00576376" w:rsidP="00576376" w:rsidRDefault="00576376" w14:paraId="34AE0E35" w14:textId="77777777">
      <w:pPr>
        <w:rPr>
          <w:lang w:val="en-US"/>
        </w:rPr>
      </w:pPr>
    </w:p>
    <w:p w:rsidRPr="0063460E" w:rsidR="009B4F16" w:rsidP="00576376" w:rsidRDefault="009B4F16" w14:paraId="23C91BA5" w14:textId="3A7E4A2E">
      <w:pPr>
        <w:pStyle w:val="Cmsor2"/>
        <w:numPr>
          <w:ilvl w:val="0"/>
          <w:numId w:val="26"/>
        </w:numPr>
        <w:rPr>
          <w:b/>
          <w:bCs/>
          <w:lang w:val="en-US"/>
        </w:rPr>
      </w:pPr>
      <w:r w:rsidRPr="0063460E">
        <w:rPr>
          <w:b/>
          <w:bCs/>
          <w:lang w:val="en-US"/>
        </w:rPr>
        <w:t>Számonkérési és értékelési rendszer</w:t>
      </w:r>
    </w:p>
    <w:p w:rsidRPr="00744428" w:rsidR="00576376" w:rsidP="00744428" w:rsidRDefault="00EE747E" w14:paraId="56227E70" w14:textId="371CA090">
      <w:pPr>
        <w:suppressAutoHyphens/>
        <w:ind w:left="709"/>
        <w:rPr>
          <w:i/>
          <w:iCs/>
          <w:sz w:val="16"/>
          <w:szCs w:val="16"/>
        </w:rPr>
      </w:pPr>
      <w:r>
        <w:rPr>
          <w:i/>
          <w:iCs/>
          <w:sz w:val="16"/>
          <w:szCs w:val="16"/>
        </w:rPr>
        <w:t>(Neptunban: Oktatás/Tárgyak/Tárgy adatok/Tárgytematika/Számonkérési és értékelési rendszere rovat)</w:t>
      </w:r>
    </w:p>
    <w:p w:rsidR="00744428" w:rsidP="00576376" w:rsidRDefault="00744428" w14:paraId="1F925394" w14:textId="77777777">
      <w:pPr>
        <w:rPr>
          <w:lang w:val="en-US"/>
        </w:rPr>
      </w:pPr>
    </w:p>
    <w:p w:rsidRPr="00D50FBF" w:rsidR="001C7AF2" w:rsidP="00DC3D3E" w:rsidRDefault="00903CAA" w14:paraId="138AF213" w14:textId="1463DD03">
      <w:pPr>
        <w:pStyle w:val="Cmsor5"/>
        <w:rPr>
          <w:b/>
          <w:bCs/>
          <w:color w:val="auto"/>
          <w:u w:val="single"/>
          <w:lang w:val="en-US"/>
        </w:rPr>
      </w:pPr>
      <w:r w:rsidRPr="00D50FBF">
        <w:rPr>
          <w:b/>
          <w:bCs/>
          <w:color w:val="auto"/>
          <w:u w:val="single"/>
          <w:lang w:val="en-US"/>
        </w:rPr>
        <w:t>Jelenléti és részvételi követelmények</w:t>
      </w:r>
      <w:r w:rsidRPr="00D50FBF" w:rsidR="002038B8">
        <w:rPr>
          <w:b/>
          <w:bCs/>
          <w:color w:val="auto"/>
          <w:u w:val="single"/>
          <w:lang w:val="en-US"/>
        </w:rPr>
        <w:t xml:space="preserve"> </w:t>
      </w:r>
    </w:p>
    <w:p w:rsidRPr="003E046B" w:rsidR="002038B8" w:rsidP="008B50C8" w:rsidRDefault="001C7AF2" w14:paraId="1AAA9536" w14:textId="212A51AD">
      <w:pPr>
        <w:rPr>
          <w:i/>
          <w:iCs/>
          <w:sz w:val="16"/>
          <w:szCs w:val="16"/>
        </w:rPr>
      </w:pPr>
      <w:r w:rsidRPr="003E046B">
        <w:rPr>
          <w:sz w:val="16"/>
          <w:szCs w:val="16"/>
        </w:rPr>
        <w:t xml:space="preserve">A </w:t>
      </w:r>
      <w:r w:rsidRPr="003E046B" w:rsidR="002038B8">
        <w:rPr>
          <w:i/>
          <w:iCs/>
          <w:sz w:val="16"/>
          <w:szCs w:val="16"/>
        </w:rPr>
        <w:t>PTE TVSz</w:t>
      </w:r>
      <w:r w:rsidRPr="003E046B" w:rsidR="00680DFF">
        <w:rPr>
          <w:i/>
          <w:iCs/>
          <w:sz w:val="16"/>
          <w:szCs w:val="16"/>
        </w:rPr>
        <w:t xml:space="preserve"> </w:t>
      </w:r>
      <w:r w:rsidRPr="003E046B" w:rsidR="00680DFF">
        <w:rPr>
          <w:sz w:val="16"/>
          <w:szCs w:val="16"/>
        </w:rPr>
        <w:t>45.§ (2) és</w:t>
      </w:r>
      <w:r w:rsidRPr="003E046B" w:rsidR="002038B8">
        <w:rPr>
          <w:i/>
          <w:iCs/>
          <w:sz w:val="16"/>
          <w:szCs w:val="16"/>
        </w:rPr>
        <w:t xml:space="preserve"> 9. számú melléklet 3§</w:t>
      </w:r>
      <w:r w:rsidRPr="003E046B" w:rsidR="003E046B">
        <w:rPr>
          <w:i/>
          <w:iCs/>
          <w:sz w:val="16"/>
          <w:szCs w:val="16"/>
        </w:rPr>
        <w:t xml:space="preserve"> szabályozása szerint</w:t>
      </w:r>
      <w:r w:rsidRPr="003E046B" w:rsidR="00C65520">
        <w:rPr>
          <w:i/>
          <w:iCs/>
          <w:sz w:val="16"/>
          <w:szCs w:val="16"/>
        </w:rPr>
        <w:t xml:space="preserve"> a</w:t>
      </w:r>
      <w:r w:rsidRPr="003E046B" w:rsidR="002038B8">
        <w:rPr>
          <w:i/>
          <w:iCs/>
          <w:sz w:val="16"/>
          <w:szCs w:val="16"/>
        </w:rPr>
        <w:t xml:space="preserve"> hallgató számára az adott tárgyból érdemjegy, illetve minősítés szerzése csak abban az esetben tagadható meg hiányzás miatt, ha nappali tagozaton egy tantárgy esetén a tantárgyi tematikában előirányzott foglalkozások több mint 30%-áról hiányzott.</w:t>
      </w:r>
    </w:p>
    <w:p w:rsidR="00E15443" w:rsidP="00E15443" w:rsidRDefault="00E15443" w14:paraId="4046CFC7" w14:textId="77777777"/>
    <w:p w:rsidRPr="00637494" w:rsidR="0074781F" w:rsidP="6D162B8A" w:rsidRDefault="0074781F" w14:paraId="6B183626" w14:textId="17981413">
      <w:pPr>
        <w:rPr>
          <w:i/>
          <w:iCs/>
        </w:rPr>
      </w:pPr>
      <w:r w:rsidRPr="6D162B8A">
        <w:rPr>
          <w:b/>
          <w:bCs/>
          <w:i/>
          <w:iCs/>
        </w:rPr>
        <w:t>A jelenlét ellenőrzés</w:t>
      </w:r>
      <w:r w:rsidRPr="6D162B8A" w:rsidR="005E2090">
        <w:rPr>
          <w:b/>
          <w:bCs/>
          <w:i/>
          <w:iCs/>
        </w:rPr>
        <w:t>ének módja</w:t>
      </w:r>
      <w:r w:rsidRPr="6D162B8A" w:rsidR="009321B4">
        <w:rPr>
          <w:b/>
          <w:bCs/>
          <w:i/>
          <w:iCs/>
        </w:rPr>
        <w:t xml:space="preserve"> </w:t>
      </w:r>
      <w:r w:rsidRPr="6D162B8A" w:rsidR="009321B4">
        <w:rPr>
          <w:i/>
          <w:iCs/>
          <w:sz w:val="16"/>
          <w:szCs w:val="16"/>
        </w:rPr>
        <w:t>(</w:t>
      </w:r>
      <w:r w:rsidRPr="6D162B8A" w:rsidR="005E2090">
        <w:rPr>
          <w:i/>
          <w:iCs/>
          <w:sz w:val="16"/>
          <w:szCs w:val="16"/>
        </w:rPr>
        <w:t xml:space="preserve">pl.: </w:t>
      </w:r>
      <w:r w:rsidRPr="6D162B8A">
        <w:rPr>
          <w:i/>
          <w:iCs/>
          <w:sz w:val="16"/>
          <w:szCs w:val="16"/>
        </w:rPr>
        <w:t>jelenléti ív</w:t>
      </w:r>
      <w:r w:rsidRPr="6D162B8A" w:rsidR="005E2090">
        <w:rPr>
          <w:i/>
          <w:iCs/>
          <w:sz w:val="16"/>
          <w:szCs w:val="16"/>
        </w:rPr>
        <w:t xml:space="preserve"> / online teszt/ jegyzőkönyv, stb.</w:t>
      </w:r>
      <w:r w:rsidRPr="6D162B8A" w:rsidR="009321B4">
        <w:rPr>
          <w:i/>
          <w:iCs/>
          <w:sz w:val="16"/>
          <w:szCs w:val="16"/>
        </w:rPr>
        <w:t>)</w:t>
      </w:r>
    </w:p>
    <w:p w:rsidR="6D162B8A" w:rsidP="6D162B8A" w:rsidRDefault="6D162B8A" w14:paraId="63F21543" w14:textId="211F14B6">
      <w:pPr>
        <w:rPr>
          <w:i/>
          <w:iCs/>
          <w:sz w:val="16"/>
          <w:szCs w:val="16"/>
        </w:rPr>
      </w:pPr>
    </w:p>
    <w:p w:rsidRPr="00E15443" w:rsidR="00891215" w:rsidP="6D162B8A" w:rsidRDefault="7C7CB95D" w14:paraId="446EF95D" w14:textId="35261445">
      <w:pPr>
        <w:shd w:val="clear" w:color="auto" w:fill="DFDFDF" w:themeFill="accent5" w:themeFillTint="33"/>
      </w:pPr>
      <w:r>
        <w:t>Jelenléti ív</w:t>
      </w:r>
    </w:p>
    <w:p w:rsidR="00E15443" w:rsidP="00E15443" w:rsidRDefault="00E15443" w14:paraId="09A453A3" w14:textId="77777777">
      <w:pPr>
        <w:rPr>
          <w:lang w:val="en-US"/>
        </w:rPr>
      </w:pPr>
    </w:p>
    <w:p w:rsidRPr="00D50FBF" w:rsidR="00593342" w:rsidP="00891215" w:rsidRDefault="0031664E" w14:paraId="3EC9BEC5" w14:textId="42030A06">
      <w:pPr>
        <w:pStyle w:val="Cmsor5"/>
        <w:keepNext/>
        <w:rPr>
          <w:b/>
          <w:bCs/>
          <w:color w:val="auto"/>
          <w:u w:val="single"/>
          <w:lang w:val="en-US"/>
        </w:rPr>
      </w:pPr>
      <w:r w:rsidRPr="00D50FBF">
        <w:rPr>
          <w:b/>
          <w:bCs/>
          <w:color w:val="auto"/>
          <w:u w:val="single"/>
          <w:lang w:val="en-US"/>
        </w:rPr>
        <w:t>Számonkérések</w:t>
      </w:r>
      <w:r w:rsidRPr="00D50FBF" w:rsidR="005E2090">
        <w:rPr>
          <w:b/>
          <w:bCs/>
          <w:color w:val="auto"/>
          <w:u w:val="single"/>
          <w:lang w:val="en-US"/>
        </w:rPr>
        <w:t xml:space="preserve"> </w:t>
      </w:r>
    </w:p>
    <w:p w:rsidR="00007075" w:rsidP="00891215" w:rsidRDefault="00FF3333" w14:paraId="23FC5030" w14:textId="30E33163">
      <w:pPr>
        <w:keepNext/>
        <w:ind w:left="708"/>
        <w:rPr>
          <w:i/>
          <w:iCs/>
          <w:sz w:val="16"/>
          <w:szCs w:val="16"/>
        </w:rPr>
      </w:pPr>
      <w:r w:rsidRPr="001F4310">
        <w:rPr>
          <w:i/>
          <w:iCs/>
          <w:sz w:val="16"/>
          <w:szCs w:val="16"/>
        </w:rPr>
        <w:t>A tantárgy követelmény</w:t>
      </w:r>
      <w:r w:rsidR="00891215">
        <w:rPr>
          <w:i/>
          <w:iCs/>
          <w:sz w:val="16"/>
          <w:szCs w:val="16"/>
        </w:rPr>
        <w:t>típusána</w:t>
      </w:r>
      <w:r w:rsidRPr="001F4310">
        <w:rPr>
          <w:i/>
          <w:iCs/>
          <w:sz w:val="16"/>
          <w:szCs w:val="16"/>
        </w:rPr>
        <w:t>k megfelelő rovatok tölt</w:t>
      </w:r>
      <w:r w:rsidRPr="001F4310" w:rsidR="00CA3DFB">
        <w:rPr>
          <w:i/>
          <w:iCs/>
          <w:sz w:val="16"/>
          <w:szCs w:val="16"/>
        </w:rPr>
        <w:t>endők</w:t>
      </w:r>
      <w:r w:rsidR="000263D0">
        <w:rPr>
          <w:i/>
          <w:iCs/>
          <w:sz w:val="16"/>
          <w:szCs w:val="16"/>
        </w:rPr>
        <w:t xml:space="preserve"> ki</w:t>
      </w:r>
      <w:r w:rsidRPr="001F4310">
        <w:rPr>
          <w:i/>
          <w:iCs/>
          <w:sz w:val="16"/>
          <w:szCs w:val="16"/>
        </w:rPr>
        <w:t xml:space="preserve"> (félévközi jeggyel, vagy vizsgával záruló tantárgyak). A másik típus rovatai törölhetők. </w:t>
      </w:r>
    </w:p>
    <w:p w:rsidR="00CE73E0" w:rsidP="00891215" w:rsidRDefault="00CE73E0" w14:paraId="19175A4F" w14:textId="2FF0368F">
      <w:pPr>
        <w:keepNext/>
      </w:pPr>
    </w:p>
    <w:p w:rsidRPr="00252276" w:rsidR="004A4EA6" w:rsidP="003E6E3D" w:rsidRDefault="004A4EA6" w14:paraId="452D71FD" w14:textId="42AA6B69">
      <w:pPr>
        <w:pStyle w:val="Kiemeltidzet"/>
        <w:ind w:hanging="1440"/>
        <w:rPr>
          <w:sz w:val="22"/>
          <w:szCs w:val="22"/>
        </w:rPr>
      </w:pPr>
      <w:r w:rsidRPr="00252276">
        <w:rPr>
          <w:sz w:val="22"/>
          <w:szCs w:val="22"/>
        </w:rPr>
        <w:t xml:space="preserve">Vizsgával záruló </w:t>
      </w:r>
      <w:r w:rsidRPr="00252276" w:rsidR="003E6E3D">
        <w:rPr>
          <w:sz w:val="22"/>
          <w:szCs w:val="22"/>
        </w:rPr>
        <w:t>tan</w:t>
      </w:r>
      <w:r w:rsidRPr="00252276">
        <w:rPr>
          <w:sz w:val="22"/>
          <w:szCs w:val="22"/>
        </w:rPr>
        <w:t xml:space="preserve">tárgy </w:t>
      </w:r>
    </w:p>
    <w:p w:rsidR="00DC3D3E" w:rsidP="006B1184" w:rsidRDefault="00DC3D3E" w14:paraId="3FA9523E" w14:textId="77777777">
      <w:pPr>
        <w:ind w:left="1559" w:hanging="851"/>
        <w:rPr>
          <w:rStyle w:val="Finomkiemels"/>
          <w:b/>
          <w:bCs/>
        </w:rPr>
      </w:pPr>
    </w:p>
    <w:p w:rsidR="001F4310" w:rsidP="003E6E3D" w:rsidRDefault="000C00CA" w14:paraId="12C4369D" w14:textId="77777777">
      <w:pPr>
        <w:ind w:left="851" w:hanging="851"/>
        <w:rPr>
          <w:rStyle w:val="Finomkiemels"/>
          <w:b/>
          <w:bCs/>
        </w:rPr>
      </w:pPr>
      <w:r w:rsidRPr="00637494">
        <w:rPr>
          <w:rStyle w:val="Finomkiemels"/>
          <w:b/>
          <w:bCs/>
        </w:rPr>
        <w:t>Félévközi ellenőrzések, teljesítményértékelések és részarányuk a vizsgára bocsájtás feltételének minősítésben</w:t>
      </w:r>
      <w:r w:rsidRPr="00637494" w:rsidR="00FF3333">
        <w:rPr>
          <w:rStyle w:val="Finomkiemels"/>
          <w:b/>
          <w:bCs/>
        </w:rPr>
        <w:t xml:space="preserve"> </w:t>
      </w:r>
    </w:p>
    <w:p w:rsidRPr="001F4310" w:rsidR="004A4EA6" w:rsidP="006B1184" w:rsidRDefault="003E6E3D" w14:paraId="0755EF92" w14:textId="02EC7E0D">
      <w:pPr>
        <w:ind w:left="1559" w:hanging="851"/>
        <w:rPr>
          <w:rStyle w:val="Finomkiemels"/>
          <w:b/>
          <w:bCs/>
          <w:sz w:val="16"/>
          <w:szCs w:val="16"/>
        </w:rPr>
      </w:pPr>
      <w:r w:rsidRPr="003E6E3D">
        <w:rPr>
          <w:rStyle w:val="Finomkiemels"/>
          <w:sz w:val="16"/>
          <w:szCs w:val="16"/>
        </w:rPr>
        <w:t>(A táblázat példái tör</w:t>
      </w:r>
      <w:r w:rsidR="00612D42">
        <w:rPr>
          <w:rStyle w:val="Finomkiemels"/>
          <w:sz w:val="16"/>
          <w:szCs w:val="16"/>
        </w:rPr>
        <w:t>lendő</w:t>
      </w:r>
      <w:r w:rsidRPr="003E6E3D">
        <w:rPr>
          <w:rStyle w:val="Finomkiemels"/>
          <w:sz w:val="16"/>
          <w:szCs w:val="16"/>
        </w:rPr>
        <w:t>k.)</w:t>
      </w:r>
    </w:p>
    <w:tbl>
      <w:tblPr>
        <w:tblStyle w:val="Tblzatrcsos1vilgos"/>
        <w:tblW w:w="8500" w:type="dxa"/>
        <w:tblInd w:w="704" w:type="dxa"/>
        <w:tblLook w:val="04A0" w:firstRow="1" w:lastRow="0" w:firstColumn="1" w:lastColumn="0" w:noHBand="0" w:noVBand="1"/>
      </w:tblPr>
      <w:tblGrid>
        <w:gridCol w:w="4869"/>
        <w:gridCol w:w="1648"/>
        <w:gridCol w:w="1983"/>
      </w:tblGrid>
      <w:tr w:rsidRPr="00637494" w:rsidR="00637494" w:rsidTr="6D162B8A" w14:paraId="4209D4D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9" w:type="dxa"/>
            <w:vAlign w:val="center"/>
          </w:tcPr>
          <w:p w:rsidRPr="00637494" w:rsidR="00F01068" w:rsidP="00C112FF" w:rsidRDefault="00DA4FE7" w14:paraId="27CBB9D7" w14:textId="3DA6AAA5">
            <w:pPr>
              <w:ind w:left="851" w:hanging="851"/>
              <w:jc w:val="center"/>
              <w:rPr>
                <w:b w:val="0"/>
                <w:bCs w:val="0"/>
              </w:rPr>
            </w:pPr>
            <w:r w:rsidRPr="00637494">
              <w:t>T</w:t>
            </w:r>
            <w:r w:rsidRPr="00637494" w:rsidR="00F01068">
              <w:t>ípus</w:t>
            </w:r>
          </w:p>
        </w:tc>
        <w:tc>
          <w:tcPr>
            <w:tcW w:w="1648" w:type="dxa"/>
            <w:vAlign w:val="center"/>
          </w:tcPr>
          <w:p w:rsidRPr="00637494" w:rsidR="00F01068" w:rsidP="00C112FF" w:rsidRDefault="00F01068" w14:paraId="4DA52E4B" w14:textId="77777777">
            <w:pPr>
              <w:ind w:left="851" w:hanging="851"/>
              <w:jc w:val="center"/>
              <w:cnfStyle w:val="100000000000" w:firstRow="1" w:lastRow="0" w:firstColumn="0" w:lastColumn="0" w:oddVBand="0" w:evenVBand="0" w:oddHBand="0" w:evenHBand="0" w:firstRowFirstColumn="0" w:firstRowLastColumn="0" w:lastRowFirstColumn="0" w:lastRowLastColumn="0"/>
              <w:rPr>
                <w:b w:val="0"/>
                <w:bCs w:val="0"/>
              </w:rPr>
            </w:pPr>
            <w:r w:rsidRPr="00637494">
              <w:t>Értékelés</w:t>
            </w:r>
          </w:p>
        </w:tc>
        <w:tc>
          <w:tcPr>
            <w:tcW w:w="1983" w:type="dxa"/>
            <w:vAlign w:val="center"/>
          </w:tcPr>
          <w:p w:rsidRPr="00637494" w:rsidR="00F01068" w:rsidP="00C112FF" w:rsidRDefault="00F01068" w14:paraId="54EDCE22" w14:textId="53715129">
            <w:pPr>
              <w:jc w:val="center"/>
              <w:cnfStyle w:val="100000000000" w:firstRow="1" w:lastRow="0" w:firstColumn="0" w:lastColumn="0" w:oddVBand="0" w:evenVBand="0" w:oddHBand="0" w:evenHBand="0" w:firstRowFirstColumn="0" w:firstRowLastColumn="0" w:lastRowFirstColumn="0" w:lastRowLastColumn="0"/>
              <w:rPr>
                <w:b w:val="0"/>
                <w:bCs w:val="0"/>
              </w:rPr>
            </w:pPr>
            <w:r w:rsidRPr="00637494">
              <w:t xml:space="preserve">Részarány </w:t>
            </w:r>
            <w:bookmarkStart w:name="_Hlk108820255" w:id="1"/>
            <w:r w:rsidRPr="00637494">
              <w:t>a vizsgára bocsájtás feltételének minősítésben</w:t>
            </w:r>
            <w:bookmarkEnd w:id="1"/>
          </w:p>
        </w:tc>
      </w:tr>
      <w:tr w:rsidRPr="00DC3D3E" w:rsidR="00BE5153" w:rsidTr="6D162B8A" w14:paraId="10AAA311" w14:textId="77777777">
        <w:tc>
          <w:tcPr>
            <w:cnfStyle w:val="001000000000" w:firstRow="0" w:lastRow="0" w:firstColumn="1" w:lastColumn="0" w:oddVBand="0" w:evenVBand="0" w:oddHBand="0" w:evenHBand="0" w:firstRowFirstColumn="0" w:firstRowLastColumn="0" w:lastRowFirstColumn="0" w:lastRowLastColumn="0"/>
            <w:tcW w:w="4869" w:type="dxa"/>
            <w:shd w:val="clear" w:color="auto" w:fill="DFDFDF" w:themeFill="accent5" w:themeFillTint="33"/>
          </w:tcPr>
          <w:p w:rsidRPr="00DC3D3E" w:rsidR="00BE5153" w:rsidP="6D162B8A" w:rsidRDefault="6BCA2D91" w14:paraId="0E379B9F" w14:textId="0315567B">
            <w:pPr>
              <w:pStyle w:val="Listaszerbekezds"/>
              <w:numPr>
                <w:ilvl w:val="0"/>
                <w:numId w:val="13"/>
              </w:numPr>
              <w:ind w:left="315" w:hanging="270"/>
              <w:rPr>
                <w:i/>
                <w:iCs/>
                <w:color w:val="808080" w:themeColor="accent4"/>
              </w:rPr>
            </w:pPr>
            <w:r w:rsidRPr="6D162B8A">
              <w:rPr>
                <w:i/>
                <w:iCs/>
                <w:color w:val="808080" w:themeColor="background1" w:themeShade="80"/>
              </w:rPr>
              <w:t>Jegyzőkönyv</w:t>
            </w:r>
          </w:p>
        </w:tc>
        <w:tc>
          <w:tcPr>
            <w:tcW w:w="1648" w:type="dxa"/>
            <w:shd w:val="clear" w:color="auto" w:fill="DFDFDF" w:themeFill="accent5" w:themeFillTint="33"/>
          </w:tcPr>
          <w:p w:rsidRPr="00DC3D3E" w:rsidR="00BE5153" w:rsidP="6D162B8A" w:rsidRDefault="6BCA2D91" w14:paraId="0659CFDF" w14:textId="75DF31A8">
            <w:pPr>
              <w:ind w:left="851" w:hanging="851"/>
              <w:cnfStyle w:val="000000000000" w:firstRow="0" w:lastRow="0" w:firstColumn="0" w:lastColumn="0" w:oddVBand="0" w:evenVBand="0" w:oddHBand="0" w:evenHBand="0" w:firstRowFirstColumn="0" w:firstRowLastColumn="0" w:lastRowFirstColumn="0" w:lastRowLastColumn="0"/>
              <w:rPr>
                <w:i/>
                <w:iCs/>
                <w:color w:val="808080" w:themeColor="accent4"/>
              </w:rPr>
            </w:pPr>
            <w:r w:rsidRPr="6D162B8A">
              <w:rPr>
                <w:i/>
                <w:iCs/>
                <w:color w:val="808080" w:themeColor="background1" w:themeShade="80"/>
              </w:rPr>
              <w:t>Max. 10pont</w:t>
            </w:r>
          </w:p>
        </w:tc>
        <w:tc>
          <w:tcPr>
            <w:tcW w:w="1983" w:type="dxa"/>
            <w:shd w:val="clear" w:color="auto" w:fill="DFDFDF" w:themeFill="accent5" w:themeFillTint="33"/>
          </w:tcPr>
          <w:p w:rsidRPr="00DC3D3E" w:rsidR="00BE5153" w:rsidP="6D162B8A" w:rsidRDefault="6BCA2D91" w14:paraId="3E885ED3" w14:textId="5D591C42">
            <w:pPr>
              <w:ind w:left="851" w:hanging="851"/>
              <w:cnfStyle w:val="000000000000" w:firstRow="0" w:lastRow="0" w:firstColumn="0" w:lastColumn="0" w:oddVBand="0" w:evenVBand="0" w:oddHBand="0" w:evenHBand="0" w:firstRowFirstColumn="0" w:firstRowLastColumn="0" w:lastRowFirstColumn="0" w:lastRowLastColumn="0"/>
              <w:rPr>
                <w:i/>
                <w:iCs/>
                <w:color w:val="808080" w:themeColor="accent4"/>
              </w:rPr>
            </w:pPr>
            <w:r w:rsidRPr="6D162B8A">
              <w:rPr>
                <w:i/>
                <w:iCs/>
                <w:color w:val="808080" w:themeColor="background1" w:themeShade="80"/>
              </w:rPr>
              <w:t>100%</w:t>
            </w:r>
          </w:p>
        </w:tc>
      </w:tr>
    </w:tbl>
    <w:p w:rsidR="6D162B8A" w:rsidRDefault="6D162B8A" w14:paraId="3AF37B1A" w14:textId="2CC6C420"/>
    <w:p w:rsidRPr="00637494" w:rsidR="00C026C1" w:rsidP="006B1184" w:rsidRDefault="00C026C1" w14:paraId="79CF64D0" w14:textId="77777777">
      <w:pPr>
        <w:ind w:left="426"/>
        <w:rPr>
          <w:rStyle w:val="Finomkiemels"/>
          <w:b/>
          <w:bCs/>
        </w:rPr>
      </w:pPr>
    </w:p>
    <w:p w:rsidRPr="00637494" w:rsidR="00C026C1" w:rsidP="003E6E3D" w:rsidRDefault="00FC7D31" w14:paraId="62C8F066" w14:textId="77777777">
      <w:pPr>
        <w:rPr>
          <w:b/>
          <w:bCs/>
          <w:i/>
          <w:iCs/>
        </w:rPr>
      </w:pPr>
      <w:r w:rsidRPr="00637494">
        <w:rPr>
          <w:rStyle w:val="Finomkiemels"/>
          <w:b/>
          <w:bCs/>
        </w:rPr>
        <w:t>Az aláírás megszerzésének feltétele</w:t>
      </w:r>
      <w:r w:rsidRPr="00637494" w:rsidR="008E1B25">
        <w:rPr>
          <w:b/>
          <w:bCs/>
          <w:i/>
          <w:iCs/>
        </w:rPr>
        <w:t xml:space="preserve"> </w:t>
      </w:r>
    </w:p>
    <w:p w:rsidRPr="001F4310" w:rsidR="008E1B25" w:rsidP="003E6E3D" w:rsidRDefault="008E1B25" w14:paraId="6D76466D" w14:textId="25B23672">
      <w:pPr>
        <w:ind w:left="851" w:hanging="142"/>
        <w:rPr>
          <w:rStyle w:val="Finomkiemels"/>
          <w:sz w:val="16"/>
          <w:szCs w:val="16"/>
        </w:rPr>
      </w:pPr>
      <w:r w:rsidRPr="6D162B8A">
        <w:rPr>
          <w:sz w:val="16"/>
          <w:szCs w:val="16"/>
        </w:rPr>
        <w:t>(Pl.:  40%-os évközi minősítés.)</w:t>
      </w:r>
    </w:p>
    <w:p w:rsidRPr="003E046B" w:rsidR="00DC3D3E" w:rsidP="6D162B8A" w:rsidRDefault="0C3516C8" w14:paraId="79E1977B" w14:textId="3B722BCB">
      <w:pPr>
        <w:shd w:val="clear" w:color="auto" w:fill="DFDFDF" w:themeFill="accent5" w:themeFillTint="33"/>
      </w:pPr>
      <w:r>
        <w:t xml:space="preserve">40%-os évközi minősítés és </w:t>
      </w:r>
      <w:r w:rsidR="2B3A9088">
        <w:t>65%-os jelenlét</w:t>
      </w:r>
    </w:p>
    <w:p w:rsidRPr="003E046B" w:rsidR="001F4310" w:rsidP="003E046B" w:rsidRDefault="001F4310" w14:paraId="0F9EC07A" w14:textId="77777777">
      <w:pPr>
        <w:shd w:val="clear" w:color="auto" w:fill="DFDFDF" w:themeFill="background2" w:themeFillShade="E6"/>
      </w:pPr>
    </w:p>
    <w:p w:rsidRPr="00DC3D3E" w:rsidR="00C026C1" w:rsidP="008E1B25" w:rsidRDefault="00C026C1" w14:paraId="7E8D4495" w14:textId="77777777">
      <w:pPr>
        <w:ind w:left="426"/>
        <w:rPr>
          <w:rStyle w:val="Finomkiemels"/>
          <w:i w:val="0"/>
          <w:iCs w:val="0"/>
        </w:rPr>
      </w:pPr>
    </w:p>
    <w:p w:rsidRPr="00637494" w:rsidR="00E415B4" w:rsidP="003E6E3D" w:rsidRDefault="00E415B4" w14:paraId="5F99CD20" w14:textId="01C1B018">
      <w:r w:rsidRPr="00637494">
        <w:rPr>
          <w:rStyle w:val="Finomkiemels"/>
          <w:b/>
          <w:bCs/>
        </w:rPr>
        <w:t xml:space="preserve">Pótlási lehetőségek </w:t>
      </w:r>
      <w:r w:rsidRPr="00637494" w:rsidR="00467A06">
        <w:rPr>
          <w:rStyle w:val="Finomkiemels"/>
          <w:b/>
          <w:bCs/>
        </w:rPr>
        <w:t xml:space="preserve">az </w:t>
      </w:r>
      <w:r w:rsidRPr="00637494">
        <w:rPr>
          <w:rStyle w:val="Finomkiemels"/>
          <w:b/>
          <w:bCs/>
        </w:rPr>
        <w:t>aláírás megszerzéséhez</w:t>
      </w:r>
      <w:r w:rsidRPr="00637494" w:rsidR="000C00CA">
        <w:rPr>
          <w:b/>
          <w:bCs/>
        </w:rPr>
        <w:t xml:space="preserve"> </w:t>
      </w:r>
      <w:r w:rsidRPr="00E2495C" w:rsidR="000C00CA">
        <w:rPr>
          <w:sz w:val="16"/>
          <w:szCs w:val="16"/>
        </w:rPr>
        <w:t>(PTE TVSz 50§(2))</w:t>
      </w:r>
    </w:p>
    <w:p w:rsidR="00D97605" w:rsidP="003E6E3D" w:rsidRDefault="00C026C1" w14:paraId="37F3EC1A" w14:textId="77777777">
      <w:pPr>
        <w:ind w:left="709"/>
        <w:rPr>
          <w:i/>
          <w:iCs/>
          <w:sz w:val="16"/>
          <w:szCs w:val="16"/>
        </w:rPr>
      </w:pPr>
      <w:r w:rsidRPr="001F4310">
        <w:rPr>
          <w:i/>
          <w:iCs/>
          <w:sz w:val="16"/>
          <w:szCs w:val="16"/>
        </w:rPr>
        <w:t>A javításra, ismétlésre és pótlásra vonatkozó különös szabályokat a TVSZ általános szabályaival együttesen kell értelmezni és alkalmazni</w:t>
      </w:r>
      <w:r w:rsidR="00D97605">
        <w:rPr>
          <w:i/>
          <w:iCs/>
          <w:sz w:val="16"/>
          <w:szCs w:val="16"/>
        </w:rPr>
        <w:t>:</w:t>
      </w:r>
      <w:r w:rsidRPr="001F4310">
        <w:rPr>
          <w:i/>
          <w:iCs/>
          <w:sz w:val="16"/>
          <w:szCs w:val="16"/>
        </w:rPr>
        <w:t xml:space="preserve"> </w:t>
      </w:r>
    </w:p>
    <w:p w:rsidRPr="001F4310" w:rsidR="00C026C1" w:rsidP="003E6E3D" w:rsidRDefault="00C026C1" w14:paraId="3BA8C60C" w14:textId="7AE17FE2">
      <w:pPr>
        <w:ind w:left="709"/>
        <w:rPr>
          <w:i/>
          <w:iCs/>
          <w:sz w:val="16"/>
          <w:szCs w:val="16"/>
        </w:rPr>
      </w:pPr>
      <w:r w:rsidRPr="001F4310">
        <w:rPr>
          <w:i/>
          <w:iCs/>
          <w:sz w:val="16"/>
          <w:szCs w:val="16"/>
        </w:rPr>
        <w:t xml:space="preserve">Minden ZH és a beadandó jegyzőkönyvek, …, a szorgalmi időszakban legalább egy-egy alkalommal pótolhatók/javíthatók, továbbá a vizsgaidőszak első két hetében legalább egy alkalommal lehetséges a ZH-k, a beadandók, …, javítása/pótlása az aláírás megszerzése érekében. </w:t>
      </w:r>
    </w:p>
    <w:p w:rsidRPr="003E046B" w:rsidR="008E1B25" w:rsidP="6D162B8A" w:rsidRDefault="008E1B25" w14:paraId="560FC3B5" w14:textId="3E27DDDB">
      <w:pPr>
        <w:shd w:val="clear" w:color="auto" w:fill="DFDFDF" w:themeFill="accent5" w:themeFillTint="33"/>
      </w:pPr>
    </w:p>
    <w:p w:rsidRPr="003E046B" w:rsidR="00C026C1" w:rsidP="003E046B" w:rsidRDefault="00C026C1" w14:paraId="1A4624F7" w14:textId="77777777">
      <w:pPr>
        <w:shd w:val="clear" w:color="auto" w:fill="DFDFDF" w:themeFill="background2" w:themeFillShade="E6"/>
      </w:pPr>
    </w:p>
    <w:p w:rsidRPr="00DC3D3E" w:rsidR="00C026C1" w:rsidP="006F6DF8" w:rsidRDefault="00C026C1" w14:paraId="1D940584" w14:textId="77777777">
      <w:pPr>
        <w:ind w:left="708"/>
      </w:pPr>
    </w:p>
    <w:p w:rsidR="000948A6" w:rsidP="6D162B8A" w:rsidRDefault="00E415B4" w14:paraId="381C3377" w14:textId="30ABB617">
      <w:pPr>
        <w:rPr>
          <w:i/>
          <w:iCs/>
          <w:highlight w:val="lightGray"/>
          <w:shd w:val="clear" w:color="auto" w:fill="FFFF00"/>
        </w:rPr>
      </w:pPr>
      <w:r w:rsidRPr="6D162B8A">
        <w:rPr>
          <w:b/>
          <w:bCs/>
          <w:i/>
          <w:iCs/>
        </w:rPr>
        <w:t>Vizsga típusa</w:t>
      </w:r>
      <w:r w:rsidRPr="6D162B8A">
        <w:rPr>
          <w:i/>
          <w:iCs/>
        </w:rPr>
        <w:t xml:space="preserve"> (írásbeli</w:t>
      </w:r>
      <w:r w:rsidRPr="6D162B8A" w:rsidR="00A949CE">
        <w:rPr>
          <w:i/>
          <w:iCs/>
        </w:rPr>
        <w:t xml:space="preserve">, </w:t>
      </w:r>
      <w:r w:rsidRPr="6D162B8A">
        <w:rPr>
          <w:i/>
          <w:iCs/>
        </w:rPr>
        <w:t>szóbeli)</w:t>
      </w:r>
      <w:r w:rsidRPr="6D162B8A" w:rsidR="00C026C1">
        <w:rPr>
          <w:i/>
          <w:iCs/>
        </w:rPr>
        <w:t xml:space="preserve">: </w:t>
      </w:r>
      <w:r w:rsidRPr="6D162B8A" w:rsidR="36041968">
        <w:rPr>
          <w:i/>
          <w:iCs/>
        </w:rPr>
        <w:t>írásbeli</w:t>
      </w:r>
    </w:p>
    <w:p w:rsidRPr="00637494" w:rsidR="003E6E3D" w:rsidP="003E6E3D" w:rsidRDefault="003E6E3D" w14:paraId="2CFF8C38" w14:textId="77777777"/>
    <w:p w:rsidRPr="00637494" w:rsidR="00430B31" w:rsidP="6D162B8A" w:rsidRDefault="00430B31" w14:paraId="5A6B4F70" w14:textId="4FEDF8C3">
      <w:pPr>
        <w:rPr>
          <w:i/>
          <w:iCs/>
        </w:rPr>
      </w:pPr>
      <w:r w:rsidRPr="6D162B8A">
        <w:rPr>
          <w:b/>
          <w:bCs/>
          <w:i/>
          <w:iCs/>
        </w:rPr>
        <w:lastRenderedPageBreak/>
        <w:t>A vizsga min</w:t>
      </w:r>
      <w:r w:rsidRPr="6D162B8A" w:rsidR="006B1184">
        <w:rPr>
          <w:b/>
          <w:bCs/>
          <w:i/>
          <w:iCs/>
        </w:rPr>
        <w:t>imum</w:t>
      </w:r>
      <w:r w:rsidRPr="6D162B8A" w:rsidR="008E1B25">
        <w:rPr>
          <w:b/>
          <w:bCs/>
          <w:i/>
          <w:iCs/>
        </w:rPr>
        <w:t xml:space="preserve">  </w:t>
      </w:r>
      <w:r w:rsidRPr="6D162B8A" w:rsidR="008E1B25">
        <w:rPr>
          <w:b/>
          <w:bCs/>
          <w:i/>
          <w:iCs/>
          <w:shd w:val="clear" w:color="auto" w:fill="DFDFDF" w:themeFill="background2" w:themeFillShade="E6"/>
        </w:rPr>
        <w:t xml:space="preserve"> </w:t>
      </w:r>
      <w:r w:rsidRPr="6D162B8A" w:rsidR="065CA31D">
        <w:rPr>
          <w:b/>
          <w:bCs/>
          <w:i/>
          <w:iCs/>
          <w:shd w:val="clear" w:color="auto" w:fill="DFDFDF" w:themeFill="background2" w:themeFillShade="E6"/>
        </w:rPr>
        <w:t>40</w:t>
      </w:r>
      <w:r w:rsidRPr="6D162B8A" w:rsidR="008E1B25">
        <w:rPr>
          <w:b/>
          <w:bCs/>
          <w:i/>
          <w:iCs/>
          <w:shd w:val="clear" w:color="auto" w:fill="DFDFDF" w:themeFill="background2" w:themeFillShade="E6"/>
        </w:rPr>
        <w:t xml:space="preserve">  </w:t>
      </w:r>
      <w:r w:rsidRPr="6D162B8A" w:rsidR="006B1184">
        <w:rPr>
          <w:b/>
          <w:bCs/>
          <w:i/>
          <w:iCs/>
          <w:shd w:val="clear" w:color="auto" w:fill="DFDFDF" w:themeFill="background2" w:themeFillShade="E6"/>
        </w:rPr>
        <w:t xml:space="preserve"> </w:t>
      </w:r>
      <w:r w:rsidRPr="6D162B8A">
        <w:rPr>
          <w:b/>
          <w:bCs/>
          <w:i/>
          <w:iCs/>
        </w:rPr>
        <w:t xml:space="preserve">%-os teljesítés esetén sikeres. </w:t>
      </w:r>
      <w:r w:rsidRPr="6D162B8A" w:rsidR="006B1184">
        <w:rPr>
          <w:i/>
          <w:iCs/>
          <w:sz w:val="16"/>
          <w:szCs w:val="16"/>
        </w:rPr>
        <w:t>(A</w:t>
      </w:r>
      <w:r w:rsidRPr="6D162B8A" w:rsidR="004045C9">
        <w:rPr>
          <w:i/>
          <w:iCs/>
          <w:sz w:val="16"/>
          <w:szCs w:val="16"/>
        </w:rPr>
        <w:t xml:space="preserve"> min. </w:t>
      </w:r>
      <w:r w:rsidRPr="6D162B8A" w:rsidR="00CD698D">
        <w:rPr>
          <w:i/>
          <w:iCs/>
          <w:sz w:val="16"/>
          <w:szCs w:val="16"/>
        </w:rPr>
        <w:t>40</w:t>
      </w:r>
      <w:r w:rsidRPr="6D162B8A" w:rsidR="004045C9">
        <w:rPr>
          <w:i/>
          <w:iCs/>
          <w:sz w:val="16"/>
          <w:szCs w:val="16"/>
        </w:rPr>
        <w:t xml:space="preserve"> %-nál nem lehet több</w:t>
      </w:r>
      <w:r w:rsidRPr="6D162B8A" w:rsidR="006B1184">
        <w:rPr>
          <w:i/>
          <w:iCs/>
          <w:sz w:val="16"/>
          <w:szCs w:val="16"/>
        </w:rPr>
        <w:t>.)</w:t>
      </w:r>
    </w:p>
    <w:p w:rsidRPr="00637494" w:rsidR="00862CE3" w:rsidP="003E6E3D" w:rsidRDefault="00862CE3" w14:paraId="4A2582BF" w14:textId="77777777">
      <w:pPr>
        <w:rPr>
          <w:rStyle w:val="Finomkiemels"/>
          <w:b/>
          <w:bCs/>
        </w:rPr>
      </w:pPr>
    </w:p>
    <w:p w:rsidRPr="00637494" w:rsidR="008305B9" w:rsidP="003E6E3D" w:rsidRDefault="008305B9" w14:paraId="0DFC28CB" w14:textId="0F18EC14">
      <w:pPr>
        <w:keepNext/>
        <w:ind w:left="851" w:hanging="851"/>
        <w:rPr>
          <w:rStyle w:val="Finomkiemels"/>
          <w:b/>
          <w:bCs/>
        </w:rPr>
      </w:pPr>
      <w:r w:rsidRPr="00637494">
        <w:rPr>
          <w:rStyle w:val="Finomkiemels"/>
          <w:b/>
          <w:bCs/>
        </w:rPr>
        <w:t xml:space="preserve">Az érdemjegy kialakítása </w:t>
      </w:r>
      <w:r w:rsidRPr="00E2495C">
        <w:rPr>
          <w:rStyle w:val="Finomkiemels"/>
          <w:sz w:val="16"/>
          <w:szCs w:val="16"/>
        </w:rPr>
        <w:t>(TVSz 47§ (3))</w:t>
      </w:r>
    </w:p>
    <w:p w:rsidRPr="00637494" w:rsidR="008305B9" w:rsidP="008305B9" w:rsidRDefault="008E1B25" w14:paraId="65F3DE74" w14:textId="4559F356">
      <w:pPr>
        <w:ind w:left="708"/>
      </w:pPr>
      <w:r w:rsidRPr="6D162B8A">
        <w:rPr>
          <w:b/>
          <w:bCs/>
          <w:i/>
          <w:iCs/>
          <w:shd w:val="clear" w:color="auto" w:fill="DFDFDF" w:themeFill="background2" w:themeFillShade="E6"/>
        </w:rPr>
        <w:t xml:space="preserve">  </w:t>
      </w:r>
      <w:r w:rsidRPr="6D162B8A" w:rsidR="231EF86D">
        <w:rPr>
          <w:b/>
          <w:bCs/>
          <w:i/>
          <w:iCs/>
          <w:shd w:val="clear" w:color="auto" w:fill="DFDFDF" w:themeFill="background2" w:themeFillShade="E6"/>
        </w:rPr>
        <w:t>0</w:t>
      </w:r>
      <w:r w:rsidRPr="00A76CD9" w:rsidR="008305B9">
        <w:rPr>
          <w:shd w:val="clear" w:color="auto" w:fill="DFDFDF" w:themeFill="background2" w:themeFillShade="E6"/>
        </w:rPr>
        <w:t xml:space="preserve"> </w:t>
      </w:r>
      <w:r w:rsidRPr="00637494" w:rsidR="008305B9">
        <w:t xml:space="preserve">%-ban az évközi teljesítmény, </w:t>
      </w:r>
      <w:r w:rsidRPr="6D162B8A">
        <w:rPr>
          <w:b/>
          <w:bCs/>
          <w:i/>
          <w:iCs/>
          <w:shd w:val="clear" w:color="auto" w:fill="DFDFDF" w:themeFill="background2" w:themeFillShade="E6"/>
        </w:rPr>
        <w:t xml:space="preserve"> </w:t>
      </w:r>
      <w:r w:rsidRPr="6D162B8A" w:rsidR="3795B92B">
        <w:rPr>
          <w:b/>
          <w:bCs/>
          <w:i/>
          <w:iCs/>
          <w:shd w:val="clear" w:color="auto" w:fill="DFDFDF" w:themeFill="background2" w:themeFillShade="E6"/>
        </w:rPr>
        <w:t>100</w:t>
      </w:r>
      <w:r w:rsidRPr="6D162B8A">
        <w:rPr>
          <w:b/>
          <w:bCs/>
          <w:i/>
          <w:iCs/>
          <w:shd w:val="clear" w:color="auto" w:fill="DFDFDF" w:themeFill="background2" w:themeFillShade="E6"/>
        </w:rPr>
        <w:t xml:space="preserve">     </w:t>
      </w:r>
      <w:r w:rsidRPr="00637494" w:rsidR="008305B9">
        <w:t xml:space="preserve"> %-ban a vizsgán</w:t>
      </w:r>
      <w:r w:rsidRPr="00637494" w:rsidR="00862CE3">
        <w:t xml:space="preserve"> </w:t>
      </w:r>
      <w:r w:rsidRPr="00637494" w:rsidR="008305B9">
        <w:t>nyújtott teljesítmény alapján</w:t>
      </w:r>
      <w:r w:rsidRPr="00637494" w:rsidR="00862CE3">
        <w:t xml:space="preserve"> történik</w:t>
      </w:r>
      <w:r w:rsidRPr="00637494" w:rsidR="008305B9">
        <w:t>.</w:t>
      </w:r>
    </w:p>
    <w:p w:rsidRPr="00637494" w:rsidR="008305B9" w:rsidP="006B1184" w:rsidRDefault="008305B9" w14:paraId="1F2B7183" w14:textId="77777777">
      <w:pPr>
        <w:ind w:left="1559" w:hanging="851"/>
        <w:rPr>
          <w:rStyle w:val="Finomkiemels"/>
          <w:b/>
          <w:bCs/>
        </w:rPr>
      </w:pPr>
    </w:p>
    <w:p w:rsidR="006B1184" w:rsidP="003E6E3D" w:rsidRDefault="006B1184" w14:paraId="47EE41BF" w14:textId="718DFEE5">
      <w:pPr>
        <w:ind w:left="851" w:hanging="851"/>
        <w:rPr>
          <w:rStyle w:val="Finomkiemels"/>
          <w:b/>
          <w:bCs/>
        </w:rPr>
      </w:pPr>
      <w:r w:rsidRPr="00637494">
        <w:rPr>
          <w:rStyle w:val="Finomkiemels"/>
          <w:b/>
          <w:bCs/>
        </w:rPr>
        <w:t xml:space="preserve">Az érdemjegy </w:t>
      </w:r>
      <w:r w:rsidRPr="00637494" w:rsidR="008305B9">
        <w:rPr>
          <w:rStyle w:val="Finomkiemels"/>
          <w:b/>
          <w:bCs/>
        </w:rPr>
        <w:t>megállapítása az összesített teljesítmény alapján</w:t>
      </w:r>
      <w:r w:rsidRPr="00637494">
        <w:rPr>
          <w:rStyle w:val="Finomkiemels"/>
          <w:b/>
          <w:bCs/>
        </w:rPr>
        <w:t xml:space="preserve"> %-os bontásban</w:t>
      </w:r>
    </w:p>
    <w:p w:rsidRPr="00637494" w:rsidR="00A43B60" w:rsidP="003E6E3D" w:rsidRDefault="00A43B60" w14:paraId="6F788782" w14:textId="77777777">
      <w:pPr>
        <w:ind w:left="851" w:hanging="851"/>
        <w:rPr>
          <w:rStyle w:val="Finomkiemels"/>
          <w:b/>
          <w:bCs/>
        </w:rPr>
      </w:pPr>
    </w:p>
    <w:tbl>
      <w:tblPr>
        <w:tblStyle w:val="Tblzatrcsosvilgos"/>
        <w:tblW w:w="5245" w:type="dxa"/>
        <w:tblInd w:w="1129" w:type="dxa"/>
        <w:tblLook w:val="04A0" w:firstRow="1" w:lastRow="0" w:firstColumn="1" w:lastColumn="0" w:noHBand="0" w:noVBand="1"/>
      </w:tblPr>
      <w:tblGrid>
        <w:gridCol w:w="1696"/>
        <w:gridCol w:w="3549"/>
      </w:tblGrid>
      <w:tr w:rsidRPr="00637494" w:rsidR="00A43B60" w:rsidTr="6D162B8A" w14:paraId="17A474C9" w14:textId="77777777">
        <w:tc>
          <w:tcPr>
            <w:tcW w:w="1696" w:type="dxa"/>
            <w:vAlign w:val="center"/>
          </w:tcPr>
          <w:p w:rsidRPr="00637494" w:rsidR="00A43B60" w:rsidP="00BC6944" w:rsidRDefault="00A43B60" w14:paraId="312C8972" w14:textId="77777777">
            <w:pPr>
              <w:ind w:left="851" w:hanging="851"/>
              <w:jc w:val="center"/>
              <w:rPr>
                <w:b/>
                <w:bCs/>
              </w:rPr>
            </w:pPr>
            <w:r w:rsidRPr="00637494">
              <w:rPr>
                <w:b/>
                <w:bCs/>
              </w:rPr>
              <w:t>Érdemjegy</w:t>
            </w:r>
          </w:p>
        </w:tc>
        <w:tc>
          <w:tcPr>
            <w:tcW w:w="3549" w:type="dxa"/>
            <w:shd w:val="clear" w:color="auto" w:fill="F2F2F2" w:themeFill="background1" w:themeFillShade="F2"/>
            <w:vAlign w:val="center"/>
          </w:tcPr>
          <w:p w:rsidRPr="00637494" w:rsidR="00A43B60" w:rsidP="00BC6944" w:rsidRDefault="00A43B60" w14:paraId="14A1A0DA" w14:textId="77777777">
            <w:pPr>
              <w:ind w:left="851" w:hanging="851"/>
              <w:jc w:val="center"/>
              <w:rPr>
                <w:b/>
                <w:bCs/>
              </w:rPr>
            </w:pPr>
            <w:r w:rsidRPr="006C6AC5">
              <w:rPr>
                <w:b/>
                <w:bCs/>
                <w:sz w:val="22"/>
              </w:rPr>
              <w:t>Teljesítmény %-ban kifejezve</w:t>
            </w:r>
          </w:p>
        </w:tc>
      </w:tr>
      <w:tr w:rsidRPr="00637494" w:rsidR="00A43B60" w:rsidTr="6D162B8A" w14:paraId="13C4BA33" w14:textId="77777777">
        <w:tc>
          <w:tcPr>
            <w:tcW w:w="1696" w:type="dxa"/>
          </w:tcPr>
          <w:p w:rsidRPr="00637494" w:rsidR="00A43B60" w:rsidP="00BC6944" w:rsidRDefault="00A43B60" w14:paraId="1B20EF3B" w14:textId="77777777">
            <w:pPr>
              <w:ind w:left="851" w:hanging="851"/>
              <w:jc w:val="right"/>
            </w:pPr>
            <w:r w:rsidRPr="00637494">
              <w:t>jeles (5)</w:t>
            </w:r>
          </w:p>
        </w:tc>
        <w:tc>
          <w:tcPr>
            <w:tcW w:w="3549" w:type="dxa"/>
            <w:shd w:val="clear" w:color="auto" w:fill="F2F2F2" w:themeFill="background1" w:themeFillShade="F2"/>
            <w:vAlign w:val="center"/>
          </w:tcPr>
          <w:p w:rsidRPr="00637494" w:rsidR="00A43B60" w:rsidP="00BC6944" w:rsidRDefault="00A43B60" w14:paraId="5986645A" w14:textId="77777777">
            <w:pPr>
              <w:ind w:left="851" w:hanging="851"/>
            </w:pPr>
            <w:r w:rsidRPr="00027996">
              <w:t>85 % …</w:t>
            </w:r>
          </w:p>
        </w:tc>
      </w:tr>
      <w:tr w:rsidRPr="00637494" w:rsidR="00A43B60" w:rsidTr="6D162B8A" w14:paraId="0A7812CF" w14:textId="77777777">
        <w:tc>
          <w:tcPr>
            <w:tcW w:w="1696" w:type="dxa"/>
          </w:tcPr>
          <w:p w:rsidRPr="00637494" w:rsidR="00A43B60" w:rsidP="00BC6944" w:rsidRDefault="00A43B60" w14:paraId="7D27E069" w14:textId="77777777">
            <w:pPr>
              <w:ind w:left="851" w:hanging="851"/>
              <w:jc w:val="right"/>
            </w:pPr>
            <w:r w:rsidRPr="00637494">
              <w:t>jó (4)</w:t>
            </w:r>
          </w:p>
        </w:tc>
        <w:tc>
          <w:tcPr>
            <w:tcW w:w="3549" w:type="dxa"/>
            <w:shd w:val="clear" w:color="auto" w:fill="F2F2F2" w:themeFill="background1" w:themeFillShade="F2"/>
            <w:vAlign w:val="center"/>
          </w:tcPr>
          <w:p w:rsidRPr="00637494" w:rsidR="00A43B60" w:rsidP="00BC6944" w:rsidRDefault="00A43B60" w14:paraId="7DD90A96" w14:textId="77777777">
            <w:pPr>
              <w:ind w:left="851" w:hanging="851"/>
            </w:pPr>
            <w:r w:rsidRPr="00027996">
              <w:t>70 % ... 8</w:t>
            </w:r>
            <w:r>
              <w:t>5</w:t>
            </w:r>
            <w:r w:rsidRPr="00027996">
              <w:t xml:space="preserve"> %</w:t>
            </w:r>
          </w:p>
        </w:tc>
      </w:tr>
      <w:tr w:rsidRPr="00637494" w:rsidR="00A43B60" w:rsidTr="6D162B8A" w14:paraId="1A93EA34" w14:textId="77777777">
        <w:tc>
          <w:tcPr>
            <w:tcW w:w="1696" w:type="dxa"/>
          </w:tcPr>
          <w:p w:rsidRPr="00637494" w:rsidR="00A43B60" w:rsidP="00BC6944" w:rsidRDefault="00A43B60" w14:paraId="3B763B7C" w14:textId="77777777">
            <w:pPr>
              <w:ind w:left="851" w:hanging="851"/>
              <w:jc w:val="right"/>
            </w:pPr>
            <w:r w:rsidRPr="00637494">
              <w:t>közepes (3)</w:t>
            </w:r>
          </w:p>
        </w:tc>
        <w:tc>
          <w:tcPr>
            <w:tcW w:w="3549" w:type="dxa"/>
            <w:shd w:val="clear" w:color="auto" w:fill="F2F2F2" w:themeFill="background1" w:themeFillShade="F2"/>
            <w:vAlign w:val="center"/>
          </w:tcPr>
          <w:p w:rsidRPr="00637494" w:rsidR="00A43B60" w:rsidP="00BC6944" w:rsidRDefault="00A43B60" w14:paraId="41D4C4EF" w14:textId="77777777">
            <w:pPr>
              <w:ind w:left="851" w:hanging="851"/>
            </w:pPr>
            <w:r w:rsidRPr="00027996">
              <w:t xml:space="preserve">55 % ... </w:t>
            </w:r>
            <w:r>
              <w:t>70</w:t>
            </w:r>
            <w:r w:rsidRPr="00027996">
              <w:t xml:space="preserve"> %</w:t>
            </w:r>
          </w:p>
        </w:tc>
      </w:tr>
      <w:tr w:rsidRPr="00637494" w:rsidR="00A43B60" w:rsidTr="6D162B8A" w14:paraId="5B0BA425" w14:textId="77777777">
        <w:tc>
          <w:tcPr>
            <w:tcW w:w="1696" w:type="dxa"/>
          </w:tcPr>
          <w:p w:rsidRPr="00637494" w:rsidR="00A43B60" w:rsidP="00BC6944" w:rsidRDefault="00A43B60" w14:paraId="378C9D84" w14:textId="77777777">
            <w:pPr>
              <w:ind w:left="851" w:hanging="851"/>
              <w:jc w:val="right"/>
            </w:pPr>
            <w:r w:rsidRPr="00637494">
              <w:t>elégséges (2)</w:t>
            </w:r>
          </w:p>
        </w:tc>
        <w:tc>
          <w:tcPr>
            <w:tcW w:w="3549" w:type="dxa"/>
            <w:shd w:val="clear" w:color="auto" w:fill="F2F2F2" w:themeFill="background1" w:themeFillShade="F2"/>
            <w:vAlign w:val="center"/>
          </w:tcPr>
          <w:p w:rsidRPr="00637494" w:rsidR="00A43B60" w:rsidP="00BC6944" w:rsidRDefault="00A43B60" w14:paraId="28839584" w14:textId="77777777">
            <w:pPr>
              <w:ind w:left="851" w:hanging="851"/>
            </w:pPr>
            <w:r w:rsidRPr="00027996">
              <w:t>40 % ... 5</w:t>
            </w:r>
            <w:r>
              <w:t>5</w:t>
            </w:r>
            <w:r w:rsidRPr="00027996">
              <w:t xml:space="preserve"> %</w:t>
            </w:r>
          </w:p>
        </w:tc>
      </w:tr>
      <w:tr w:rsidRPr="00637494" w:rsidR="00A43B60" w:rsidTr="6D162B8A" w14:paraId="19FB7EA3" w14:textId="77777777">
        <w:tc>
          <w:tcPr>
            <w:tcW w:w="1696" w:type="dxa"/>
          </w:tcPr>
          <w:p w:rsidRPr="00637494" w:rsidR="00A43B60" w:rsidP="00BC6944" w:rsidRDefault="00A43B60" w14:paraId="68A50C4F" w14:textId="77777777">
            <w:pPr>
              <w:ind w:left="851" w:hanging="851"/>
              <w:jc w:val="right"/>
            </w:pPr>
            <w:r w:rsidRPr="00637494">
              <w:t>elégtelen (1)</w:t>
            </w:r>
          </w:p>
        </w:tc>
        <w:tc>
          <w:tcPr>
            <w:tcW w:w="3549" w:type="dxa"/>
            <w:shd w:val="clear" w:color="auto" w:fill="F2F2F2" w:themeFill="background1" w:themeFillShade="F2"/>
            <w:vAlign w:val="center"/>
          </w:tcPr>
          <w:p w:rsidRPr="00637494" w:rsidR="00A43B60" w:rsidP="00BC6944" w:rsidRDefault="00A43B60" w14:paraId="1ED62FFB" w14:textId="77777777">
            <w:pPr>
              <w:ind w:left="851" w:hanging="851"/>
            </w:pPr>
            <w:r w:rsidRPr="00027996">
              <w:t>40 % alatt</w:t>
            </w:r>
          </w:p>
        </w:tc>
      </w:tr>
    </w:tbl>
    <w:p w:rsidR="6D162B8A" w:rsidRDefault="6D162B8A" w14:paraId="4598B07F" w14:textId="41222189"/>
    <w:p w:rsidRPr="00637494" w:rsidR="00A43B60" w:rsidP="00A43B60" w:rsidRDefault="00A43B60" w14:paraId="6035ED82" w14:textId="77777777">
      <w:pPr>
        <w:ind w:left="1559" w:hanging="851"/>
      </w:pPr>
      <w:r w:rsidRPr="00C03DBA">
        <w:t>Az egyes érdemjegyeknél megadott alsó határérték már az adott érdemjegyhez tartozik.</w:t>
      </w:r>
    </w:p>
    <w:p w:rsidRPr="00866254" w:rsidR="00866254" w:rsidP="00866254" w:rsidRDefault="00866254" w14:paraId="74AC7D2D" w14:textId="77777777">
      <w:pPr>
        <w:ind w:left="851"/>
        <w:rPr>
          <w:i/>
          <w:iCs/>
          <w:sz w:val="16"/>
          <w:szCs w:val="16"/>
        </w:rPr>
      </w:pPr>
    </w:p>
    <w:p w:rsidR="00DC3D3E" w:rsidP="00DF6D4B" w:rsidRDefault="00DC3D3E" w14:paraId="198F1F4C" w14:textId="4574A90F"/>
    <w:p w:rsidRPr="00637494" w:rsidR="00EE747E" w:rsidP="00DF6D4B" w:rsidRDefault="00EE747E" w14:paraId="278670CE" w14:textId="77777777"/>
    <w:p w:rsidRPr="00E04D64" w:rsidR="009B4F16" w:rsidP="00A76CD9" w:rsidRDefault="00E04D64" w14:paraId="3C1311BE" w14:textId="3F16164D">
      <w:pPr>
        <w:pStyle w:val="Cmsor2"/>
        <w:numPr>
          <w:ilvl w:val="0"/>
          <w:numId w:val="26"/>
        </w:numPr>
        <w:rPr>
          <w:b/>
          <w:bCs/>
        </w:rPr>
      </w:pPr>
      <w:r w:rsidRPr="00E04D64">
        <w:rPr>
          <w:b/>
          <w:bCs/>
        </w:rPr>
        <w:t>I</w:t>
      </w:r>
      <w:r w:rsidRPr="00E04D64" w:rsidR="009B4F16">
        <w:rPr>
          <w:b/>
          <w:bCs/>
        </w:rPr>
        <w:t>rodalom</w:t>
      </w:r>
    </w:p>
    <w:p w:rsidRPr="00866254" w:rsidR="003138E8" w:rsidP="003E6E3D" w:rsidRDefault="0063460E" w14:paraId="751DC383" w14:textId="73B82719">
      <w:pPr>
        <w:ind w:left="708"/>
        <w:rPr>
          <w:i/>
          <w:iCs/>
          <w:sz w:val="16"/>
          <w:szCs w:val="16"/>
        </w:rPr>
      </w:pPr>
      <w:r>
        <w:rPr>
          <w:i/>
          <w:iCs/>
          <w:sz w:val="16"/>
          <w:szCs w:val="16"/>
        </w:rPr>
        <w:t>F</w:t>
      </w:r>
      <w:r w:rsidRPr="00866254" w:rsidR="003138E8">
        <w:rPr>
          <w:i/>
          <w:iCs/>
          <w:sz w:val="16"/>
          <w:szCs w:val="16"/>
        </w:rPr>
        <w:t>elsorolás fontossági sorrend</w:t>
      </w:r>
      <w:r>
        <w:rPr>
          <w:i/>
          <w:iCs/>
          <w:sz w:val="16"/>
          <w:szCs w:val="16"/>
        </w:rPr>
        <w:t>ben</w:t>
      </w:r>
      <w:r w:rsidRPr="00866254" w:rsidR="001C7AF2">
        <w:rPr>
          <w:i/>
          <w:iCs/>
          <w:sz w:val="16"/>
          <w:szCs w:val="16"/>
        </w:rPr>
        <w:t>.</w:t>
      </w:r>
      <w:r w:rsidR="00EE747E">
        <w:rPr>
          <w:i/>
          <w:iCs/>
          <w:sz w:val="16"/>
          <w:szCs w:val="16"/>
        </w:rPr>
        <w:t xml:space="preserve"> (Neptunban: Oktatás/Tárgyak/Tárgy adatok/Tárgytematika/</w:t>
      </w:r>
      <w:r w:rsidR="00273A94">
        <w:rPr>
          <w:i/>
          <w:iCs/>
          <w:sz w:val="16"/>
          <w:szCs w:val="16"/>
        </w:rPr>
        <w:t>Irodalom</w:t>
      </w:r>
      <w:r w:rsidR="00EE747E">
        <w:rPr>
          <w:i/>
          <w:iCs/>
          <w:sz w:val="16"/>
          <w:szCs w:val="16"/>
        </w:rPr>
        <w:t xml:space="preserve"> rovat)</w:t>
      </w:r>
    </w:p>
    <w:p w:rsidR="00B17FC9" w:rsidP="004348FE" w:rsidRDefault="00B17FC9" w14:paraId="0A6DC4B0" w14:textId="77777777">
      <w:pPr>
        <w:ind w:left="1559" w:hanging="851"/>
        <w:rPr>
          <w:rStyle w:val="Finomkiemels"/>
          <w:b/>
          <w:bCs/>
        </w:rPr>
      </w:pPr>
    </w:p>
    <w:p w:rsidRPr="00DF4E1B" w:rsidR="004348FE" w:rsidP="004C1211" w:rsidRDefault="004348FE" w14:paraId="4B2C05C3" w14:textId="64C524EC">
      <w:pPr>
        <w:pStyle w:val="Cmsor5"/>
        <w:rPr>
          <w:b/>
          <w:bCs/>
          <w:color w:val="auto"/>
          <w:u w:val="single"/>
          <w:lang w:val="en-US"/>
        </w:rPr>
      </w:pPr>
      <w:r w:rsidRPr="00DF4E1B">
        <w:rPr>
          <w:b/>
          <w:bCs/>
          <w:color w:val="auto"/>
          <w:u w:val="single"/>
          <w:lang w:val="en-US"/>
        </w:rPr>
        <w:t>Kötelező irodalom és elérhetősége</w:t>
      </w:r>
    </w:p>
    <w:p w:rsidRPr="00637494" w:rsidR="004348FE" w:rsidP="6D162B8A" w:rsidRDefault="004348FE" w14:paraId="72E5EEFE" w14:textId="20B45BA0">
      <w:r w:rsidRPr="6D162B8A">
        <w:t>[1</w:t>
      </w:r>
      <w:r w:rsidRPr="6D162B8A" w:rsidR="00B17FC9">
        <w:t>.</w:t>
      </w:r>
      <w:r w:rsidRPr="6D162B8A">
        <w:t xml:space="preserve">] </w:t>
      </w:r>
      <w:r w:rsidRPr="6D162B8A" w:rsidR="0CCC01D4">
        <w:t>Fuel Cell Handbook (Seventh Edition)- EG and G Technical Services</w:t>
      </w:r>
      <w:r w:rsidRPr="6D162B8A" w:rsidR="3A46BC03">
        <w:t>, Inc. (online letölthető)</w:t>
      </w:r>
    </w:p>
    <w:p w:rsidRPr="00273A94" w:rsidR="004348FE" w:rsidP="6D162B8A" w:rsidRDefault="004348FE" w14:paraId="7A0E685A" w14:textId="7D4EC727">
      <w:r w:rsidRPr="6D162B8A">
        <w:t>[2</w:t>
      </w:r>
      <w:r w:rsidRPr="6D162B8A" w:rsidR="00B17FC9">
        <w:t>.</w:t>
      </w:r>
      <w:r w:rsidRPr="6D162B8A">
        <w:t>]</w:t>
      </w:r>
      <w:r w:rsidR="0055050A">
        <w:t xml:space="preserve"> Fuel Cell Systems Explained (Second Edition) – James Larminie, Andrew Dicks (online letölthető)</w:t>
      </w:r>
    </w:p>
    <w:p w:rsidR="00B17FC9" w:rsidP="004C1211" w:rsidRDefault="00B17FC9" w14:paraId="70FF639D" w14:textId="77777777">
      <w:pPr>
        <w:pStyle w:val="Cmsor5"/>
        <w:rPr>
          <w:rStyle w:val="Finomkiemels"/>
          <w:b/>
          <w:bCs/>
        </w:rPr>
      </w:pPr>
    </w:p>
    <w:p w:rsidRPr="004C1211" w:rsidR="004348FE" w:rsidP="004C1211" w:rsidRDefault="004348FE" w14:paraId="238BB60F" w14:textId="717D5A55">
      <w:pPr>
        <w:pStyle w:val="Cmsor5"/>
        <w:rPr>
          <w:b/>
          <w:bCs/>
          <w:color w:val="auto"/>
          <w:u w:val="single"/>
          <w:lang w:val="en-US"/>
        </w:rPr>
      </w:pPr>
      <w:r w:rsidRPr="004C1211">
        <w:rPr>
          <w:b/>
          <w:bCs/>
          <w:color w:val="auto"/>
          <w:u w:val="single"/>
          <w:lang w:val="en-US"/>
        </w:rPr>
        <w:t>Ajánlott irodalom és elérhetősége</w:t>
      </w:r>
    </w:p>
    <w:p w:rsidRPr="00637494" w:rsidR="004348FE" w:rsidP="6D162B8A" w:rsidRDefault="004348FE" w14:paraId="111077F8" w14:textId="56AD7EC2">
      <w:pPr>
        <w:rPr>
          <w:rFonts w:ascii="Calibri" w:hAnsi="Calibri" w:eastAsia="Calibri" w:cs="Calibri"/>
        </w:rPr>
      </w:pPr>
      <w:r w:rsidRPr="6D162B8A">
        <w:t>[</w:t>
      </w:r>
      <w:r w:rsidRPr="6D162B8A" w:rsidR="00273A94">
        <w:t>3</w:t>
      </w:r>
      <w:r w:rsidRPr="6D162B8A" w:rsidR="00B17FC9">
        <w:t>.</w:t>
      </w:r>
      <w:r w:rsidRPr="6D162B8A">
        <w:t>]</w:t>
      </w:r>
      <w:r w:rsidRPr="6D162B8A" w:rsidR="0284A7FE">
        <w:t xml:space="preserve"> </w:t>
      </w:r>
      <w:r w:rsidRPr="6D162B8A" w:rsidR="554E8264">
        <w:rPr>
          <w:rFonts w:ascii="Calibri" w:hAnsi="Calibri" w:eastAsia="Calibri" w:cs="Calibri"/>
        </w:rPr>
        <w:t xml:space="preserve">Bipolar plates for PEM fuel cells: A review September 2005 </w:t>
      </w:r>
      <w:hyperlink r:id="rId8">
        <w:r w:rsidRPr="6D162B8A" w:rsidR="554E8264">
          <w:rPr>
            <w:rStyle w:val="Hiperhivatkozs"/>
            <w:rFonts w:ascii="Calibri" w:hAnsi="Calibri" w:eastAsia="Calibri" w:cs="Calibri"/>
          </w:rPr>
          <w:t>International Journal of Hydrogen Energy</w:t>
        </w:r>
      </w:hyperlink>
      <w:r w:rsidRPr="6D162B8A" w:rsidR="554E8264">
        <w:rPr>
          <w:rFonts w:ascii="Calibri" w:hAnsi="Calibri" w:eastAsia="Calibri" w:cs="Calibri"/>
        </w:rPr>
        <w:t xml:space="preserve"> 30(12):1297-1302</w:t>
      </w:r>
    </w:p>
    <w:p w:rsidRPr="00637494" w:rsidR="004348FE" w:rsidP="6D162B8A" w:rsidRDefault="554E8264" w14:paraId="41D42322" w14:textId="3A826DF8">
      <w:pPr>
        <w:rPr>
          <w:rFonts w:ascii="Calibri" w:hAnsi="Calibri" w:eastAsia="Calibri" w:cs="Calibri"/>
        </w:rPr>
      </w:pPr>
      <w:r w:rsidRPr="6D162B8A">
        <w:rPr>
          <w:rFonts w:ascii="Calibri" w:hAnsi="Calibri" w:eastAsia="Calibri" w:cs="Calibri"/>
        </w:rPr>
        <w:t>www.researchgate.net</w:t>
      </w:r>
    </w:p>
    <w:p w:rsidRPr="00637494" w:rsidR="004348FE" w:rsidP="004348FE" w:rsidRDefault="004348FE" w14:paraId="0254A659" w14:textId="5EEBCD26">
      <w:pPr>
        <w:rPr>
          <w:rFonts w:cstheme="minorHAnsi"/>
        </w:rPr>
      </w:pPr>
      <w:r w:rsidRPr="00637494">
        <w:rPr>
          <w:rFonts w:cstheme="minorHAnsi"/>
        </w:rPr>
        <w:t>[</w:t>
      </w:r>
      <w:r w:rsidR="00273A94">
        <w:rPr>
          <w:rFonts w:cstheme="minorHAnsi"/>
        </w:rPr>
        <w:t>4</w:t>
      </w:r>
      <w:r w:rsidR="00B17FC9">
        <w:rPr>
          <w:rFonts w:cstheme="minorHAnsi"/>
        </w:rPr>
        <w:t>.</w:t>
      </w:r>
      <w:r w:rsidRPr="00637494">
        <w:rPr>
          <w:rFonts w:cstheme="minorHAnsi"/>
        </w:rPr>
        <w:t xml:space="preserve">] </w:t>
      </w:r>
      <w:r w:rsidR="005C7C39">
        <w:rPr>
          <w:rFonts w:cstheme="minorHAnsi"/>
        </w:rPr>
        <w:t>What is Electrochemical Impedance Spectroscopy? – BioLogic Learning center (</w:t>
      </w:r>
      <w:r w:rsidRPr="005C7C39" w:rsidR="005C7C39">
        <w:rPr>
          <w:rFonts w:cstheme="minorHAnsi"/>
        </w:rPr>
        <w:t>https://www.biologic.net/topics/what-is-eis/</w:t>
      </w:r>
      <w:r w:rsidR="005C7C39">
        <w:rPr>
          <w:rFonts w:cstheme="minorHAnsi"/>
        </w:rPr>
        <w:t>)</w:t>
      </w:r>
    </w:p>
    <w:p w:rsidR="004348FE" w:rsidP="00B17FC9" w:rsidRDefault="004348FE" w14:paraId="047E5364" w14:textId="7D93BB4C">
      <w:pPr>
        <w:rPr>
          <w:rFonts w:ascii="Calibri" w:hAnsi="Calibri" w:cs="Calibri"/>
          <w:color w:val="000000"/>
          <w:bdr w:val="none" w:color="auto" w:sz="0" w:space="0" w:frame="1"/>
          <w:shd w:val="clear" w:color="auto" w:fill="FFFFFF"/>
        </w:rPr>
      </w:pPr>
      <w:r w:rsidRPr="00637494">
        <w:rPr>
          <w:rFonts w:cstheme="minorHAnsi"/>
        </w:rPr>
        <w:t>[</w:t>
      </w:r>
      <w:r w:rsidR="00273A94">
        <w:rPr>
          <w:rFonts w:cstheme="minorHAnsi"/>
        </w:rPr>
        <w:t>5</w:t>
      </w:r>
      <w:r w:rsidR="00B17FC9">
        <w:rPr>
          <w:rFonts w:cstheme="minorHAnsi"/>
        </w:rPr>
        <w:t>.</w:t>
      </w:r>
      <w:r w:rsidRPr="00637494">
        <w:rPr>
          <w:rFonts w:cstheme="minorHAnsi"/>
        </w:rPr>
        <w:t xml:space="preserve">] </w:t>
      </w:r>
      <w:r w:rsidR="005C7C39">
        <w:rPr>
          <w:rFonts w:ascii="Calibri" w:hAnsi="Calibri" w:cs="Calibri"/>
          <w:color w:val="000000"/>
          <w:shd w:val="clear" w:color="auto" w:fill="FFFFFF"/>
        </w:rPr>
        <w:t xml:space="preserve">Hidrogén és metanol gazdaság - </w:t>
      </w:r>
      <w:r w:rsidR="005C7C39">
        <w:rPr>
          <w:rFonts w:ascii="Calibri" w:hAnsi="Calibri" w:cs="Calibri"/>
          <w:color w:val="000000"/>
          <w:bdr w:val="none" w:color="auto" w:sz="0" w:space="0" w:frame="1"/>
          <w:shd w:val="clear" w:color="auto" w:fill="FFFFFF"/>
        </w:rPr>
        <w:t>Mayer Zoltán, Kriston Ákos</w:t>
      </w:r>
    </w:p>
    <w:p w:rsidRPr="00B17FC9" w:rsidR="00243283" w:rsidP="00B17FC9" w:rsidRDefault="00243283" w14:paraId="2785422E" w14:textId="7B1DA798">
      <w:pPr>
        <w:rPr>
          <w:rFonts w:cstheme="minorHAnsi"/>
        </w:rPr>
      </w:pPr>
      <w:r>
        <w:rPr>
          <w:rFonts w:ascii="Calibri" w:hAnsi="Calibri" w:cs="Calibri"/>
          <w:color w:val="000000"/>
          <w:bdr w:val="none" w:color="auto" w:sz="0" w:space="0" w:frame="1"/>
          <w:shd w:val="clear" w:color="auto" w:fill="FFFFFF"/>
        </w:rPr>
        <w:t>[6] A fizikai kémia alapjai – Zrínyi Miklós</w:t>
      </w:r>
    </w:p>
    <w:p w:rsidRPr="00637494" w:rsidR="004348FE" w:rsidP="004348FE" w:rsidRDefault="004348FE" w14:paraId="7D51D980" w14:textId="77777777">
      <w:pPr>
        <w:spacing w:before="200"/>
      </w:pPr>
    </w:p>
    <w:sectPr w:rsidRPr="00637494" w:rsidR="004348FE" w:rsidSect="001F4310">
      <w:footerReference w:type="default" r:id="rId9"/>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3DA" w:rsidP="00AD4BC7" w:rsidRDefault="00D073DA" w14:paraId="5B8E26FA" w14:textId="77777777">
      <w:r>
        <w:separator/>
      </w:r>
    </w:p>
  </w:endnote>
  <w:endnote w:type="continuationSeparator" w:id="0">
    <w:p w:rsidR="00D073DA" w:rsidP="00AD4BC7" w:rsidRDefault="00D073DA" w14:paraId="23DD00B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727360"/>
      <w:docPartObj>
        <w:docPartGallery w:val="Page Numbers (Bottom of Page)"/>
        <w:docPartUnique/>
      </w:docPartObj>
    </w:sdtPr>
    <w:sdtEndPr/>
    <w:sdtContent>
      <w:p w:rsidR="005F7E4B" w:rsidRDefault="005F7E4B" w14:paraId="1B01C7D9" w14:textId="22BC62DE">
        <w:pPr>
          <w:pStyle w:val="llb"/>
          <w:jc w:val="center"/>
        </w:pPr>
        <w:r>
          <w:fldChar w:fldCharType="begin"/>
        </w:r>
        <w:r>
          <w:instrText>PAGE   \* MERGEFORMAT</w:instrText>
        </w:r>
        <w:r>
          <w:fldChar w:fldCharType="separate"/>
        </w:r>
        <w:r w:rsidR="003A01BB">
          <w:rPr>
            <w:noProof/>
          </w:rPr>
          <w:t>2</w:t>
        </w:r>
        <w:r>
          <w:fldChar w:fldCharType="end"/>
        </w:r>
      </w:p>
    </w:sdtContent>
  </w:sdt>
  <w:p w:rsidR="005F7E4B" w:rsidRDefault="005F7E4B" w14:paraId="1B01C7DA" w14:textId="77777777">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3DA" w:rsidP="00AD4BC7" w:rsidRDefault="00D073DA" w14:paraId="445C141D" w14:textId="77777777">
      <w:r>
        <w:separator/>
      </w:r>
    </w:p>
  </w:footnote>
  <w:footnote w:type="continuationSeparator" w:id="0">
    <w:p w:rsidR="00D073DA" w:rsidP="00AD4BC7" w:rsidRDefault="00D073DA" w14:paraId="0ED0A9D4" w14:textId="777777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2E53"/>
    <w:multiLevelType w:val="hybridMultilevel"/>
    <w:tmpl w:val="3D265654"/>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4A428ED"/>
    <w:multiLevelType w:val="hybridMultilevel"/>
    <w:tmpl w:val="99560DE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8625726"/>
    <w:multiLevelType w:val="hybridMultilevel"/>
    <w:tmpl w:val="E3D02C72"/>
    <w:lvl w:ilvl="0" w:tplc="3A1E2376">
      <w:start w:val="1"/>
      <w:numFmt w:val="decimal"/>
      <w:lvlText w:val="%1."/>
      <w:lvlJc w:val="left"/>
      <w:pPr>
        <w:ind w:left="1777" w:hanging="360"/>
      </w:pPr>
      <w:rPr>
        <w:rFonts w:hint="default"/>
        <w:i w:val="0"/>
      </w:rPr>
    </w:lvl>
    <w:lvl w:ilvl="1" w:tplc="040E0019" w:tentative="1">
      <w:start w:val="1"/>
      <w:numFmt w:val="lowerLetter"/>
      <w:lvlText w:val="%2."/>
      <w:lvlJc w:val="left"/>
      <w:pPr>
        <w:ind w:left="2497" w:hanging="360"/>
      </w:pPr>
    </w:lvl>
    <w:lvl w:ilvl="2" w:tplc="040E001B" w:tentative="1">
      <w:start w:val="1"/>
      <w:numFmt w:val="lowerRoman"/>
      <w:lvlText w:val="%3."/>
      <w:lvlJc w:val="right"/>
      <w:pPr>
        <w:ind w:left="3217" w:hanging="180"/>
      </w:pPr>
    </w:lvl>
    <w:lvl w:ilvl="3" w:tplc="040E000F" w:tentative="1">
      <w:start w:val="1"/>
      <w:numFmt w:val="decimal"/>
      <w:lvlText w:val="%4."/>
      <w:lvlJc w:val="left"/>
      <w:pPr>
        <w:ind w:left="3937" w:hanging="360"/>
      </w:pPr>
    </w:lvl>
    <w:lvl w:ilvl="4" w:tplc="040E0019" w:tentative="1">
      <w:start w:val="1"/>
      <w:numFmt w:val="lowerLetter"/>
      <w:lvlText w:val="%5."/>
      <w:lvlJc w:val="left"/>
      <w:pPr>
        <w:ind w:left="4657" w:hanging="360"/>
      </w:pPr>
    </w:lvl>
    <w:lvl w:ilvl="5" w:tplc="040E001B" w:tentative="1">
      <w:start w:val="1"/>
      <w:numFmt w:val="lowerRoman"/>
      <w:lvlText w:val="%6."/>
      <w:lvlJc w:val="right"/>
      <w:pPr>
        <w:ind w:left="5377" w:hanging="180"/>
      </w:pPr>
    </w:lvl>
    <w:lvl w:ilvl="6" w:tplc="040E000F" w:tentative="1">
      <w:start w:val="1"/>
      <w:numFmt w:val="decimal"/>
      <w:lvlText w:val="%7."/>
      <w:lvlJc w:val="left"/>
      <w:pPr>
        <w:ind w:left="6097" w:hanging="360"/>
      </w:pPr>
    </w:lvl>
    <w:lvl w:ilvl="7" w:tplc="040E0019" w:tentative="1">
      <w:start w:val="1"/>
      <w:numFmt w:val="lowerLetter"/>
      <w:lvlText w:val="%8."/>
      <w:lvlJc w:val="left"/>
      <w:pPr>
        <w:ind w:left="6817" w:hanging="360"/>
      </w:pPr>
    </w:lvl>
    <w:lvl w:ilvl="8" w:tplc="040E001B" w:tentative="1">
      <w:start w:val="1"/>
      <w:numFmt w:val="lowerRoman"/>
      <w:lvlText w:val="%9."/>
      <w:lvlJc w:val="right"/>
      <w:pPr>
        <w:ind w:left="7537" w:hanging="180"/>
      </w:pPr>
    </w:lvl>
  </w:abstractNum>
  <w:abstractNum w:abstractNumId="3" w15:restartNumberingAfterBreak="0">
    <w:nsid w:val="0BD51A80"/>
    <w:multiLevelType w:val="hybridMultilevel"/>
    <w:tmpl w:val="3C760256"/>
    <w:lvl w:ilvl="0" w:tplc="29420D44">
      <w:start w:val="20"/>
      <w:numFmt w:val="bullet"/>
      <w:lvlText w:val="-"/>
      <w:lvlJc w:val="left"/>
      <w:pPr>
        <w:ind w:left="1069" w:hanging="360"/>
      </w:pPr>
      <w:rPr>
        <w:rFonts w:hint="default" w:ascii="Calibri" w:hAnsi="Calibri" w:cs="Calibri" w:eastAsiaTheme="minorEastAsia"/>
      </w:rPr>
    </w:lvl>
    <w:lvl w:ilvl="1" w:tplc="040E0003" w:tentative="1">
      <w:start w:val="1"/>
      <w:numFmt w:val="bullet"/>
      <w:lvlText w:val="o"/>
      <w:lvlJc w:val="left"/>
      <w:pPr>
        <w:ind w:left="1789" w:hanging="360"/>
      </w:pPr>
      <w:rPr>
        <w:rFonts w:hint="default" w:ascii="Courier New" w:hAnsi="Courier New" w:cs="Courier New"/>
      </w:rPr>
    </w:lvl>
    <w:lvl w:ilvl="2" w:tplc="040E0005" w:tentative="1">
      <w:start w:val="1"/>
      <w:numFmt w:val="bullet"/>
      <w:lvlText w:val=""/>
      <w:lvlJc w:val="left"/>
      <w:pPr>
        <w:ind w:left="2509" w:hanging="360"/>
      </w:pPr>
      <w:rPr>
        <w:rFonts w:hint="default" w:ascii="Wingdings" w:hAnsi="Wingdings"/>
      </w:rPr>
    </w:lvl>
    <w:lvl w:ilvl="3" w:tplc="040E0001" w:tentative="1">
      <w:start w:val="1"/>
      <w:numFmt w:val="bullet"/>
      <w:lvlText w:val=""/>
      <w:lvlJc w:val="left"/>
      <w:pPr>
        <w:ind w:left="3229" w:hanging="360"/>
      </w:pPr>
      <w:rPr>
        <w:rFonts w:hint="default" w:ascii="Symbol" w:hAnsi="Symbol"/>
      </w:rPr>
    </w:lvl>
    <w:lvl w:ilvl="4" w:tplc="040E0003" w:tentative="1">
      <w:start w:val="1"/>
      <w:numFmt w:val="bullet"/>
      <w:lvlText w:val="o"/>
      <w:lvlJc w:val="left"/>
      <w:pPr>
        <w:ind w:left="3949" w:hanging="360"/>
      </w:pPr>
      <w:rPr>
        <w:rFonts w:hint="default" w:ascii="Courier New" w:hAnsi="Courier New" w:cs="Courier New"/>
      </w:rPr>
    </w:lvl>
    <w:lvl w:ilvl="5" w:tplc="040E0005" w:tentative="1">
      <w:start w:val="1"/>
      <w:numFmt w:val="bullet"/>
      <w:lvlText w:val=""/>
      <w:lvlJc w:val="left"/>
      <w:pPr>
        <w:ind w:left="4669" w:hanging="360"/>
      </w:pPr>
      <w:rPr>
        <w:rFonts w:hint="default" w:ascii="Wingdings" w:hAnsi="Wingdings"/>
      </w:rPr>
    </w:lvl>
    <w:lvl w:ilvl="6" w:tplc="040E0001" w:tentative="1">
      <w:start w:val="1"/>
      <w:numFmt w:val="bullet"/>
      <w:lvlText w:val=""/>
      <w:lvlJc w:val="left"/>
      <w:pPr>
        <w:ind w:left="5389" w:hanging="360"/>
      </w:pPr>
      <w:rPr>
        <w:rFonts w:hint="default" w:ascii="Symbol" w:hAnsi="Symbol"/>
      </w:rPr>
    </w:lvl>
    <w:lvl w:ilvl="7" w:tplc="040E0003" w:tentative="1">
      <w:start w:val="1"/>
      <w:numFmt w:val="bullet"/>
      <w:lvlText w:val="o"/>
      <w:lvlJc w:val="left"/>
      <w:pPr>
        <w:ind w:left="6109" w:hanging="360"/>
      </w:pPr>
      <w:rPr>
        <w:rFonts w:hint="default" w:ascii="Courier New" w:hAnsi="Courier New" w:cs="Courier New"/>
      </w:rPr>
    </w:lvl>
    <w:lvl w:ilvl="8" w:tplc="040E0005" w:tentative="1">
      <w:start w:val="1"/>
      <w:numFmt w:val="bullet"/>
      <w:lvlText w:val=""/>
      <w:lvlJc w:val="left"/>
      <w:pPr>
        <w:ind w:left="6829" w:hanging="360"/>
      </w:pPr>
      <w:rPr>
        <w:rFonts w:hint="default" w:ascii="Wingdings" w:hAnsi="Wingdings"/>
      </w:rPr>
    </w:lvl>
  </w:abstractNum>
  <w:abstractNum w:abstractNumId="4" w15:restartNumberingAfterBreak="0">
    <w:nsid w:val="0C926E63"/>
    <w:multiLevelType w:val="hybridMultilevel"/>
    <w:tmpl w:val="1C94BF0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0CDF0658"/>
    <w:multiLevelType w:val="hybridMultilevel"/>
    <w:tmpl w:val="1C94BF0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14663F44"/>
    <w:multiLevelType w:val="hybridMultilevel"/>
    <w:tmpl w:val="7E88C026"/>
    <w:lvl w:ilvl="0" w:tplc="5BF8C198">
      <w:start w:val="1"/>
      <w:numFmt w:val="decimal"/>
      <w:lvlText w:val="%1."/>
      <w:lvlJc w:val="left"/>
      <w:pPr>
        <w:ind w:left="720" w:hanging="360"/>
      </w:pPr>
      <w:rPr>
        <w:rFonts w:hint="default" w:asciiTheme="minorHAnsi" w:hAnsiTheme="minorHAnsi"/>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9324E50"/>
    <w:multiLevelType w:val="hybridMultilevel"/>
    <w:tmpl w:val="7EBEA18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B053729"/>
    <w:multiLevelType w:val="multilevel"/>
    <w:tmpl w:val="B8A2CD0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9" w15:restartNumberingAfterBreak="0">
    <w:nsid w:val="239E2EAF"/>
    <w:multiLevelType w:val="multilevel"/>
    <w:tmpl w:val="6E3EE024"/>
    <w:lvl w:ilvl="0">
      <w:start w:val="2"/>
      <w:numFmt w:val="decimal"/>
      <w:lvlText w:val="%1"/>
      <w:lvlJc w:val="left"/>
      <w:pPr>
        <w:ind w:left="360" w:hanging="360"/>
      </w:pPr>
      <w:rPr>
        <w:rFonts w:hint="default" w:asciiTheme="minorHAnsi" w:hAnsiTheme="minorHAnsi"/>
        <w:sz w:val="22"/>
      </w:rPr>
    </w:lvl>
    <w:lvl w:ilvl="1">
      <w:start w:val="1"/>
      <w:numFmt w:val="decimal"/>
      <w:lvlText w:val="%1.%2"/>
      <w:lvlJc w:val="left"/>
      <w:pPr>
        <w:ind w:left="1495" w:hanging="360"/>
      </w:pPr>
      <w:rPr>
        <w:rFonts w:hint="default" w:asciiTheme="minorHAnsi" w:hAnsiTheme="minorHAnsi"/>
        <w:sz w:val="22"/>
      </w:rPr>
    </w:lvl>
    <w:lvl w:ilvl="2">
      <w:start w:val="1"/>
      <w:numFmt w:val="decimal"/>
      <w:lvlText w:val="%1.%2.%3"/>
      <w:lvlJc w:val="left"/>
      <w:pPr>
        <w:ind w:left="2880" w:hanging="720"/>
      </w:pPr>
      <w:rPr>
        <w:rFonts w:hint="default" w:asciiTheme="minorHAnsi" w:hAnsiTheme="minorHAnsi"/>
        <w:sz w:val="22"/>
      </w:rPr>
    </w:lvl>
    <w:lvl w:ilvl="3">
      <w:start w:val="1"/>
      <w:numFmt w:val="decimal"/>
      <w:lvlText w:val="%1.%2.%3.%4"/>
      <w:lvlJc w:val="left"/>
      <w:pPr>
        <w:ind w:left="3960" w:hanging="720"/>
      </w:pPr>
      <w:rPr>
        <w:rFonts w:hint="default" w:asciiTheme="minorHAnsi" w:hAnsiTheme="minorHAnsi"/>
        <w:sz w:val="22"/>
      </w:rPr>
    </w:lvl>
    <w:lvl w:ilvl="4">
      <w:start w:val="1"/>
      <w:numFmt w:val="decimal"/>
      <w:lvlText w:val="%1.%2.%3.%4.%5"/>
      <w:lvlJc w:val="left"/>
      <w:pPr>
        <w:ind w:left="5400" w:hanging="1080"/>
      </w:pPr>
      <w:rPr>
        <w:rFonts w:hint="default" w:asciiTheme="minorHAnsi" w:hAnsiTheme="minorHAnsi"/>
        <w:sz w:val="22"/>
      </w:rPr>
    </w:lvl>
    <w:lvl w:ilvl="5">
      <w:start w:val="1"/>
      <w:numFmt w:val="decimal"/>
      <w:lvlText w:val="%1.%2.%3.%4.%5.%6"/>
      <w:lvlJc w:val="left"/>
      <w:pPr>
        <w:ind w:left="6480" w:hanging="1080"/>
      </w:pPr>
      <w:rPr>
        <w:rFonts w:hint="default" w:asciiTheme="minorHAnsi" w:hAnsiTheme="minorHAnsi"/>
        <w:sz w:val="22"/>
      </w:rPr>
    </w:lvl>
    <w:lvl w:ilvl="6">
      <w:start w:val="1"/>
      <w:numFmt w:val="decimal"/>
      <w:lvlText w:val="%1.%2.%3.%4.%5.%6.%7"/>
      <w:lvlJc w:val="left"/>
      <w:pPr>
        <w:ind w:left="7920" w:hanging="1440"/>
      </w:pPr>
      <w:rPr>
        <w:rFonts w:hint="default" w:asciiTheme="minorHAnsi" w:hAnsiTheme="minorHAnsi"/>
        <w:sz w:val="22"/>
      </w:rPr>
    </w:lvl>
    <w:lvl w:ilvl="7">
      <w:start w:val="1"/>
      <w:numFmt w:val="decimal"/>
      <w:lvlText w:val="%1.%2.%3.%4.%5.%6.%7.%8"/>
      <w:lvlJc w:val="left"/>
      <w:pPr>
        <w:ind w:left="9000" w:hanging="1440"/>
      </w:pPr>
      <w:rPr>
        <w:rFonts w:hint="default" w:asciiTheme="minorHAnsi" w:hAnsiTheme="minorHAnsi"/>
        <w:sz w:val="22"/>
      </w:rPr>
    </w:lvl>
    <w:lvl w:ilvl="8">
      <w:start w:val="1"/>
      <w:numFmt w:val="decimal"/>
      <w:lvlText w:val="%1.%2.%3.%4.%5.%6.%7.%8.%9"/>
      <w:lvlJc w:val="left"/>
      <w:pPr>
        <w:ind w:left="10440" w:hanging="1800"/>
      </w:pPr>
      <w:rPr>
        <w:rFonts w:hint="default" w:asciiTheme="minorHAnsi" w:hAnsiTheme="minorHAnsi"/>
        <w:sz w:val="22"/>
      </w:rPr>
    </w:lvl>
  </w:abstractNum>
  <w:abstractNum w:abstractNumId="10" w15:restartNumberingAfterBreak="0">
    <w:nsid w:val="24186166"/>
    <w:multiLevelType w:val="hybridMultilevel"/>
    <w:tmpl w:val="876813E8"/>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34DD43E1"/>
    <w:multiLevelType w:val="multilevel"/>
    <w:tmpl w:val="B8A2CD02"/>
    <w:lvl w:ilvl="0">
      <w:start w:val="3"/>
      <w:numFmt w:val="decimal"/>
      <w:lvlText w:val="%1"/>
      <w:lvlJc w:val="left"/>
      <w:pPr>
        <w:ind w:left="1069"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3699" w:hanging="720"/>
      </w:pPr>
      <w:rPr>
        <w:rFonts w:hint="default"/>
      </w:rPr>
    </w:lvl>
    <w:lvl w:ilvl="3">
      <w:start w:val="1"/>
      <w:numFmt w:val="decimal"/>
      <w:lvlText w:val="%1.%2.%3.%4"/>
      <w:lvlJc w:val="left"/>
      <w:pPr>
        <w:ind w:left="4834" w:hanging="720"/>
      </w:pPr>
      <w:rPr>
        <w:rFonts w:hint="default"/>
      </w:rPr>
    </w:lvl>
    <w:lvl w:ilvl="4">
      <w:start w:val="1"/>
      <w:numFmt w:val="decimal"/>
      <w:lvlText w:val="%1.%2.%3.%4.%5"/>
      <w:lvlJc w:val="left"/>
      <w:pPr>
        <w:ind w:left="6329" w:hanging="1080"/>
      </w:pPr>
      <w:rPr>
        <w:rFonts w:hint="default"/>
      </w:rPr>
    </w:lvl>
    <w:lvl w:ilvl="5">
      <w:start w:val="1"/>
      <w:numFmt w:val="decimal"/>
      <w:lvlText w:val="%1.%2.%3.%4.%5.%6"/>
      <w:lvlJc w:val="left"/>
      <w:pPr>
        <w:ind w:left="7824" w:hanging="1440"/>
      </w:pPr>
      <w:rPr>
        <w:rFonts w:hint="default"/>
      </w:rPr>
    </w:lvl>
    <w:lvl w:ilvl="6">
      <w:start w:val="1"/>
      <w:numFmt w:val="decimal"/>
      <w:lvlText w:val="%1.%2.%3.%4.%5.%6.%7"/>
      <w:lvlJc w:val="left"/>
      <w:pPr>
        <w:ind w:left="8959" w:hanging="1440"/>
      </w:pPr>
      <w:rPr>
        <w:rFonts w:hint="default"/>
      </w:rPr>
    </w:lvl>
    <w:lvl w:ilvl="7">
      <w:start w:val="1"/>
      <w:numFmt w:val="decimal"/>
      <w:lvlText w:val="%1.%2.%3.%4.%5.%6.%7.%8"/>
      <w:lvlJc w:val="left"/>
      <w:pPr>
        <w:ind w:left="10454" w:hanging="1800"/>
      </w:pPr>
      <w:rPr>
        <w:rFonts w:hint="default"/>
      </w:rPr>
    </w:lvl>
    <w:lvl w:ilvl="8">
      <w:start w:val="1"/>
      <w:numFmt w:val="decimal"/>
      <w:lvlText w:val="%1.%2.%3.%4.%5.%6.%7.%8.%9"/>
      <w:lvlJc w:val="left"/>
      <w:pPr>
        <w:ind w:left="11589" w:hanging="1800"/>
      </w:pPr>
      <w:rPr>
        <w:rFonts w:hint="default"/>
      </w:rPr>
    </w:lvl>
  </w:abstractNum>
  <w:abstractNum w:abstractNumId="12" w15:restartNumberingAfterBreak="0">
    <w:nsid w:val="35D9A262"/>
    <w:multiLevelType w:val="hybridMultilevel"/>
    <w:tmpl w:val="219E1728"/>
    <w:lvl w:ilvl="0" w:tplc="C150AAD6">
      <w:start w:val="1"/>
      <w:numFmt w:val="bullet"/>
      <w:lvlText w:val=""/>
      <w:lvlJc w:val="left"/>
      <w:pPr>
        <w:ind w:left="720" w:hanging="360"/>
      </w:pPr>
      <w:rPr>
        <w:rFonts w:hint="default" w:ascii="Symbol" w:hAnsi="Symbol"/>
      </w:rPr>
    </w:lvl>
    <w:lvl w:ilvl="1" w:tplc="70F021B8">
      <w:start w:val="1"/>
      <w:numFmt w:val="bullet"/>
      <w:lvlText w:val="o"/>
      <w:lvlJc w:val="left"/>
      <w:pPr>
        <w:ind w:left="1440" w:hanging="360"/>
      </w:pPr>
      <w:rPr>
        <w:rFonts w:hint="default" w:ascii="Courier New" w:hAnsi="Courier New"/>
      </w:rPr>
    </w:lvl>
    <w:lvl w:ilvl="2" w:tplc="0FEC169E">
      <w:start w:val="1"/>
      <w:numFmt w:val="bullet"/>
      <w:lvlText w:val=""/>
      <w:lvlJc w:val="left"/>
      <w:pPr>
        <w:ind w:left="2160" w:hanging="360"/>
      </w:pPr>
      <w:rPr>
        <w:rFonts w:hint="default" w:ascii="Wingdings" w:hAnsi="Wingdings"/>
      </w:rPr>
    </w:lvl>
    <w:lvl w:ilvl="3" w:tplc="15E8E236">
      <w:start w:val="1"/>
      <w:numFmt w:val="bullet"/>
      <w:lvlText w:val=""/>
      <w:lvlJc w:val="left"/>
      <w:pPr>
        <w:ind w:left="2880" w:hanging="360"/>
      </w:pPr>
      <w:rPr>
        <w:rFonts w:hint="default" w:ascii="Symbol" w:hAnsi="Symbol"/>
      </w:rPr>
    </w:lvl>
    <w:lvl w:ilvl="4" w:tplc="E7AA1674">
      <w:start w:val="1"/>
      <w:numFmt w:val="bullet"/>
      <w:lvlText w:val="o"/>
      <w:lvlJc w:val="left"/>
      <w:pPr>
        <w:ind w:left="3600" w:hanging="360"/>
      </w:pPr>
      <w:rPr>
        <w:rFonts w:hint="default" w:ascii="Courier New" w:hAnsi="Courier New"/>
      </w:rPr>
    </w:lvl>
    <w:lvl w:ilvl="5" w:tplc="C2E8B68A">
      <w:start w:val="1"/>
      <w:numFmt w:val="bullet"/>
      <w:lvlText w:val=""/>
      <w:lvlJc w:val="left"/>
      <w:pPr>
        <w:ind w:left="4320" w:hanging="360"/>
      </w:pPr>
      <w:rPr>
        <w:rFonts w:hint="default" w:ascii="Wingdings" w:hAnsi="Wingdings"/>
      </w:rPr>
    </w:lvl>
    <w:lvl w:ilvl="6" w:tplc="7DB283EE">
      <w:start w:val="1"/>
      <w:numFmt w:val="bullet"/>
      <w:lvlText w:val=""/>
      <w:lvlJc w:val="left"/>
      <w:pPr>
        <w:ind w:left="5040" w:hanging="360"/>
      </w:pPr>
      <w:rPr>
        <w:rFonts w:hint="default" w:ascii="Symbol" w:hAnsi="Symbol"/>
      </w:rPr>
    </w:lvl>
    <w:lvl w:ilvl="7" w:tplc="D34246EC">
      <w:start w:val="1"/>
      <w:numFmt w:val="bullet"/>
      <w:lvlText w:val="o"/>
      <w:lvlJc w:val="left"/>
      <w:pPr>
        <w:ind w:left="5760" w:hanging="360"/>
      </w:pPr>
      <w:rPr>
        <w:rFonts w:hint="default" w:ascii="Courier New" w:hAnsi="Courier New"/>
      </w:rPr>
    </w:lvl>
    <w:lvl w:ilvl="8" w:tplc="55D4303E">
      <w:start w:val="1"/>
      <w:numFmt w:val="bullet"/>
      <w:lvlText w:val=""/>
      <w:lvlJc w:val="left"/>
      <w:pPr>
        <w:ind w:left="6480" w:hanging="360"/>
      </w:pPr>
      <w:rPr>
        <w:rFonts w:hint="default" w:ascii="Wingdings" w:hAnsi="Wingdings"/>
      </w:rPr>
    </w:lvl>
  </w:abstractNum>
  <w:abstractNum w:abstractNumId="13" w15:restartNumberingAfterBreak="0">
    <w:nsid w:val="40831803"/>
    <w:multiLevelType w:val="hybridMultilevel"/>
    <w:tmpl w:val="D3D2B1C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1BF723D"/>
    <w:multiLevelType w:val="hybridMultilevel"/>
    <w:tmpl w:val="D32A762E"/>
    <w:lvl w:ilvl="0" w:tplc="CC58F5A8">
      <w:start w:val="1"/>
      <w:numFmt w:val="decimal"/>
      <w:lvlText w:val="%1-"/>
      <w:lvlJc w:val="left"/>
      <w:pPr>
        <w:ind w:left="720" w:hanging="360"/>
      </w:pPr>
      <w:rPr>
        <w:rFonts w:hint="default" w:asciiTheme="minorHAnsi" w:hAnsiTheme="minorHAns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85C301C"/>
    <w:multiLevelType w:val="hybridMultilevel"/>
    <w:tmpl w:val="26C23210"/>
    <w:lvl w:ilvl="0" w:tplc="FFFFFFF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D771FE5"/>
    <w:multiLevelType w:val="hybridMultilevel"/>
    <w:tmpl w:val="81EC9BF4"/>
    <w:lvl w:ilvl="0" w:tplc="5DBA3C8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BF22726"/>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4903736"/>
    <w:multiLevelType w:val="multilevel"/>
    <w:tmpl w:val="C16A90B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9" w15:restartNumberingAfterBreak="0">
    <w:nsid w:val="66CD21EA"/>
    <w:multiLevelType w:val="hybridMultilevel"/>
    <w:tmpl w:val="0B96D7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6EC3F67"/>
    <w:multiLevelType w:val="multilevel"/>
    <w:tmpl w:val="C16A90B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1" w15:restartNumberingAfterBreak="0">
    <w:nsid w:val="6D1A4C45"/>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437492"/>
    <w:multiLevelType w:val="hybridMultilevel"/>
    <w:tmpl w:val="8A30CA42"/>
    <w:lvl w:ilvl="0" w:tplc="0EA4F578">
      <w:start w:val="1"/>
      <w:numFmt w:val="ordin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E9B7F6B"/>
    <w:multiLevelType w:val="hybridMultilevel"/>
    <w:tmpl w:val="E3D02C72"/>
    <w:lvl w:ilvl="0" w:tplc="FFFFFFFF">
      <w:start w:val="1"/>
      <w:numFmt w:val="decimal"/>
      <w:lvlText w:val="%1."/>
      <w:lvlJc w:val="left"/>
      <w:pPr>
        <w:ind w:left="405" w:hanging="360"/>
      </w:pPr>
      <w:rPr>
        <w:rFonts w:hint="default"/>
        <w:i w:val="0"/>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24" w15:restartNumberingAfterBreak="0">
    <w:nsid w:val="71D724A4"/>
    <w:multiLevelType w:val="hybridMultilevel"/>
    <w:tmpl w:val="4EE651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7C3D1059"/>
    <w:multiLevelType w:val="multilevel"/>
    <w:tmpl w:val="C16A90B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6" w15:restartNumberingAfterBreak="0">
    <w:nsid w:val="7D917446"/>
    <w:multiLevelType w:val="hybridMultilevel"/>
    <w:tmpl w:val="C520DD32"/>
    <w:lvl w:ilvl="0" w:tplc="040E0001">
      <w:start w:val="1"/>
      <w:numFmt w:val="bullet"/>
      <w:lvlText w:val=""/>
      <w:lvlJc w:val="left"/>
      <w:pPr>
        <w:ind w:left="720" w:hanging="360"/>
      </w:pPr>
      <w:rPr>
        <w:rFonts w:hint="default" w:ascii="Symbol" w:hAnsi="Symbol"/>
      </w:rPr>
    </w:lvl>
    <w:lvl w:ilvl="1" w:tplc="040E0003" w:tentative="1">
      <w:start w:val="1"/>
      <w:numFmt w:val="bullet"/>
      <w:lvlText w:val="o"/>
      <w:lvlJc w:val="left"/>
      <w:pPr>
        <w:ind w:left="1440" w:hanging="360"/>
      </w:pPr>
      <w:rPr>
        <w:rFonts w:hint="default" w:ascii="Courier New" w:hAnsi="Courier New" w:cs="Courier New"/>
      </w:rPr>
    </w:lvl>
    <w:lvl w:ilvl="2" w:tplc="040E0005" w:tentative="1">
      <w:start w:val="1"/>
      <w:numFmt w:val="bullet"/>
      <w:lvlText w:val=""/>
      <w:lvlJc w:val="left"/>
      <w:pPr>
        <w:ind w:left="2160" w:hanging="360"/>
      </w:pPr>
      <w:rPr>
        <w:rFonts w:hint="default" w:ascii="Wingdings" w:hAnsi="Wingdings"/>
      </w:rPr>
    </w:lvl>
    <w:lvl w:ilvl="3" w:tplc="040E0001" w:tentative="1">
      <w:start w:val="1"/>
      <w:numFmt w:val="bullet"/>
      <w:lvlText w:val=""/>
      <w:lvlJc w:val="left"/>
      <w:pPr>
        <w:ind w:left="2880" w:hanging="360"/>
      </w:pPr>
      <w:rPr>
        <w:rFonts w:hint="default" w:ascii="Symbol" w:hAnsi="Symbol"/>
      </w:rPr>
    </w:lvl>
    <w:lvl w:ilvl="4" w:tplc="040E0003" w:tentative="1">
      <w:start w:val="1"/>
      <w:numFmt w:val="bullet"/>
      <w:lvlText w:val="o"/>
      <w:lvlJc w:val="left"/>
      <w:pPr>
        <w:ind w:left="3600" w:hanging="360"/>
      </w:pPr>
      <w:rPr>
        <w:rFonts w:hint="default" w:ascii="Courier New" w:hAnsi="Courier New" w:cs="Courier New"/>
      </w:rPr>
    </w:lvl>
    <w:lvl w:ilvl="5" w:tplc="040E0005" w:tentative="1">
      <w:start w:val="1"/>
      <w:numFmt w:val="bullet"/>
      <w:lvlText w:val=""/>
      <w:lvlJc w:val="left"/>
      <w:pPr>
        <w:ind w:left="4320" w:hanging="360"/>
      </w:pPr>
      <w:rPr>
        <w:rFonts w:hint="default" w:ascii="Wingdings" w:hAnsi="Wingdings"/>
      </w:rPr>
    </w:lvl>
    <w:lvl w:ilvl="6" w:tplc="040E0001" w:tentative="1">
      <w:start w:val="1"/>
      <w:numFmt w:val="bullet"/>
      <w:lvlText w:val=""/>
      <w:lvlJc w:val="left"/>
      <w:pPr>
        <w:ind w:left="5040" w:hanging="360"/>
      </w:pPr>
      <w:rPr>
        <w:rFonts w:hint="default" w:ascii="Symbol" w:hAnsi="Symbol"/>
      </w:rPr>
    </w:lvl>
    <w:lvl w:ilvl="7" w:tplc="040E0003" w:tentative="1">
      <w:start w:val="1"/>
      <w:numFmt w:val="bullet"/>
      <w:lvlText w:val="o"/>
      <w:lvlJc w:val="left"/>
      <w:pPr>
        <w:ind w:left="5760" w:hanging="360"/>
      </w:pPr>
      <w:rPr>
        <w:rFonts w:hint="default" w:ascii="Courier New" w:hAnsi="Courier New" w:cs="Courier New"/>
      </w:rPr>
    </w:lvl>
    <w:lvl w:ilvl="8" w:tplc="040E0005" w:tentative="1">
      <w:start w:val="1"/>
      <w:numFmt w:val="bullet"/>
      <w:lvlText w:val=""/>
      <w:lvlJc w:val="left"/>
      <w:pPr>
        <w:ind w:left="6480" w:hanging="360"/>
      </w:pPr>
      <w:rPr>
        <w:rFonts w:hint="default" w:ascii="Wingdings" w:hAnsi="Wingdings"/>
      </w:rPr>
    </w:lvl>
  </w:abstractNum>
  <w:num w:numId="1">
    <w:abstractNumId w:val="12"/>
  </w:num>
  <w:num w:numId="2">
    <w:abstractNumId w:val="24"/>
  </w:num>
  <w:num w:numId="3">
    <w:abstractNumId w:val="22"/>
  </w:num>
  <w:num w:numId="4">
    <w:abstractNumId w:val="19"/>
  </w:num>
  <w:num w:numId="5">
    <w:abstractNumId w:val="1"/>
  </w:num>
  <w:num w:numId="6">
    <w:abstractNumId w:val="4"/>
  </w:num>
  <w:num w:numId="7">
    <w:abstractNumId w:val="5"/>
  </w:num>
  <w:num w:numId="8">
    <w:abstractNumId w:val="2"/>
  </w:num>
  <w:num w:numId="9">
    <w:abstractNumId w:val="15"/>
  </w:num>
  <w:num w:numId="10">
    <w:abstractNumId w:val="17"/>
  </w:num>
  <w:num w:numId="11">
    <w:abstractNumId w:val="21"/>
  </w:num>
  <w:num w:numId="12">
    <w:abstractNumId w:val="26"/>
  </w:num>
  <w:num w:numId="13">
    <w:abstractNumId w:val="23"/>
  </w:num>
  <w:num w:numId="14">
    <w:abstractNumId w:val="3"/>
  </w:num>
  <w:num w:numId="15">
    <w:abstractNumId w:val="0"/>
  </w:num>
  <w:num w:numId="16">
    <w:abstractNumId w:val="9"/>
  </w:num>
  <w:num w:numId="17">
    <w:abstractNumId w:val="8"/>
  </w:num>
  <w:num w:numId="18">
    <w:abstractNumId w:val="11"/>
  </w:num>
  <w:num w:numId="19">
    <w:abstractNumId w:val="14"/>
  </w:num>
  <w:num w:numId="20">
    <w:abstractNumId w:val="25"/>
  </w:num>
  <w:num w:numId="21">
    <w:abstractNumId w:val="18"/>
  </w:num>
  <w:num w:numId="22">
    <w:abstractNumId w:val="20"/>
  </w:num>
  <w:num w:numId="23">
    <w:abstractNumId w:val="6"/>
  </w:num>
  <w:num w:numId="24">
    <w:abstractNumId w:val="13"/>
  </w:num>
  <w:num w:numId="25">
    <w:abstractNumId w:val="10"/>
  </w:num>
  <w:num w:numId="26">
    <w:abstractNumId w:val="7"/>
  </w:num>
  <w:num w:numId="27">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CCC"/>
    <w:rsid w:val="00007075"/>
    <w:rsid w:val="000111FE"/>
    <w:rsid w:val="000161C0"/>
    <w:rsid w:val="00022F7F"/>
    <w:rsid w:val="00023F6C"/>
    <w:rsid w:val="000263D0"/>
    <w:rsid w:val="000272A6"/>
    <w:rsid w:val="00027996"/>
    <w:rsid w:val="000308CD"/>
    <w:rsid w:val="00044C33"/>
    <w:rsid w:val="00052842"/>
    <w:rsid w:val="0005459A"/>
    <w:rsid w:val="00055E0B"/>
    <w:rsid w:val="00064593"/>
    <w:rsid w:val="00065780"/>
    <w:rsid w:val="00077728"/>
    <w:rsid w:val="00085F17"/>
    <w:rsid w:val="000948A6"/>
    <w:rsid w:val="000976E2"/>
    <w:rsid w:val="000A2AEB"/>
    <w:rsid w:val="000A37C1"/>
    <w:rsid w:val="000A7F93"/>
    <w:rsid w:val="000B7B95"/>
    <w:rsid w:val="000C00CA"/>
    <w:rsid w:val="000C4323"/>
    <w:rsid w:val="000C72BC"/>
    <w:rsid w:val="000D65D2"/>
    <w:rsid w:val="000F0177"/>
    <w:rsid w:val="000F3BDC"/>
    <w:rsid w:val="000F6A91"/>
    <w:rsid w:val="0010529E"/>
    <w:rsid w:val="00110D27"/>
    <w:rsid w:val="00117AF0"/>
    <w:rsid w:val="00120708"/>
    <w:rsid w:val="00123E52"/>
    <w:rsid w:val="00127634"/>
    <w:rsid w:val="00131A69"/>
    <w:rsid w:val="00144F7C"/>
    <w:rsid w:val="00165402"/>
    <w:rsid w:val="00172E49"/>
    <w:rsid w:val="001777AD"/>
    <w:rsid w:val="00182A60"/>
    <w:rsid w:val="00183256"/>
    <w:rsid w:val="00186BA4"/>
    <w:rsid w:val="001A4BE8"/>
    <w:rsid w:val="001B050E"/>
    <w:rsid w:val="001B57F9"/>
    <w:rsid w:val="001C439B"/>
    <w:rsid w:val="001C7AF2"/>
    <w:rsid w:val="001D488A"/>
    <w:rsid w:val="001F4310"/>
    <w:rsid w:val="002031EE"/>
    <w:rsid w:val="002038B8"/>
    <w:rsid w:val="00206634"/>
    <w:rsid w:val="00207007"/>
    <w:rsid w:val="00223DDB"/>
    <w:rsid w:val="00232A68"/>
    <w:rsid w:val="00243283"/>
    <w:rsid w:val="00250832"/>
    <w:rsid w:val="00252276"/>
    <w:rsid w:val="00256B69"/>
    <w:rsid w:val="00261943"/>
    <w:rsid w:val="00273A83"/>
    <w:rsid w:val="00273A94"/>
    <w:rsid w:val="00283F7B"/>
    <w:rsid w:val="002852D2"/>
    <w:rsid w:val="002A1E0F"/>
    <w:rsid w:val="002A5D34"/>
    <w:rsid w:val="002B1870"/>
    <w:rsid w:val="002B4226"/>
    <w:rsid w:val="002C33DD"/>
    <w:rsid w:val="002C606B"/>
    <w:rsid w:val="002D77AE"/>
    <w:rsid w:val="002F03A1"/>
    <w:rsid w:val="002F61F2"/>
    <w:rsid w:val="00305AFF"/>
    <w:rsid w:val="003138E8"/>
    <w:rsid w:val="003143C3"/>
    <w:rsid w:val="0031664E"/>
    <w:rsid w:val="00325702"/>
    <w:rsid w:val="00337559"/>
    <w:rsid w:val="00350779"/>
    <w:rsid w:val="003563A3"/>
    <w:rsid w:val="00396EB7"/>
    <w:rsid w:val="003A01BB"/>
    <w:rsid w:val="003A23E0"/>
    <w:rsid w:val="003A57DC"/>
    <w:rsid w:val="003B554A"/>
    <w:rsid w:val="003B639F"/>
    <w:rsid w:val="003B7E34"/>
    <w:rsid w:val="003D3495"/>
    <w:rsid w:val="003E046B"/>
    <w:rsid w:val="003E6E3D"/>
    <w:rsid w:val="0040244E"/>
    <w:rsid w:val="004045C9"/>
    <w:rsid w:val="004223C6"/>
    <w:rsid w:val="00430B31"/>
    <w:rsid w:val="004348FE"/>
    <w:rsid w:val="00441689"/>
    <w:rsid w:val="004428C9"/>
    <w:rsid w:val="0044290E"/>
    <w:rsid w:val="00445928"/>
    <w:rsid w:val="004609C8"/>
    <w:rsid w:val="00467A06"/>
    <w:rsid w:val="004739D5"/>
    <w:rsid w:val="00484B98"/>
    <w:rsid w:val="004A4EA6"/>
    <w:rsid w:val="004B7E0A"/>
    <w:rsid w:val="004C1211"/>
    <w:rsid w:val="004C2A6B"/>
    <w:rsid w:val="004D08E3"/>
    <w:rsid w:val="004D2170"/>
    <w:rsid w:val="004D453A"/>
    <w:rsid w:val="004E4D10"/>
    <w:rsid w:val="004F5760"/>
    <w:rsid w:val="0050293F"/>
    <w:rsid w:val="00510EB7"/>
    <w:rsid w:val="00515A1A"/>
    <w:rsid w:val="00516444"/>
    <w:rsid w:val="005259E6"/>
    <w:rsid w:val="00547C1C"/>
    <w:rsid w:val="0055050A"/>
    <w:rsid w:val="00555E44"/>
    <w:rsid w:val="00576376"/>
    <w:rsid w:val="00593342"/>
    <w:rsid w:val="00594C0F"/>
    <w:rsid w:val="005A6102"/>
    <w:rsid w:val="005A6C34"/>
    <w:rsid w:val="005C08F1"/>
    <w:rsid w:val="005C4744"/>
    <w:rsid w:val="005C7C39"/>
    <w:rsid w:val="005D147A"/>
    <w:rsid w:val="005D458B"/>
    <w:rsid w:val="005E007F"/>
    <w:rsid w:val="005E2090"/>
    <w:rsid w:val="005F64D3"/>
    <w:rsid w:val="005F7E4B"/>
    <w:rsid w:val="00612830"/>
    <w:rsid w:val="006129C1"/>
    <w:rsid w:val="00612D42"/>
    <w:rsid w:val="00613F75"/>
    <w:rsid w:val="00615C88"/>
    <w:rsid w:val="006272C0"/>
    <w:rsid w:val="0063460E"/>
    <w:rsid w:val="00637494"/>
    <w:rsid w:val="006434C7"/>
    <w:rsid w:val="00647A74"/>
    <w:rsid w:val="006502A5"/>
    <w:rsid w:val="00651BA8"/>
    <w:rsid w:val="00654D13"/>
    <w:rsid w:val="00657455"/>
    <w:rsid w:val="00660B54"/>
    <w:rsid w:val="00663E75"/>
    <w:rsid w:val="006643D3"/>
    <w:rsid w:val="00670FBF"/>
    <w:rsid w:val="006721FF"/>
    <w:rsid w:val="00680DFF"/>
    <w:rsid w:val="00691757"/>
    <w:rsid w:val="00691F2A"/>
    <w:rsid w:val="006972DA"/>
    <w:rsid w:val="006B1184"/>
    <w:rsid w:val="006B22C0"/>
    <w:rsid w:val="006C3773"/>
    <w:rsid w:val="006C78B2"/>
    <w:rsid w:val="006D6D10"/>
    <w:rsid w:val="006E714B"/>
    <w:rsid w:val="006F32CA"/>
    <w:rsid w:val="006F6DF8"/>
    <w:rsid w:val="007001DB"/>
    <w:rsid w:val="00704915"/>
    <w:rsid w:val="00711DC2"/>
    <w:rsid w:val="00720EAD"/>
    <w:rsid w:val="00721F29"/>
    <w:rsid w:val="007228ED"/>
    <w:rsid w:val="00722C34"/>
    <w:rsid w:val="00735164"/>
    <w:rsid w:val="00744428"/>
    <w:rsid w:val="007472CC"/>
    <w:rsid w:val="0074781F"/>
    <w:rsid w:val="0075294F"/>
    <w:rsid w:val="007801D6"/>
    <w:rsid w:val="007910A3"/>
    <w:rsid w:val="00794A9F"/>
    <w:rsid w:val="007A562D"/>
    <w:rsid w:val="007D36D9"/>
    <w:rsid w:val="007D6ACD"/>
    <w:rsid w:val="007E136B"/>
    <w:rsid w:val="007E5B22"/>
    <w:rsid w:val="007E6B15"/>
    <w:rsid w:val="007E6C57"/>
    <w:rsid w:val="007F744A"/>
    <w:rsid w:val="007F77FE"/>
    <w:rsid w:val="00804D9B"/>
    <w:rsid w:val="00804E36"/>
    <w:rsid w:val="0081250F"/>
    <w:rsid w:val="008273BB"/>
    <w:rsid w:val="008305B9"/>
    <w:rsid w:val="008378E4"/>
    <w:rsid w:val="00842B8C"/>
    <w:rsid w:val="00850C07"/>
    <w:rsid w:val="008546E3"/>
    <w:rsid w:val="00856987"/>
    <w:rsid w:val="00862CE3"/>
    <w:rsid w:val="00864F58"/>
    <w:rsid w:val="0086520B"/>
    <w:rsid w:val="00866254"/>
    <w:rsid w:val="00866CE3"/>
    <w:rsid w:val="00872D10"/>
    <w:rsid w:val="00884A22"/>
    <w:rsid w:val="00891215"/>
    <w:rsid w:val="0089661B"/>
    <w:rsid w:val="008B14C9"/>
    <w:rsid w:val="008B50C8"/>
    <w:rsid w:val="008C1D48"/>
    <w:rsid w:val="008D3849"/>
    <w:rsid w:val="008E1B25"/>
    <w:rsid w:val="008E6B16"/>
    <w:rsid w:val="008F772D"/>
    <w:rsid w:val="00903CAA"/>
    <w:rsid w:val="009132BE"/>
    <w:rsid w:val="00914794"/>
    <w:rsid w:val="009264BA"/>
    <w:rsid w:val="009321B4"/>
    <w:rsid w:val="00945761"/>
    <w:rsid w:val="009512B7"/>
    <w:rsid w:val="009547F0"/>
    <w:rsid w:val="00956261"/>
    <w:rsid w:val="0097665F"/>
    <w:rsid w:val="00977A6B"/>
    <w:rsid w:val="009A16B3"/>
    <w:rsid w:val="009A3463"/>
    <w:rsid w:val="009B4F16"/>
    <w:rsid w:val="009C5D51"/>
    <w:rsid w:val="009D1107"/>
    <w:rsid w:val="009E490F"/>
    <w:rsid w:val="00A11999"/>
    <w:rsid w:val="00A241DC"/>
    <w:rsid w:val="00A37510"/>
    <w:rsid w:val="00A43B60"/>
    <w:rsid w:val="00A4562E"/>
    <w:rsid w:val="00A64098"/>
    <w:rsid w:val="00A66F22"/>
    <w:rsid w:val="00A6791A"/>
    <w:rsid w:val="00A72E36"/>
    <w:rsid w:val="00A76CD9"/>
    <w:rsid w:val="00A84B7E"/>
    <w:rsid w:val="00A938E2"/>
    <w:rsid w:val="00A949CE"/>
    <w:rsid w:val="00AD4BC7"/>
    <w:rsid w:val="00AF0F99"/>
    <w:rsid w:val="00AF5686"/>
    <w:rsid w:val="00AF5724"/>
    <w:rsid w:val="00B01233"/>
    <w:rsid w:val="00B17FC9"/>
    <w:rsid w:val="00B20BFF"/>
    <w:rsid w:val="00B2412D"/>
    <w:rsid w:val="00B2643A"/>
    <w:rsid w:val="00B316CE"/>
    <w:rsid w:val="00B40C80"/>
    <w:rsid w:val="00B4101E"/>
    <w:rsid w:val="00B621CA"/>
    <w:rsid w:val="00B62997"/>
    <w:rsid w:val="00B718D5"/>
    <w:rsid w:val="00B74954"/>
    <w:rsid w:val="00B74D63"/>
    <w:rsid w:val="00B81791"/>
    <w:rsid w:val="00B8445E"/>
    <w:rsid w:val="00BA5B12"/>
    <w:rsid w:val="00BE0BC5"/>
    <w:rsid w:val="00BE154D"/>
    <w:rsid w:val="00BE16CA"/>
    <w:rsid w:val="00BE208D"/>
    <w:rsid w:val="00BE5153"/>
    <w:rsid w:val="00BE5E46"/>
    <w:rsid w:val="00BE64CB"/>
    <w:rsid w:val="00BF0F08"/>
    <w:rsid w:val="00BF2B85"/>
    <w:rsid w:val="00BF6579"/>
    <w:rsid w:val="00BF73F5"/>
    <w:rsid w:val="00C026C1"/>
    <w:rsid w:val="00C112FF"/>
    <w:rsid w:val="00C128DE"/>
    <w:rsid w:val="00C17094"/>
    <w:rsid w:val="00C36859"/>
    <w:rsid w:val="00C43463"/>
    <w:rsid w:val="00C6291B"/>
    <w:rsid w:val="00C65520"/>
    <w:rsid w:val="00C6726F"/>
    <w:rsid w:val="00C76A5B"/>
    <w:rsid w:val="00C912C1"/>
    <w:rsid w:val="00CA3DFB"/>
    <w:rsid w:val="00CC5E54"/>
    <w:rsid w:val="00CD3E11"/>
    <w:rsid w:val="00CD698D"/>
    <w:rsid w:val="00CE0526"/>
    <w:rsid w:val="00CE73E0"/>
    <w:rsid w:val="00D03D13"/>
    <w:rsid w:val="00D0714B"/>
    <w:rsid w:val="00D073DA"/>
    <w:rsid w:val="00D14FA8"/>
    <w:rsid w:val="00D50FBF"/>
    <w:rsid w:val="00D554C5"/>
    <w:rsid w:val="00D60CD5"/>
    <w:rsid w:val="00D649DA"/>
    <w:rsid w:val="00D66345"/>
    <w:rsid w:val="00D841A0"/>
    <w:rsid w:val="00D97605"/>
    <w:rsid w:val="00DA367B"/>
    <w:rsid w:val="00DA41C0"/>
    <w:rsid w:val="00DA4DD7"/>
    <w:rsid w:val="00DA4FE7"/>
    <w:rsid w:val="00DB0A4B"/>
    <w:rsid w:val="00DB2291"/>
    <w:rsid w:val="00DC3D3E"/>
    <w:rsid w:val="00DF4E1B"/>
    <w:rsid w:val="00DF6D4B"/>
    <w:rsid w:val="00DF76C2"/>
    <w:rsid w:val="00E04D64"/>
    <w:rsid w:val="00E109E0"/>
    <w:rsid w:val="00E11CCC"/>
    <w:rsid w:val="00E13611"/>
    <w:rsid w:val="00E15443"/>
    <w:rsid w:val="00E2137F"/>
    <w:rsid w:val="00E21CB6"/>
    <w:rsid w:val="00E2495C"/>
    <w:rsid w:val="00E30CE4"/>
    <w:rsid w:val="00E34CFC"/>
    <w:rsid w:val="00E415B4"/>
    <w:rsid w:val="00E548EC"/>
    <w:rsid w:val="00E61D61"/>
    <w:rsid w:val="00E629FE"/>
    <w:rsid w:val="00E66CB3"/>
    <w:rsid w:val="00E81E72"/>
    <w:rsid w:val="00EA7ECC"/>
    <w:rsid w:val="00EB29E7"/>
    <w:rsid w:val="00EC1794"/>
    <w:rsid w:val="00EC5287"/>
    <w:rsid w:val="00EC7213"/>
    <w:rsid w:val="00ED25F2"/>
    <w:rsid w:val="00ED693F"/>
    <w:rsid w:val="00EE747E"/>
    <w:rsid w:val="00F01068"/>
    <w:rsid w:val="00F27243"/>
    <w:rsid w:val="00F52598"/>
    <w:rsid w:val="00F64C15"/>
    <w:rsid w:val="00F75E0D"/>
    <w:rsid w:val="00FA453D"/>
    <w:rsid w:val="00FA54C4"/>
    <w:rsid w:val="00FB6662"/>
    <w:rsid w:val="00FC5F48"/>
    <w:rsid w:val="00FC7D31"/>
    <w:rsid w:val="00FD07FE"/>
    <w:rsid w:val="00FD7282"/>
    <w:rsid w:val="00FE3F1F"/>
    <w:rsid w:val="00FF3333"/>
    <w:rsid w:val="0284A7FE"/>
    <w:rsid w:val="049C795D"/>
    <w:rsid w:val="050146FF"/>
    <w:rsid w:val="0556F363"/>
    <w:rsid w:val="057D2C0F"/>
    <w:rsid w:val="065CA31D"/>
    <w:rsid w:val="06917BDF"/>
    <w:rsid w:val="08D15683"/>
    <w:rsid w:val="0A0743D9"/>
    <w:rsid w:val="0A725419"/>
    <w:rsid w:val="0A947B24"/>
    <w:rsid w:val="0B1F4F2E"/>
    <w:rsid w:val="0BBFAD7B"/>
    <w:rsid w:val="0C051777"/>
    <w:rsid w:val="0C3516C8"/>
    <w:rsid w:val="0CCC01D4"/>
    <w:rsid w:val="0D36624C"/>
    <w:rsid w:val="0DA9F4DB"/>
    <w:rsid w:val="0DCD0DA5"/>
    <w:rsid w:val="0E6699A5"/>
    <w:rsid w:val="0E9AB8A7"/>
    <w:rsid w:val="0ED232AD"/>
    <w:rsid w:val="0F456D7B"/>
    <w:rsid w:val="0F870A7B"/>
    <w:rsid w:val="10009749"/>
    <w:rsid w:val="1080EAFB"/>
    <w:rsid w:val="10E1959D"/>
    <w:rsid w:val="13CD8C7E"/>
    <w:rsid w:val="141E2406"/>
    <w:rsid w:val="14958CC9"/>
    <w:rsid w:val="14B48971"/>
    <w:rsid w:val="17EA6EA5"/>
    <w:rsid w:val="1914C464"/>
    <w:rsid w:val="1B63EDA0"/>
    <w:rsid w:val="1CD930DF"/>
    <w:rsid w:val="1CE85E3F"/>
    <w:rsid w:val="1E98307B"/>
    <w:rsid w:val="1EEF417B"/>
    <w:rsid w:val="1F2AA189"/>
    <w:rsid w:val="21B1D799"/>
    <w:rsid w:val="228D260A"/>
    <w:rsid w:val="22BBA6AA"/>
    <w:rsid w:val="231EF86D"/>
    <w:rsid w:val="23487263"/>
    <w:rsid w:val="24E442C4"/>
    <w:rsid w:val="250D05CB"/>
    <w:rsid w:val="25E86B02"/>
    <w:rsid w:val="263B8C70"/>
    <w:rsid w:val="283F12C1"/>
    <w:rsid w:val="285FA0C8"/>
    <w:rsid w:val="29732D32"/>
    <w:rsid w:val="2A5ADF52"/>
    <w:rsid w:val="2B3A9088"/>
    <w:rsid w:val="2C1534E5"/>
    <w:rsid w:val="2C340850"/>
    <w:rsid w:val="2D4FDCAD"/>
    <w:rsid w:val="2EFB8074"/>
    <w:rsid w:val="31B1B611"/>
    <w:rsid w:val="32950920"/>
    <w:rsid w:val="32D9B7FA"/>
    <w:rsid w:val="3424115A"/>
    <w:rsid w:val="34E72E5B"/>
    <w:rsid w:val="356216D8"/>
    <w:rsid w:val="35F8305F"/>
    <w:rsid w:val="36041968"/>
    <w:rsid w:val="36E6888C"/>
    <w:rsid w:val="3771A329"/>
    <w:rsid w:val="3795B92B"/>
    <w:rsid w:val="384139EB"/>
    <w:rsid w:val="3851558D"/>
    <w:rsid w:val="387DF98A"/>
    <w:rsid w:val="38D2F568"/>
    <w:rsid w:val="38FB9F84"/>
    <w:rsid w:val="3911D77D"/>
    <w:rsid w:val="39DA614F"/>
    <w:rsid w:val="39ED25EE"/>
    <w:rsid w:val="3A46BC03"/>
    <w:rsid w:val="3A91E533"/>
    <w:rsid w:val="3AA87247"/>
    <w:rsid w:val="3B52B434"/>
    <w:rsid w:val="3C2DB594"/>
    <w:rsid w:val="3C6771E3"/>
    <w:rsid w:val="3D120211"/>
    <w:rsid w:val="3D24C6B0"/>
    <w:rsid w:val="3E3C7E5D"/>
    <w:rsid w:val="3F9F12A5"/>
    <w:rsid w:val="40F3B7B2"/>
    <w:rsid w:val="427BA4C7"/>
    <w:rsid w:val="44177528"/>
    <w:rsid w:val="442CE977"/>
    <w:rsid w:val="445CC490"/>
    <w:rsid w:val="460E5429"/>
    <w:rsid w:val="46706E0B"/>
    <w:rsid w:val="47AA248A"/>
    <w:rsid w:val="47CF4366"/>
    <w:rsid w:val="47F3C70B"/>
    <w:rsid w:val="4AFF3B90"/>
    <w:rsid w:val="4B70E705"/>
    <w:rsid w:val="4BB1B518"/>
    <w:rsid w:val="4BFCB760"/>
    <w:rsid w:val="4C3A7ABA"/>
    <w:rsid w:val="4CDA01FB"/>
    <w:rsid w:val="4E8AD380"/>
    <w:rsid w:val="4F345822"/>
    <w:rsid w:val="53596EA2"/>
    <w:rsid w:val="53B88F8F"/>
    <w:rsid w:val="554E8264"/>
    <w:rsid w:val="55CD3FC3"/>
    <w:rsid w:val="55D156D9"/>
    <w:rsid w:val="57BC6756"/>
    <w:rsid w:val="5A399CB9"/>
    <w:rsid w:val="5A56C02A"/>
    <w:rsid w:val="5D1A8027"/>
    <w:rsid w:val="5D6E540D"/>
    <w:rsid w:val="5EEA0BC4"/>
    <w:rsid w:val="61587283"/>
    <w:rsid w:val="61E6B690"/>
    <w:rsid w:val="62463312"/>
    <w:rsid w:val="6249B2B6"/>
    <w:rsid w:val="638286F1"/>
    <w:rsid w:val="64901345"/>
    <w:rsid w:val="6537C1F8"/>
    <w:rsid w:val="6591F70B"/>
    <w:rsid w:val="6612BB49"/>
    <w:rsid w:val="662BE3A6"/>
    <w:rsid w:val="66650CB1"/>
    <w:rsid w:val="68F3EB9B"/>
    <w:rsid w:val="691E5636"/>
    <w:rsid w:val="69638468"/>
    <w:rsid w:val="69CD2853"/>
    <w:rsid w:val="6BCA2D91"/>
    <w:rsid w:val="6C9B252A"/>
    <w:rsid w:val="6D162B8A"/>
    <w:rsid w:val="6D3156BD"/>
    <w:rsid w:val="6E49BA2A"/>
    <w:rsid w:val="70569B42"/>
    <w:rsid w:val="7234197B"/>
    <w:rsid w:val="73A0443E"/>
    <w:rsid w:val="73C4978D"/>
    <w:rsid w:val="753C68A2"/>
    <w:rsid w:val="7562A4EA"/>
    <w:rsid w:val="75BE9FBD"/>
    <w:rsid w:val="75FB1892"/>
    <w:rsid w:val="766D0DC0"/>
    <w:rsid w:val="76BD31A6"/>
    <w:rsid w:val="7712823F"/>
    <w:rsid w:val="78CC5896"/>
    <w:rsid w:val="79217F3A"/>
    <w:rsid w:val="793102C7"/>
    <w:rsid w:val="7A0FD9C5"/>
    <w:rsid w:val="7ABD4F9B"/>
    <w:rsid w:val="7BF8873B"/>
    <w:rsid w:val="7C10B603"/>
    <w:rsid w:val="7C7CB95D"/>
    <w:rsid w:val="7CAAE536"/>
    <w:rsid w:val="7E59F482"/>
    <w:rsid w:val="7FD67B0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C61C"/>
  <w15:docId w15:val="{FC91FA24-9D25-4189-87AE-9B38496F86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lang w:val="hu-H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 w:default="1">
    <w:name w:val="Normal"/>
    <w:qFormat/>
    <w:rsid w:val="00CE73E0"/>
  </w:style>
  <w:style w:type="paragraph" w:styleId="Cmsor1">
    <w:name w:val="heading 1"/>
    <w:basedOn w:val="Norml"/>
    <w:next w:val="Norml"/>
    <w:link w:val="Cmsor1Char"/>
    <w:uiPriority w:val="9"/>
    <w:qFormat/>
    <w:rsid w:val="00CE73E0"/>
    <w:pPr>
      <w:spacing w:before="300" w:after="40"/>
      <w:jc w:val="left"/>
      <w:outlineLvl w:val="0"/>
    </w:pPr>
    <w:rPr>
      <w:smallCaps/>
      <w:spacing w:val="5"/>
      <w:sz w:val="32"/>
      <w:szCs w:val="32"/>
    </w:rPr>
  </w:style>
  <w:style w:type="paragraph" w:styleId="Cmsor2">
    <w:name w:val="heading 2"/>
    <w:basedOn w:val="Norml"/>
    <w:next w:val="Norml"/>
    <w:link w:val="Cmsor2Char"/>
    <w:uiPriority w:val="9"/>
    <w:unhideWhenUsed/>
    <w:qFormat/>
    <w:rsid w:val="00CE73E0"/>
    <w:pPr>
      <w:jc w:val="left"/>
      <w:outlineLvl w:val="1"/>
    </w:pPr>
    <w:rPr>
      <w:smallCaps/>
      <w:spacing w:val="5"/>
      <w:sz w:val="28"/>
      <w:szCs w:val="28"/>
    </w:rPr>
  </w:style>
  <w:style w:type="paragraph" w:styleId="Cmsor3">
    <w:name w:val="heading 3"/>
    <w:basedOn w:val="Norml"/>
    <w:next w:val="Norml"/>
    <w:link w:val="Cmsor3Char"/>
    <w:uiPriority w:val="9"/>
    <w:unhideWhenUsed/>
    <w:qFormat/>
    <w:rsid w:val="00CE73E0"/>
    <w:pPr>
      <w:jc w:val="left"/>
      <w:outlineLvl w:val="2"/>
    </w:pPr>
    <w:rPr>
      <w:smallCaps/>
      <w:spacing w:val="5"/>
      <w:sz w:val="24"/>
      <w:szCs w:val="24"/>
    </w:rPr>
  </w:style>
  <w:style w:type="paragraph" w:styleId="Cmsor4">
    <w:name w:val="heading 4"/>
    <w:basedOn w:val="Norml"/>
    <w:next w:val="Norml"/>
    <w:link w:val="Cmsor4Char"/>
    <w:uiPriority w:val="9"/>
    <w:unhideWhenUsed/>
    <w:qFormat/>
    <w:rsid w:val="00CE73E0"/>
    <w:pPr>
      <w:jc w:val="left"/>
      <w:outlineLvl w:val="3"/>
    </w:pPr>
    <w:rPr>
      <w:i/>
      <w:iCs/>
      <w:smallCaps/>
      <w:spacing w:val="10"/>
      <w:sz w:val="22"/>
      <w:szCs w:val="22"/>
    </w:rPr>
  </w:style>
  <w:style w:type="paragraph" w:styleId="Cmsor5">
    <w:name w:val="heading 5"/>
    <w:basedOn w:val="Norml"/>
    <w:next w:val="Norml"/>
    <w:link w:val="Cmsor5Char"/>
    <w:uiPriority w:val="9"/>
    <w:unhideWhenUsed/>
    <w:qFormat/>
    <w:rsid w:val="00CE73E0"/>
    <w:pPr>
      <w:jc w:val="left"/>
      <w:outlineLvl w:val="4"/>
    </w:pPr>
    <w:rPr>
      <w:smallCaps/>
      <w:color w:val="393939" w:themeColor="accent6" w:themeShade="BF"/>
      <w:spacing w:val="10"/>
      <w:sz w:val="22"/>
      <w:szCs w:val="22"/>
    </w:rPr>
  </w:style>
  <w:style w:type="paragraph" w:styleId="Cmsor6">
    <w:name w:val="heading 6"/>
    <w:basedOn w:val="Norml"/>
    <w:next w:val="Norml"/>
    <w:link w:val="Cmsor6Char"/>
    <w:uiPriority w:val="9"/>
    <w:unhideWhenUsed/>
    <w:qFormat/>
    <w:rsid w:val="00CE73E0"/>
    <w:pPr>
      <w:jc w:val="left"/>
      <w:outlineLvl w:val="5"/>
    </w:pPr>
    <w:rPr>
      <w:smallCaps/>
      <w:color w:val="4D4D4D" w:themeColor="accent6"/>
      <w:spacing w:val="5"/>
      <w:sz w:val="22"/>
      <w:szCs w:val="22"/>
    </w:rPr>
  </w:style>
  <w:style w:type="paragraph" w:styleId="Cmsor7">
    <w:name w:val="heading 7"/>
    <w:basedOn w:val="Norml"/>
    <w:next w:val="Norml"/>
    <w:link w:val="Cmsor7Char"/>
    <w:uiPriority w:val="9"/>
    <w:semiHidden/>
    <w:unhideWhenUsed/>
    <w:qFormat/>
    <w:rsid w:val="00CE73E0"/>
    <w:pPr>
      <w:jc w:val="left"/>
      <w:outlineLvl w:val="6"/>
    </w:pPr>
    <w:rPr>
      <w:b/>
      <w:bCs/>
      <w:smallCaps/>
      <w:color w:val="4D4D4D" w:themeColor="accent6"/>
      <w:spacing w:val="10"/>
    </w:rPr>
  </w:style>
  <w:style w:type="paragraph" w:styleId="Cmsor8">
    <w:name w:val="heading 8"/>
    <w:basedOn w:val="Norml"/>
    <w:next w:val="Norml"/>
    <w:link w:val="Cmsor8Char"/>
    <w:uiPriority w:val="9"/>
    <w:semiHidden/>
    <w:unhideWhenUsed/>
    <w:qFormat/>
    <w:rsid w:val="00CE73E0"/>
    <w:pPr>
      <w:jc w:val="left"/>
      <w:outlineLvl w:val="7"/>
    </w:pPr>
    <w:rPr>
      <w:b/>
      <w:bCs/>
      <w:i/>
      <w:iCs/>
      <w:smallCaps/>
      <w:color w:val="393939" w:themeColor="accent6" w:themeShade="BF"/>
    </w:rPr>
  </w:style>
  <w:style w:type="paragraph" w:styleId="Cmsor9">
    <w:name w:val="heading 9"/>
    <w:basedOn w:val="Norml"/>
    <w:next w:val="Norml"/>
    <w:link w:val="Cmsor9Char"/>
    <w:uiPriority w:val="9"/>
    <w:semiHidden/>
    <w:unhideWhenUsed/>
    <w:qFormat/>
    <w:rsid w:val="00CE73E0"/>
    <w:pPr>
      <w:jc w:val="left"/>
      <w:outlineLvl w:val="8"/>
    </w:pPr>
    <w:rPr>
      <w:b/>
      <w:bCs/>
      <w:i/>
      <w:iCs/>
      <w:smallCaps/>
      <w:color w:val="262626" w:themeColor="accent6" w:themeShade="80"/>
    </w:rPr>
  </w:style>
  <w:style w:type="character" w:styleId="Bekezdsalapbettpusa" w:default="1">
    <w:name w:val="Default Paragraph Font"/>
    <w:uiPriority w:val="1"/>
    <w:unhideWhenUsed/>
  </w:style>
  <w:style w:type="table" w:styleId="Normltblzat" w:default="1">
    <w:name w:val="Normal Table"/>
    <w:uiPriority w:val="99"/>
    <w:semiHidden/>
    <w:unhideWhenUsed/>
    <w:tblPr>
      <w:tblInd w:w="0" w:type="dxa"/>
      <w:tblCellMar>
        <w:top w:w="0" w:type="dxa"/>
        <w:left w:w="108" w:type="dxa"/>
        <w:bottom w:w="0" w:type="dxa"/>
        <w:right w:w="108" w:type="dxa"/>
      </w:tblCellMar>
    </w:tblPr>
  </w:style>
  <w:style w:type="numbering" w:styleId="Nemlista" w:default="1">
    <w:name w:val="No List"/>
    <w:uiPriority w:val="99"/>
    <w:semiHidden/>
    <w:unhideWhenUsed/>
  </w:style>
  <w:style w:type="table" w:styleId="Rcsostblzat">
    <w:name w:val="Table Grid"/>
    <w:basedOn w:val="Normltblzat"/>
    <w:uiPriority w:val="59"/>
    <w:rsid w:val="004C2A6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aszerbekezds">
    <w:name w:val="List Paragraph"/>
    <w:basedOn w:val="Norml"/>
    <w:uiPriority w:val="34"/>
    <w:qFormat/>
    <w:rsid w:val="003A57DC"/>
    <w:pPr>
      <w:ind w:left="720"/>
      <w:contextualSpacing/>
    </w:pPr>
  </w:style>
  <w:style w:type="paragraph" w:styleId="Lbjegyzetszveg">
    <w:name w:val="footnote text"/>
    <w:basedOn w:val="Norml"/>
    <w:link w:val="LbjegyzetszvegChar"/>
    <w:semiHidden/>
    <w:rsid w:val="00AD4BC7"/>
    <w:rPr>
      <w:rFonts w:ascii="Times New Roman" w:hAnsi="Times New Roman" w:eastAsia="Times New Roman" w:cs="Times New Roman"/>
      <w:lang w:eastAsia="hu-HU"/>
    </w:rPr>
  </w:style>
  <w:style w:type="character" w:styleId="LbjegyzetszvegChar" w:customStyle="1">
    <w:name w:val="Lábjegyzetszöveg Char"/>
    <w:basedOn w:val="Bekezdsalapbettpusa"/>
    <w:link w:val="Lbjegyzetszveg"/>
    <w:semiHidden/>
    <w:rsid w:val="00AD4BC7"/>
    <w:rPr>
      <w:rFonts w:ascii="Times New Roman" w:hAnsi="Times New Roman" w:eastAsia="Times New Roman" w:cs="Times New Roman"/>
      <w:sz w:val="20"/>
      <w:szCs w:val="20"/>
      <w:lang w:eastAsia="hu-HU"/>
    </w:rPr>
  </w:style>
  <w:style w:type="character" w:styleId="Lbjegyzet-hivatkozs">
    <w:name w:val="footnote reference"/>
    <w:semiHidden/>
    <w:rsid w:val="00AD4BC7"/>
    <w:rPr>
      <w:vertAlign w:val="superscript"/>
    </w:rPr>
  </w:style>
  <w:style w:type="character" w:styleId="Cmsor2Char" w:customStyle="1">
    <w:name w:val="Címsor 2 Char"/>
    <w:basedOn w:val="Bekezdsalapbettpusa"/>
    <w:link w:val="Cmsor2"/>
    <w:uiPriority w:val="9"/>
    <w:rsid w:val="00CE73E0"/>
    <w:rPr>
      <w:smallCaps/>
      <w:spacing w:val="5"/>
      <w:sz w:val="28"/>
      <w:szCs w:val="28"/>
    </w:rPr>
  </w:style>
  <w:style w:type="character" w:styleId="Cmsor3Char" w:customStyle="1">
    <w:name w:val="Címsor 3 Char"/>
    <w:basedOn w:val="Bekezdsalapbettpusa"/>
    <w:link w:val="Cmsor3"/>
    <w:uiPriority w:val="9"/>
    <w:rsid w:val="00CE73E0"/>
    <w:rPr>
      <w:smallCaps/>
      <w:spacing w:val="5"/>
      <w:sz w:val="24"/>
      <w:szCs w:val="24"/>
    </w:rPr>
  </w:style>
  <w:style w:type="character" w:styleId="Cmsor1Char" w:customStyle="1">
    <w:name w:val="Címsor 1 Char"/>
    <w:basedOn w:val="Bekezdsalapbettpusa"/>
    <w:link w:val="Cmsor1"/>
    <w:uiPriority w:val="9"/>
    <w:rsid w:val="00CE73E0"/>
    <w:rPr>
      <w:smallCaps/>
      <w:spacing w:val="5"/>
      <w:sz w:val="32"/>
      <w:szCs w:val="32"/>
    </w:rPr>
  </w:style>
  <w:style w:type="paragraph" w:styleId="lfej">
    <w:name w:val="header"/>
    <w:basedOn w:val="Norml"/>
    <w:link w:val="lfejChar"/>
    <w:uiPriority w:val="99"/>
    <w:unhideWhenUsed/>
    <w:rsid w:val="005F7E4B"/>
    <w:pPr>
      <w:tabs>
        <w:tab w:val="center" w:pos="4536"/>
        <w:tab w:val="right" w:pos="9072"/>
      </w:tabs>
    </w:pPr>
  </w:style>
  <w:style w:type="character" w:styleId="lfejChar" w:customStyle="1">
    <w:name w:val="Élőfej Char"/>
    <w:basedOn w:val="Bekezdsalapbettpusa"/>
    <w:link w:val="lfej"/>
    <w:uiPriority w:val="99"/>
    <w:rsid w:val="005F7E4B"/>
  </w:style>
  <w:style w:type="paragraph" w:styleId="llb">
    <w:name w:val="footer"/>
    <w:basedOn w:val="Norml"/>
    <w:link w:val="llbChar"/>
    <w:uiPriority w:val="99"/>
    <w:unhideWhenUsed/>
    <w:rsid w:val="005F7E4B"/>
    <w:pPr>
      <w:tabs>
        <w:tab w:val="center" w:pos="4536"/>
        <w:tab w:val="right" w:pos="9072"/>
      </w:tabs>
    </w:pPr>
  </w:style>
  <w:style w:type="character" w:styleId="llbChar" w:customStyle="1">
    <w:name w:val="Élőláb Char"/>
    <w:basedOn w:val="Bekezdsalapbettpusa"/>
    <w:link w:val="llb"/>
    <w:uiPriority w:val="99"/>
    <w:rsid w:val="005F7E4B"/>
  </w:style>
  <w:style w:type="character" w:styleId="Cmsor4Char" w:customStyle="1">
    <w:name w:val="Címsor 4 Char"/>
    <w:basedOn w:val="Bekezdsalapbettpusa"/>
    <w:link w:val="Cmsor4"/>
    <w:uiPriority w:val="9"/>
    <w:rsid w:val="00CE73E0"/>
    <w:rPr>
      <w:i/>
      <w:iCs/>
      <w:smallCaps/>
      <w:spacing w:val="10"/>
      <w:sz w:val="22"/>
      <w:szCs w:val="22"/>
    </w:rPr>
  </w:style>
  <w:style w:type="character" w:styleId="Cmsor5Char" w:customStyle="1">
    <w:name w:val="Címsor 5 Char"/>
    <w:basedOn w:val="Bekezdsalapbettpusa"/>
    <w:link w:val="Cmsor5"/>
    <w:uiPriority w:val="9"/>
    <w:rsid w:val="00CE73E0"/>
    <w:rPr>
      <w:smallCaps/>
      <w:color w:val="393939" w:themeColor="accent6" w:themeShade="BF"/>
      <w:spacing w:val="10"/>
      <w:sz w:val="22"/>
      <w:szCs w:val="22"/>
    </w:rPr>
  </w:style>
  <w:style w:type="character" w:styleId="Cmsor6Char" w:customStyle="1">
    <w:name w:val="Címsor 6 Char"/>
    <w:basedOn w:val="Bekezdsalapbettpusa"/>
    <w:link w:val="Cmsor6"/>
    <w:uiPriority w:val="9"/>
    <w:rsid w:val="00CE73E0"/>
    <w:rPr>
      <w:smallCaps/>
      <w:color w:val="4D4D4D" w:themeColor="accent6"/>
      <w:spacing w:val="5"/>
      <w:sz w:val="22"/>
      <w:szCs w:val="22"/>
    </w:rPr>
  </w:style>
  <w:style w:type="character" w:styleId="Cmsor7Char" w:customStyle="1">
    <w:name w:val="Címsor 7 Char"/>
    <w:basedOn w:val="Bekezdsalapbettpusa"/>
    <w:link w:val="Cmsor7"/>
    <w:uiPriority w:val="9"/>
    <w:semiHidden/>
    <w:rsid w:val="00CE73E0"/>
    <w:rPr>
      <w:b/>
      <w:bCs/>
      <w:smallCaps/>
      <w:color w:val="4D4D4D" w:themeColor="accent6"/>
      <w:spacing w:val="10"/>
    </w:rPr>
  </w:style>
  <w:style w:type="character" w:styleId="Cmsor8Char" w:customStyle="1">
    <w:name w:val="Címsor 8 Char"/>
    <w:basedOn w:val="Bekezdsalapbettpusa"/>
    <w:link w:val="Cmsor8"/>
    <w:uiPriority w:val="9"/>
    <w:semiHidden/>
    <w:rsid w:val="00CE73E0"/>
    <w:rPr>
      <w:b/>
      <w:bCs/>
      <w:i/>
      <w:iCs/>
      <w:smallCaps/>
      <w:color w:val="393939" w:themeColor="accent6" w:themeShade="BF"/>
    </w:rPr>
  </w:style>
  <w:style w:type="character" w:styleId="Cmsor9Char" w:customStyle="1">
    <w:name w:val="Címsor 9 Char"/>
    <w:basedOn w:val="Bekezdsalapbettpusa"/>
    <w:link w:val="Cmsor9"/>
    <w:uiPriority w:val="9"/>
    <w:semiHidden/>
    <w:rsid w:val="00CE73E0"/>
    <w:rPr>
      <w:b/>
      <w:bCs/>
      <w:i/>
      <w:iCs/>
      <w:smallCaps/>
      <w:color w:val="262626" w:themeColor="accent6" w:themeShade="80"/>
    </w:rPr>
  </w:style>
  <w:style w:type="paragraph" w:styleId="Kpalrs">
    <w:name w:val="caption"/>
    <w:basedOn w:val="Norml"/>
    <w:next w:val="Norml"/>
    <w:uiPriority w:val="35"/>
    <w:semiHidden/>
    <w:unhideWhenUsed/>
    <w:qFormat/>
    <w:rsid w:val="00CE73E0"/>
    <w:rPr>
      <w:b/>
      <w:bCs/>
      <w:caps/>
      <w:sz w:val="16"/>
      <w:szCs w:val="16"/>
    </w:rPr>
  </w:style>
  <w:style w:type="paragraph" w:styleId="Cm">
    <w:name w:val="Title"/>
    <w:basedOn w:val="Norml"/>
    <w:next w:val="Norml"/>
    <w:link w:val="CmChar"/>
    <w:uiPriority w:val="10"/>
    <w:qFormat/>
    <w:rsid w:val="00CE73E0"/>
    <w:pPr>
      <w:pBdr>
        <w:top w:val="single" w:color="4D4D4D" w:themeColor="accent6" w:sz="8" w:space="1"/>
      </w:pBdr>
      <w:spacing w:after="120"/>
      <w:jc w:val="right"/>
    </w:pPr>
    <w:rPr>
      <w:smallCaps/>
      <w:color w:val="262626" w:themeColor="text1" w:themeTint="D9"/>
      <w:sz w:val="52"/>
      <w:szCs w:val="52"/>
    </w:rPr>
  </w:style>
  <w:style w:type="character" w:styleId="CmChar" w:customStyle="1">
    <w:name w:val="Cím Char"/>
    <w:basedOn w:val="Bekezdsalapbettpusa"/>
    <w:link w:val="Cm"/>
    <w:uiPriority w:val="10"/>
    <w:rsid w:val="00CE73E0"/>
    <w:rPr>
      <w:smallCaps/>
      <w:color w:val="262626" w:themeColor="text1" w:themeTint="D9"/>
      <w:sz w:val="52"/>
      <w:szCs w:val="52"/>
    </w:rPr>
  </w:style>
  <w:style w:type="paragraph" w:styleId="Alcm">
    <w:name w:val="Subtitle"/>
    <w:basedOn w:val="Norml"/>
    <w:next w:val="Norml"/>
    <w:link w:val="AlcmChar"/>
    <w:uiPriority w:val="11"/>
    <w:qFormat/>
    <w:rsid w:val="00CE73E0"/>
    <w:pPr>
      <w:spacing w:after="720"/>
      <w:jc w:val="right"/>
    </w:pPr>
    <w:rPr>
      <w:rFonts w:asciiTheme="majorHAnsi" w:hAnsiTheme="majorHAnsi" w:eastAsiaTheme="majorEastAsia" w:cstheme="majorBidi"/>
    </w:rPr>
  </w:style>
  <w:style w:type="character" w:styleId="AlcmChar" w:customStyle="1">
    <w:name w:val="Alcím Char"/>
    <w:basedOn w:val="Bekezdsalapbettpusa"/>
    <w:link w:val="Alcm"/>
    <w:uiPriority w:val="11"/>
    <w:rsid w:val="00CE73E0"/>
    <w:rPr>
      <w:rFonts w:asciiTheme="majorHAnsi" w:hAnsiTheme="majorHAnsi" w:eastAsiaTheme="majorEastAsia" w:cstheme="majorBidi"/>
    </w:rPr>
  </w:style>
  <w:style w:type="character" w:styleId="Kiemels2">
    <w:name w:val="Strong"/>
    <w:uiPriority w:val="22"/>
    <w:qFormat/>
    <w:rsid w:val="00CE73E0"/>
    <w:rPr>
      <w:b/>
      <w:bCs/>
      <w:color w:val="4D4D4D" w:themeColor="accent6"/>
    </w:rPr>
  </w:style>
  <w:style w:type="character" w:styleId="Kiemels">
    <w:name w:val="Emphasis"/>
    <w:uiPriority w:val="20"/>
    <w:qFormat/>
    <w:rsid w:val="00CE73E0"/>
    <w:rPr>
      <w:b/>
      <w:bCs/>
      <w:i/>
      <w:iCs/>
      <w:spacing w:val="10"/>
    </w:rPr>
  </w:style>
  <w:style w:type="paragraph" w:styleId="Nincstrkz">
    <w:name w:val="No Spacing"/>
    <w:link w:val="NincstrkzChar"/>
    <w:uiPriority w:val="1"/>
    <w:qFormat/>
    <w:rsid w:val="00CE73E0"/>
  </w:style>
  <w:style w:type="paragraph" w:styleId="Idzet">
    <w:name w:val="Quote"/>
    <w:basedOn w:val="Norml"/>
    <w:next w:val="Norml"/>
    <w:link w:val="IdzetChar"/>
    <w:uiPriority w:val="29"/>
    <w:qFormat/>
    <w:rsid w:val="00CE73E0"/>
    <w:rPr>
      <w:i/>
      <w:iCs/>
    </w:rPr>
  </w:style>
  <w:style w:type="character" w:styleId="IdzetChar" w:customStyle="1">
    <w:name w:val="Idézet Char"/>
    <w:basedOn w:val="Bekezdsalapbettpusa"/>
    <w:link w:val="Idzet"/>
    <w:uiPriority w:val="29"/>
    <w:rsid w:val="00CE73E0"/>
    <w:rPr>
      <w:i/>
      <w:iCs/>
    </w:rPr>
  </w:style>
  <w:style w:type="paragraph" w:styleId="Kiemeltidzet">
    <w:name w:val="Intense Quote"/>
    <w:basedOn w:val="Norml"/>
    <w:next w:val="Norml"/>
    <w:link w:val="KiemeltidzetChar"/>
    <w:uiPriority w:val="30"/>
    <w:qFormat/>
    <w:rsid w:val="00CE73E0"/>
    <w:pPr>
      <w:pBdr>
        <w:top w:val="single" w:color="4D4D4D" w:themeColor="accent6" w:sz="8" w:space="1"/>
      </w:pBdr>
      <w:spacing w:before="140" w:after="140"/>
      <w:ind w:left="1440" w:right="1440"/>
    </w:pPr>
    <w:rPr>
      <w:b/>
      <w:bCs/>
      <w:i/>
      <w:iCs/>
    </w:rPr>
  </w:style>
  <w:style w:type="character" w:styleId="KiemeltidzetChar" w:customStyle="1">
    <w:name w:val="Kiemelt idézet Char"/>
    <w:basedOn w:val="Bekezdsalapbettpusa"/>
    <w:link w:val="Kiemeltidzet"/>
    <w:uiPriority w:val="30"/>
    <w:rsid w:val="00CE73E0"/>
    <w:rPr>
      <w:b/>
      <w:bCs/>
      <w:i/>
      <w:iCs/>
    </w:rPr>
  </w:style>
  <w:style w:type="character" w:styleId="Finomkiemels">
    <w:name w:val="Subtle Emphasis"/>
    <w:uiPriority w:val="19"/>
    <w:qFormat/>
    <w:rsid w:val="00CE73E0"/>
    <w:rPr>
      <w:i/>
      <w:iCs/>
    </w:rPr>
  </w:style>
  <w:style w:type="character" w:styleId="Erskiemels">
    <w:name w:val="Intense Emphasis"/>
    <w:uiPriority w:val="21"/>
    <w:qFormat/>
    <w:rsid w:val="00CE73E0"/>
    <w:rPr>
      <w:b/>
      <w:bCs/>
      <w:i/>
      <w:iCs/>
      <w:color w:val="4D4D4D" w:themeColor="accent6"/>
      <w:spacing w:val="10"/>
    </w:rPr>
  </w:style>
  <w:style w:type="character" w:styleId="Finomhivatkozs">
    <w:name w:val="Subtle Reference"/>
    <w:uiPriority w:val="31"/>
    <w:qFormat/>
    <w:rsid w:val="00CE73E0"/>
    <w:rPr>
      <w:b/>
      <w:bCs/>
    </w:rPr>
  </w:style>
  <w:style w:type="character" w:styleId="Ershivatkozs">
    <w:name w:val="Intense Reference"/>
    <w:uiPriority w:val="32"/>
    <w:qFormat/>
    <w:rsid w:val="00CE73E0"/>
    <w:rPr>
      <w:b/>
      <w:bCs/>
      <w:smallCaps/>
      <w:spacing w:val="5"/>
      <w:sz w:val="22"/>
      <w:szCs w:val="22"/>
      <w:u w:val="single"/>
    </w:rPr>
  </w:style>
  <w:style w:type="character" w:styleId="Knyvcme">
    <w:name w:val="Book Title"/>
    <w:uiPriority w:val="33"/>
    <w:qFormat/>
    <w:rsid w:val="00CE73E0"/>
    <w:rPr>
      <w:rFonts w:asciiTheme="majorHAnsi" w:hAnsiTheme="majorHAnsi" w:eastAsiaTheme="majorEastAsia" w:cstheme="majorBidi"/>
      <w:i/>
      <w:iCs/>
      <w:sz w:val="20"/>
      <w:szCs w:val="20"/>
    </w:rPr>
  </w:style>
  <w:style w:type="paragraph" w:styleId="Tartalomjegyzkcmsora">
    <w:name w:val="TOC Heading"/>
    <w:basedOn w:val="Cmsor1"/>
    <w:next w:val="Norml"/>
    <w:uiPriority w:val="39"/>
    <w:semiHidden/>
    <w:unhideWhenUsed/>
    <w:qFormat/>
    <w:rsid w:val="00CE73E0"/>
    <w:pPr>
      <w:outlineLvl w:val="9"/>
    </w:pPr>
  </w:style>
  <w:style w:type="character" w:styleId="NincstrkzChar" w:customStyle="1">
    <w:name w:val="Nincs térköz Char"/>
    <w:basedOn w:val="Bekezdsalapbettpusa"/>
    <w:link w:val="Nincstrkz"/>
    <w:uiPriority w:val="1"/>
    <w:rsid w:val="003A57DC"/>
  </w:style>
  <w:style w:type="table" w:styleId="Tblzategyszer31" w:customStyle="1">
    <w:name w:val="Táblázat (egyszerű) 31"/>
    <w:basedOn w:val="Normltblzat"/>
    <w:uiPriority w:val="43"/>
    <w:rsid w:val="00D0714B"/>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blzategyszer41" w:customStyle="1">
    <w:name w:val="Táblázat (egyszerű) 41"/>
    <w:basedOn w:val="Normltblzat"/>
    <w:uiPriority w:val="44"/>
    <w:rsid w:val="00D0714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aszertblzat1vilgos1" w:customStyle="1">
    <w:name w:val="Listaszerű táblázat 1 – világos1"/>
    <w:basedOn w:val="Normltblzat"/>
    <w:uiPriority w:val="46"/>
    <w:rsid w:val="00A72E36"/>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aszertblzat1vilgos4jellszn1" w:customStyle="1">
    <w:name w:val="Listaszerű táblázat 1 – világos – 4. jelölőszín1"/>
    <w:basedOn w:val="Normltblzat"/>
    <w:uiPriority w:val="46"/>
    <w:rsid w:val="00A72E36"/>
    <w:tblPr>
      <w:tblStyleRowBandSize w:val="1"/>
      <w:tblStyleColBandSize w:val="1"/>
    </w:tblPr>
    <w:tblStylePr w:type="firstRow">
      <w:rPr>
        <w:b/>
        <w:bCs/>
      </w:rPr>
      <w:tblPr/>
      <w:tcPr>
        <w:tcBorders>
          <w:bottom w:val="single" w:color="B2B2B2" w:themeColor="accent4" w:themeTint="99" w:sz="4" w:space="0"/>
        </w:tcBorders>
      </w:tcPr>
    </w:tblStylePr>
    <w:tblStylePr w:type="lastRow">
      <w:rPr>
        <w:b/>
        <w:bCs/>
      </w:rPr>
      <w:tblPr/>
      <w:tcPr>
        <w:tcBorders>
          <w:top w:val="single" w:color="B2B2B2" w:themeColor="accent4" w:themeTint="99" w:sz="4" w:space="0"/>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Tblzatrcsos7tarka1" w:customStyle="1">
    <w:name w:val="Táblázat (rácsos) 7 – tarka1"/>
    <w:basedOn w:val="Normltblzat"/>
    <w:uiPriority w:val="52"/>
    <w:rsid w:val="00A72E36"/>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character" w:styleId="Jegyzethivatkozs">
    <w:name w:val="annotation reference"/>
    <w:basedOn w:val="Bekezdsalapbettpusa"/>
    <w:uiPriority w:val="99"/>
    <w:semiHidden/>
    <w:unhideWhenUsed/>
    <w:rsid w:val="00C17094"/>
    <w:rPr>
      <w:sz w:val="16"/>
      <w:szCs w:val="16"/>
    </w:rPr>
  </w:style>
  <w:style w:type="paragraph" w:styleId="Jegyzetszveg">
    <w:name w:val="annotation text"/>
    <w:basedOn w:val="Norml"/>
    <w:link w:val="JegyzetszvegChar"/>
    <w:uiPriority w:val="99"/>
    <w:semiHidden/>
    <w:unhideWhenUsed/>
    <w:rsid w:val="00C17094"/>
  </w:style>
  <w:style w:type="character" w:styleId="JegyzetszvegChar" w:customStyle="1">
    <w:name w:val="Jegyzetszöveg Char"/>
    <w:basedOn w:val="Bekezdsalapbettpusa"/>
    <w:link w:val="Jegyzetszveg"/>
    <w:uiPriority w:val="99"/>
    <w:semiHidden/>
    <w:rsid w:val="00C17094"/>
    <w:rPr>
      <w:sz w:val="20"/>
      <w:szCs w:val="20"/>
    </w:rPr>
  </w:style>
  <w:style w:type="paragraph" w:styleId="Megjegyzstrgya">
    <w:name w:val="annotation subject"/>
    <w:basedOn w:val="Jegyzetszveg"/>
    <w:next w:val="Jegyzetszveg"/>
    <w:link w:val="MegjegyzstrgyaChar"/>
    <w:uiPriority w:val="99"/>
    <w:semiHidden/>
    <w:unhideWhenUsed/>
    <w:rsid w:val="00C17094"/>
    <w:rPr>
      <w:b/>
      <w:bCs/>
    </w:rPr>
  </w:style>
  <w:style w:type="character" w:styleId="MegjegyzstrgyaChar" w:customStyle="1">
    <w:name w:val="Megjegyzés tárgya Char"/>
    <w:basedOn w:val="JegyzetszvegChar"/>
    <w:link w:val="Megjegyzstrgya"/>
    <w:uiPriority w:val="99"/>
    <w:semiHidden/>
    <w:rsid w:val="00C17094"/>
    <w:rPr>
      <w:b/>
      <w:bCs/>
      <w:sz w:val="20"/>
      <w:szCs w:val="20"/>
    </w:rPr>
  </w:style>
  <w:style w:type="table" w:styleId="Listaszertblzat7tarka">
    <w:name w:val="List Table 7 Colorful"/>
    <w:basedOn w:val="Normltblzat"/>
    <w:uiPriority w:val="52"/>
    <w:rsid w:val="00E13611"/>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blzatrcsos1vilgos">
    <w:name w:val="Grid Table 1 Light"/>
    <w:basedOn w:val="Normltblzat"/>
    <w:uiPriority w:val="46"/>
    <w:rsid w:val="008E1B25"/>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Tblzatrcsosvilgos">
    <w:name w:val="Grid Table Light"/>
    <w:basedOn w:val="Normltblzat"/>
    <w:uiPriority w:val="40"/>
    <w:rsid w:val="008E1B25"/>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blzategyszer3">
    <w:name w:val="Plain Table 3"/>
    <w:basedOn w:val="Normltblzat"/>
    <w:uiPriority w:val="43"/>
    <w:rsid w:val="004348FE"/>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hivatkozs">
    <w:name w:val="Hyperlink"/>
    <w:basedOn w:val="Bekezdsalapbettpusa"/>
    <w:uiPriority w:val="99"/>
    <w:unhideWhenUsed/>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879221">
      <w:bodyDiv w:val="1"/>
      <w:marLeft w:val="0"/>
      <w:marRight w:val="0"/>
      <w:marTop w:val="0"/>
      <w:marBottom w:val="0"/>
      <w:divBdr>
        <w:top w:val="none" w:sz="0" w:space="0" w:color="auto"/>
        <w:left w:val="none" w:sz="0" w:space="0" w:color="auto"/>
        <w:bottom w:val="none" w:sz="0" w:space="0" w:color="auto"/>
        <w:right w:val="none" w:sz="0" w:space="0" w:color="auto"/>
      </w:divBdr>
    </w:div>
    <w:div w:id="661856533">
      <w:bodyDiv w:val="1"/>
      <w:marLeft w:val="0"/>
      <w:marRight w:val="0"/>
      <w:marTop w:val="0"/>
      <w:marBottom w:val="0"/>
      <w:divBdr>
        <w:top w:val="none" w:sz="0" w:space="0" w:color="auto"/>
        <w:left w:val="none" w:sz="0" w:space="0" w:color="auto"/>
        <w:bottom w:val="none" w:sz="0" w:space="0" w:color="auto"/>
        <w:right w:val="none" w:sz="0" w:space="0" w:color="auto"/>
      </w:divBdr>
    </w:div>
    <w:div w:id="1351837076">
      <w:bodyDiv w:val="1"/>
      <w:marLeft w:val="0"/>
      <w:marRight w:val="0"/>
      <w:marTop w:val="0"/>
      <w:marBottom w:val="0"/>
      <w:divBdr>
        <w:top w:val="none" w:sz="0" w:space="0" w:color="auto"/>
        <w:left w:val="none" w:sz="0" w:space="0" w:color="auto"/>
        <w:bottom w:val="none" w:sz="0" w:space="0" w:color="auto"/>
        <w:right w:val="none" w:sz="0" w:space="0" w:color="auto"/>
      </w:divBdr>
    </w:div>
    <w:div w:id="191320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researchgate.net/journal/International-Journal-of-Hydrogen-Energy-0360-3199"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glossary/document.xml" Id="Re7eb15a2ba60482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09e47ab-664a-4c8d-baef-68c54407f7e2}"/>
      </w:docPartPr>
      <w:docPartBody>
        <w:p w14:paraId="77C7510F">
          <w:r>
            <w:rPr>
              <w:rStyle w:val="PlaceholderText"/>
            </w:rPr>
            <w:t/>
          </w:r>
        </w:p>
      </w:docPartBody>
    </w:docPart>
  </w:docParts>
</w:glossaryDocument>
</file>

<file path=word/theme/theme1.xml><?xml version="1.0" encoding="utf-8"?>
<a:theme xmlns:a="http://schemas.openxmlformats.org/drawingml/2006/main" name="Office-téma">
  <a:themeElements>
    <a:clrScheme name="Szürkeárnyalato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88D8A0-3EE1-4FD1-8643-70F46AF6B78A}">
  <we:reference id="22ff87a5-132f-4d52-9e97-94d888e4dd91" version="3.1.0.0" store="EXCatalog" storeType="EXCatalog"/>
  <we:alternateReferences>
    <we:reference id="WA104380050" version="3.1.0.0" store="hu-H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41527-E49C-4C76-9FF9-C86BA49FFFD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PTE PMMK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JAI</dc:creator>
  <lastModifiedBy>Bakk Teodóra Diána</lastModifiedBy>
  <revision>3</revision>
  <dcterms:created xsi:type="dcterms:W3CDTF">2023-02-05T16:33:00.0000000Z</dcterms:created>
  <dcterms:modified xsi:type="dcterms:W3CDTF">2023-02-06T12:27:18.4022348Z</dcterms:modified>
</coreProperties>
</file>