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2E53" w:rsidR="00034EEB" w:rsidP="0066620B" w:rsidRDefault="00034EEB" w14:paraId="063C7662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4C2E53">
        <w:rPr>
          <w:rStyle w:val="None"/>
          <w:sz w:val="24"/>
          <w:szCs w:val="24"/>
          <w:lang w:val="hu-HU"/>
        </w:rPr>
        <w:t>Általános információk:</w:t>
      </w:r>
    </w:p>
    <w:p w:rsidRPr="004C2E53" w:rsidR="00714872" w:rsidP="00FA1C9A" w:rsidRDefault="00714872" w14:paraId="589652AF" w14:textId="25D0A26F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Tanterv:</w:t>
      </w:r>
      <w:r w:rsidRPr="004C2E53">
        <w:rPr>
          <w:rStyle w:val="None"/>
          <w:b/>
          <w:bCs/>
          <w:sz w:val="20"/>
          <w:szCs w:val="20"/>
          <w:lang w:val="hu-HU"/>
        </w:rPr>
        <w:tab/>
      </w:r>
      <w:r w:rsidRPr="004C2E53" w:rsidR="009D10FA">
        <w:rPr>
          <w:rStyle w:val="None"/>
          <w:sz w:val="20"/>
          <w:szCs w:val="20"/>
          <w:lang w:val="hu-HU"/>
        </w:rPr>
        <w:t xml:space="preserve"> </w:t>
      </w:r>
    </w:p>
    <w:p w:rsidRPr="004C2E53" w:rsidR="004D19DF" w:rsidP="004D19DF" w:rsidRDefault="004D19DF" w14:paraId="7E6A8A71" w14:textId="77777777">
      <w:pPr>
        <w:spacing w:before="120"/>
        <w:ind w:left="2257" w:firstLine="720"/>
        <w:rPr>
          <w:rStyle w:val="None"/>
          <w:b/>
          <w:sz w:val="20"/>
          <w:szCs w:val="20"/>
          <w:lang w:val="hu-HU"/>
        </w:rPr>
      </w:pPr>
      <w:r w:rsidRPr="004C2E53">
        <w:rPr>
          <w:rStyle w:val="None"/>
          <w:b/>
          <w:sz w:val="20"/>
          <w:szCs w:val="20"/>
          <w:lang w:val="hu-HU"/>
        </w:rPr>
        <w:t>Történeti épületdiagnosztikai és rehabilitációs</w:t>
      </w:r>
    </w:p>
    <w:p w:rsidRPr="004C2E53" w:rsidR="004D19DF" w:rsidP="004D19DF" w:rsidRDefault="004D19DF" w14:paraId="584DFC59" w14:textId="77777777">
      <w:pPr>
        <w:ind w:left="2257" w:firstLine="720"/>
        <w:rPr>
          <w:rStyle w:val="None"/>
          <w:b/>
          <w:sz w:val="20"/>
          <w:szCs w:val="20"/>
          <w:lang w:val="hu-HU"/>
        </w:rPr>
      </w:pPr>
      <w:r w:rsidRPr="004C2E53">
        <w:rPr>
          <w:rStyle w:val="None"/>
          <w:b/>
          <w:sz w:val="20"/>
          <w:szCs w:val="20"/>
          <w:lang w:val="hu-HU"/>
        </w:rPr>
        <w:t>szakmérnök (TERSLF191) – szakember (TERSLF192)</w:t>
      </w:r>
    </w:p>
    <w:p w:rsidRPr="004C2E53" w:rsidR="004D19DF" w:rsidP="004D19DF" w:rsidRDefault="004D19DF" w14:paraId="77E1DD0D" w14:textId="42D6C05E">
      <w:pPr>
        <w:pStyle w:val="Nincstrkz"/>
        <w:tabs>
          <w:tab w:val="left" w:pos="2977"/>
        </w:tabs>
        <w:ind w:left="2977"/>
        <w:jc w:val="both"/>
        <w:rPr>
          <w:rStyle w:val="None"/>
          <w:b/>
          <w:sz w:val="20"/>
          <w:szCs w:val="20"/>
          <w:lang w:val="hu-HU"/>
        </w:rPr>
      </w:pPr>
      <w:r w:rsidRPr="004C2E53">
        <w:rPr>
          <w:rStyle w:val="None"/>
          <w:b/>
          <w:sz w:val="20"/>
          <w:szCs w:val="20"/>
          <w:lang w:val="hu-HU"/>
        </w:rPr>
        <w:t>(szakirányú továbbképzés)</w:t>
      </w:r>
    </w:p>
    <w:p w:rsidRPr="004C2E53" w:rsidR="009D10FA" w:rsidP="004D19DF" w:rsidRDefault="009D10FA" w14:paraId="74AA4D4D" w14:textId="77777777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Pr="004C2E53" w:rsidR="009063FE" w:rsidP="004D19DF" w:rsidRDefault="00001F00" w14:paraId="19EEEF8C" w14:textId="5074BF13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Tantárgy neve:</w:t>
      </w:r>
      <w:r w:rsidRPr="004C2E53" w:rsidR="00034EEB">
        <w:rPr>
          <w:rStyle w:val="None"/>
          <w:b/>
          <w:bCs/>
          <w:sz w:val="20"/>
          <w:szCs w:val="20"/>
          <w:lang w:val="hu-HU"/>
        </w:rPr>
        <w:tab/>
      </w:r>
      <w:r w:rsidRPr="004C2E53" w:rsidR="00004B5D">
        <w:rPr>
          <w:b/>
          <w:bCs/>
          <w:smallCaps/>
          <w:sz w:val="33"/>
          <w:szCs w:val="33"/>
          <w:lang w:val="hu-HU"/>
        </w:rPr>
        <w:t>Történeti tervezésmódszertan II.</w:t>
      </w:r>
    </w:p>
    <w:p w:rsidRPr="004C2E53" w:rsidR="00034EEB" w:rsidP="004D19DF" w:rsidRDefault="00001F00" w14:paraId="7E689DE1" w14:textId="24FB28E9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Tantárgy kódja:</w:t>
      </w:r>
      <w:r w:rsidRPr="004C2E53" w:rsidR="00034EEB">
        <w:rPr>
          <w:rStyle w:val="None"/>
          <w:b/>
          <w:bCs/>
          <w:sz w:val="18"/>
          <w:szCs w:val="18"/>
          <w:lang w:val="hu-HU"/>
        </w:rPr>
        <w:tab/>
      </w:r>
      <w:r w:rsidRPr="004C2E53" w:rsidR="009D10FA">
        <w:rPr>
          <w:rStyle w:val="None"/>
          <w:sz w:val="18"/>
          <w:szCs w:val="18"/>
          <w:lang w:val="hu-HU"/>
        </w:rPr>
        <w:t>EPS0</w:t>
      </w:r>
      <w:r w:rsidRPr="004C2E53" w:rsidR="00004B5D">
        <w:rPr>
          <w:rStyle w:val="None"/>
          <w:sz w:val="18"/>
          <w:szCs w:val="18"/>
          <w:lang w:val="hu-HU"/>
        </w:rPr>
        <w:t>1</w:t>
      </w:r>
      <w:r w:rsidRPr="004C2E53" w:rsidR="00816861">
        <w:rPr>
          <w:rStyle w:val="None"/>
          <w:sz w:val="18"/>
          <w:szCs w:val="18"/>
          <w:lang w:val="hu-HU"/>
        </w:rPr>
        <w:t>1</w:t>
      </w:r>
      <w:r w:rsidRPr="004C2E53" w:rsidR="009D10FA">
        <w:rPr>
          <w:rStyle w:val="None"/>
          <w:sz w:val="18"/>
          <w:szCs w:val="18"/>
          <w:lang w:val="hu-HU"/>
        </w:rPr>
        <w:t>MLTO</w:t>
      </w:r>
    </w:p>
    <w:p w:rsidRPr="004C2E53" w:rsidR="009063FE" w:rsidP="004D19DF" w:rsidRDefault="00001F00" w14:paraId="0E7DC0A5" w14:textId="33B40536">
      <w:pPr>
        <w:pStyle w:val="Nincstrkz"/>
        <w:tabs>
          <w:tab w:val="left" w:pos="2977"/>
        </w:tabs>
        <w:jc w:val="both"/>
        <w:rPr>
          <w:rStyle w:val="None"/>
          <w:rFonts w:eastAsia="Times New Roman"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Szemeszter:</w:t>
      </w:r>
      <w:r w:rsidRPr="004C2E53" w:rsidR="00034EEB">
        <w:rPr>
          <w:rStyle w:val="None"/>
          <w:b/>
          <w:bCs/>
          <w:sz w:val="18"/>
          <w:szCs w:val="18"/>
          <w:lang w:val="hu-HU"/>
        </w:rPr>
        <w:tab/>
      </w:r>
      <w:r w:rsidRPr="004C2E53" w:rsidR="00816861">
        <w:rPr>
          <w:rStyle w:val="None"/>
          <w:sz w:val="18"/>
          <w:szCs w:val="18"/>
          <w:lang w:val="hu-HU"/>
        </w:rPr>
        <w:t>0</w:t>
      </w:r>
      <w:r w:rsidRPr="004C2E53" w:rsidR="009D10FA">
        <w:rPr>
          <w:rStyle w:val="None"/>
          <w:sz w:val="18"/>
          <w:szCs w:val="18"/>
          <w:lang w:val="hu-HU"/>
        </w:rPr>
        <w:t>2.</w:t>
      </w:r>
    </w:p>
    <w:p w:rsidRPr="004C2E53" w:rsidR="009063FE" w:rsidP="004D19DF" w:rsidRDefault="00001F00" w14:paraId="09542FD2" w14:textId="112ACF14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Kreditek száma:</w:t>
      </w:r>
      <w:r w:rsidRPr="004C2E53" w:rsidR="00034EEB">
        <w:rPr>
          <w:rStyle w:val="None"/>
          <w:b/>
          <w:bCs/>
          <w:sz w:val="18"/>
          <w:szCs w:val="18"/>
          <w:lang w:val="hu-HU"/>
        </w:rPr>
        <w:tab/>
      </w:r>
      <w:r w:rsidRPr="004C2E53" w:rsidR="00004B5D">
        <w:rPr>
          <w:rStyle w:val="None"/>
          <w:sz w:val="18"/>
          <w:szCs w:val="18"/>
          <w:lang w:val="hu-HU"/>
        </w:rPr>
        <w:t>3</w:t>
      </w:r>
    </w:p>
    <w:p w:rsidRPr="004C2E53" w:rsidR="009063FE" w:rsidP="00816861" w:rsidRDefault="00001F00" w14:paraId="7DBB2F67" w14:textId="40E9B94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A heti órák elosztása:</w:t>
      </w:r>
      <w:r w:rsidRPr="004C2E53" w:rsidR="00034EEB">
        <w:rPr>
          <w:rStyle w:val="None"/>
          <w:b/>
          <w:bCs/>
          <w:sz w:val="18"/>
          <w:szCs w:val="18"/>
          <w:lang w:val="hu-HU"/>
        </w:rPr>
        <w:tab/>
      </w:r>
      <w:r w:rsidRPr="004C2E53" w:rsidR="00004B5D">
        <w:rPr>
          <w:rStyle w:val="None"/>
          <w:sz w:val="18"/>
          <w:szCs w:val="18"/>
          <w:lang w:val="hu-HU"/>
        </w:rPr>
        <w:t xml:space="preserve">1 </w:t>
      </w:r>
      <w:proofErr w:type="spellStart"/>
      <w:r w:rsidRPr="004C2E53" w:rsidR="00004B5D">
        <w:rPr>
          <w:rStyle w:val="None"/>
          <w:sz w:val="18"/>
          <w:szCs w:val="18"/>
          <w:lang w:val="hu-HU"/>
        </w:rPr>
        <w:t>ea</w:t>
      </w:r>
      <w:proofErr w:type="spellEnd"/>
      <w:r w:rsidRPr="004C2E53" w:rsidR="00004B5D">
        <w:rPr>
          <w:rStyle w:val="None"/>
          <w:sz w:val="18"/>
          <w:szCs w:val="18"/>
          <w:lang w:val="hu-HU"/>
        </w:rPr>
        <w:t xml:space="preserve"> – 1 </w:t>
      </w:r>
      <w:proofErr w:type="spellStart"/>
      <w:r w:rsidRPr="004C2E53" w:rsidR="00004B5D">
        <w:rPr>
          <w:rStyle w:val="None"/>
          <w:sz w:val="18"/>
          <w:szCs w:val="18"/>
          <w:lang w:val="hu-HU"/>
        </w:rPr>
        <w:t>gyak</w:t>
      </w:r>
      <w:proofErr w:type="spellEnd"/>
      <w:r w:rsidRPr="004C2E53" w:rsidR="00816861">
        <w:rPr>
          <w:rStyle w:val="None"/>
          <w:sz w:val="18"/>
          <w:szCs w:val="18"/>
          <w:lang w:val="hu-HU"/>
        </w:rPr>
        <w:t xml:space="preserve">/konzultáció (tömbösítve </w:t>
      </w:r>
      <w:r w:rsidRPr="004C2E53" w:rsidR="00004B5D">
        <w:rPr>
          <w:rStyle w:val="None"/>
          <w:sz w:val="18"/>
          <w:szCs w:val="18"/>
          <w:lang w:val="hu-HU"/>
        </w:rPr>
        <w:t>5+5</w:t>
      </w:r>
      <w:r w:rsidRPr="004C2E53" w:rsidR="00816861">
        <w:rPr>
          <w:rStyle w:val="None"/>
          <w:sz w:val="18"/>
          <w:szCs w:val="18"/>
          <w:lang w:val="hu-HU"/>
        </w:rPr>
        <w:t xml:space="preserve"> óra)</w:t>
      </w:r>
    </w:p>
    <w:p w:rsidRPr="004C2E53" w:rsidR="009063FE" w:rsidP="004D19DF" w:rsidRDefault="00001F00" w14:paraId="11167164" w14:textId="21692A8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Értékelés:</w:t>
      </w:r>
      <w:r w:rsidRPr="004C2E53" w:rsidR="00034EEB">
        <w:rPr>
          <w:rStyle w:val="None"/>
          <w:b/>
          <w:bCs/>
          <w:sz w:val="18"/>
          <w:szCs w:val="18"/>
          <w:lang w:val="hu-HU"/>
        </w:rPr>
        <w:tab/>
      </w:r>
      <w:r w:rsidRPr="004C2E53" w:rsidR="00A7169B">
        <w:rPr>
          <w:rStyle w:val="None"/>
          <w:sz w:val="18"/>
          <w:szCs w:val="18"/>
          <w:lang w:val="hu-HU"/>
        </w:rPr>
        <w:t>félév</w:t>
      </w:r>
      <w:r w:rsidRPr="004C2E53" w:rsidR="00816861">
        <w:rPr>
          <w:rStyle w:val="None"/>
          <w:sz w:val="18"/>
          <w:szCs w:val="18"/>
          <w:lang w:val="hu-HU"/>
        </w:rPr>
        <w:t>közi</w:t>
      </w:r>
      <w:r w:rsidRPr="004C2E53" w:rsidR="00AA7EC0">
        <w:rPr>
          <w:rStyle w:val="None"/>
          <w:sz w:val="18"/>
          <w:szCs w:val="18"/>
          <w:lang w:val="hu-HU"/>
        </w:rPr>
        <w:t xml:space="preserve"> jegy</w:t>
      </w:r>
      <w:r w:rsidRPr="004C2E53" w:rsidR="00034EEB">
        <w:rPr>
          <w:rStyle w:val="None"/>
          <w:sz w:val="18"/>
          <w:szCs w:val="18"/>
          <w:lang w:val="hu-HU"/>
        </w:rPr>
        <w:t xml:space="preserve"> (f)</w:t>
      </w:r>
      <w:r w:rsidRPr="004C2E53" w:rsidR="005F3DD3">
        <w:rPr>
          <w:rStyle w:val="None"/>
          <w:sz w:val="18"/>
          <w:szCs w:val="18"/>
          <w:lang w:val="hu-HU"/>
        </w:rPr>
        <w:t xml:space="preserve"> </w:t>
      </w:r>
    </w:p>
    <w:p w:rsidRPr="004C2E53" w:rsidR="009063FE" w:rsidP="004D19DF" w:rsidRDefault="00001F00" w14:paraId="3C6DBCD7" w14:textId="25323A66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4C2E53">
        <w:rPr>
          <w:rStyle w:val="None"/>
          <w:b/>
          <w:bCs/>
          <w:sz w:val="18"/>
          <w:szCs w:val="18"/>
          <w:lang w:val="hu-HU"/>
        </w:rPr>
        <w:t>Előfeltételek</w:t>
      </w:r>
      <w:r w:rsidRPr="004C2E53" w:rsidR="00B14D53">
        <w:rPr>
          <w:rStyle w:val="None"/>
          <w:b/>
          <w:bCs/>
          <w:sz w:val="18"/>
          <w:szCs w:val="18"/>
          <w:lang w:val="hu-HU"/>
        </w:rPr>
        <w:t>:</w:t>
      </w:r>
      <w:r w:rsidRPr="004C2E53">
        <w:rPr>
          <w:rStyle w:val="None"/>
          <w:b/>
          <w:bCs/>
          <w:sz w:val="18"/>
          <w:szCs w:val="18"/>
          <w:lang w:val="hu-HU"/>
        </w:rPr>
        <w:tab/>
      </w:r>
      <w:r w:rsidRPr="004C2E53" w:rsidR="00816861">
        <w:rPr>
          <w:rStyle w:val="None"/>
          <w:sz w:val="18"/>
          <w:szCs w:val="18"/>
          <w:lang w:val="hu-HU"/>
        </w:rPr>
        <w:t>nincs</w:t>
      </w:r>
      <w:r w:rsidRPr="004C2E53" w:rsidR="00F466E0">
        <w:rPr>
          <w:rStyle w:val="None"/>
          <w:sz w:val="18"/>
          <w:szCs w:val="18"/>
          <w:lang w:val="hu-HU"/>
        </w:rPr>
        <w:t xml:space="preserve"> </w:t>
      </w:r>
    </w:p>
    <w:p w:rsidRPr="004C2E53" w:rsidR="00904639" w:rsidP="004D19DF" w:rsidRDefault="00904639" w14:paraId="3919FB8D" w14:textId="77777777">
      <w:pPr>
        <w:tabs>
          <w:tab w:val="left" w:pos="2977"/>
        </w:tabs>
        <w:jc w:val="both"/>
        <w:rPr>
          <w:sz w:val="18"/>
          <w:szCs w:val="18"/>
          <w:lang w:val="hu-HU"/>
        </w:rPr>
      </w:pPr>
    </w:p>
    <w:p w:rsidRPr="004C2E53" w:rsidR="00904639" w:rsidP="004D19DF" w:rsidRDefault="00904639" w14:paraId="601EB32F" w14:textId="0583EDE6">
      <w:pPr>
        <w:tabs>
          <w:tab w:val="left" w:pos="2977"/>
        </w:tabs>
        <w:jc w:val="both"/>
        <w:rPr>
          <w:sz w:val="18"/>
          <w:szCs w:val="18"/>
          <w:lang w:val="hu-HU"/>
        </w:rPr>
      </w:pPr>
    </w:p>
    <w:p w:rsidRPr="004C2E53" w:rsidR="00CC1D3A" w:rsidP="004D19DF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18"/>
          <w:szCs w:val="18"/>
          <w:lang w:val="hu-HU"/>
        </w:rPr>
      </w:pPr>
    </w:p>
    <w:p w:rsidRPr="004C2E53" w:rsidR="00004B5D" w:rsidP="00004B5D" w:rsidRDefault="00AA7EC0" w14:paraId="3077E8CF" w14:textId="6353862A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7ADB21A5" w:rsidR="00AA7EC0">
        <w:rPr>
          <w:rStyle w:val="None"/>
          <w:color w:val="000000" w:themeColor="text1" w:themeTint="FF" w:themeShade="FF"/>
          <w:sz w:val="18"/>
          <w:szCs w:val="18"/>
        </w:rPr>
        <w:t>Tantárgy felelős:</w:t>
      </w:r>
      <w:r>
        <w:tab/>
      </w:r>
      <w:r w:rsidRPr="7ADB21A5" w:rsidR="00004B5D">
        <w:rPr>
          <w:rStyle w:val="None"/>
          <w:color w:val="000000" w:themeColor="text1" w:themeTint="FF" w:themeShade="FF"/>
          <w:sz w:val="18"/>
          <w:szCs w:val="18"/>
        </w:rPr>
        <w:t>Dr. Mezős Tamás</w:t>
      </w:r>
      <w:r w:rsidRPr="7ADB21A5" w:rsidR="0A76CCFC">
        <w:rPr>
          <w:rStyle w:val="None"/>
          <w:color w:val="000000" w:themeColor="text1" w:themeTint="FF" w:themeShade="FF"/>
          <w:sz w:val="18"/>
          <w:szCs w:val="18"/>
        </w:rPr>
        <w:t xml:space="preserve"> egyetemi tanár</w:t>
      </w:r>
    </w:p>
    <w:p w:rsidRPr="004C2E53" w:rsidR="00004B5D" w:rsidP="00004B5D" w:rsidRDefault="00004B5D" w14:paraId="032B09F8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C2E53">
        <w:rPr>
          <w:rStyle w:val="None"/>
          <w:bCs/>
          <w:sz w:val="18"/>
          <w:szCs w:val="18"/>
        </w:rPr>
        <w:tab/>
      </w:r>
    </w:p>
    <w:p w:rsidRPr="004C2E53" w:rsidR="00004B5D" w:rsidP="00004B5D" w:rsidRDefault="00004B5D" w14:paraId="252A2E7C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C2E53">
        <w:rPr>
          <w:rStyle w:val="None"/>
          <w:b w:val="0"/>
          <w:sz w:val="18"/>
          <w:szCs w:val="18"/>
        </w:rPr>
        <w:tab/>
      </w:r>
      <w:r w:rsidRPr="004C2E53">
        <w:rPr>
          <w:rStyle w:val="None"/>
          <w:b w:val="0"/>
          <w:sz w:val="18"/>
          <w:szCs w:val="18"/>
        </w:rPr>
        <w:t xml:space="preserve">E-mail: </w:t>
      </w:r>
      <w:hyperlink w:history="1" r:id="rId11">
        <w:r w:rsidRPr="004C2E53">
          <w:rPr>
            <w:rStyle w:val="Hiperhivatkozs"/>
          </w:rPr>
          <w:t>mezos@mezos.hu</w:t>
        </w:r>
      </w:hyperlink>
      <w:r w:rsidRPr="004C2E53">
        <w:t xml:space="preserve"> </w:t>
      </w:r>
    </w:p>
    <w:p w:rsidRPr="004C2E53" w:rsidR="00B14D53" w:rsidP="00004B5D" w:rsidRDefault="00B14D53" w14:paraId="5324986A" w14:textId="5E461826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4C2E53" w:rsidR="009C40A3" w:rsidP="004D19DF" w:rsidRDefault="00417E9C" w14:paraId="40C8EAF0" w14:textId="0DC9D804">
      <w:pPr>
        <w:pStyle w:val="TEMATIKA-OKTATK"/>
        <w:jc w:val="both"/>
        <w:rPr>
          <w:rStyle w:val="None"/>
          <w:b w:val="0"/>
          <w:bCs w:val="0"/>
          <w:sz w:val="18"/>
          <w:szCs w:val="18"/>
        </w:rPr>
      </w:pPr>
      <w:r w:rsidRPr="004C2E53" w:rsidR="00417E9C">
        <w:rPr>
          <w:rStyle w:val="None"/>
          <w:color w:val="000000" w:themeColor="text1"/>
          <w:sz w:val="18"/>
          <w:szCs w:val="18"/>
          <w:shd w:val="clear" w:color="auto" w:fill="FFFFFF"/>
        </w:rPr>
        <w:t>Oktató:</w:t>
      </w:r>
      <w:r w:rsidRPr="004C2E53">
        <w:rPr>
          <w:rStyle w:val="None"/>
          <w:sz w:val="18"/>
          <w:szCs w:val="18"/>
        </w:rPr>
        <w:tab/>
      </w:r>
      <w:r w:rsidRPr="7ADB21A5" w:rsidR="00004B5D">
        <w:rPr>
          <w:rStyle w:val="None"/>
          <w:color w:val="000000" w:themeColor="text1"/>
          <w:sz w:val="18"/>
          <w:szCs w:val="18"/>
        </w:rPr>
        <w:t>Dr. Mezős Tamás</w:t>
      </w:r>
      <w:r w:rsidRPr="7ADB21A5" w:rsidR="01C11EBE">
        <w:rPr>
          <w:rStyle w:val="None"/>
          <w:color w:val="000000" w:themeColor="text1"/>
          <w:sz w:val="18"/>
          <w:szCs w:val="18"/>
        </w:rPr>
        <w:t xml:space="preserve"> egyetemi tanár</w:t>
      </w:r>
    </w:p>
    <w:p w:rsidRPr="004C2E53" w:rsidR="009C40A3" w:rsidP="004D19DF" w:rsidRDefault="009C40A3" w14:paraId="76E9D472" w14:textId="779B42F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C2E53">
        <w:rPr>
          <w:rStyle w:val="None"/>
          <w:bCs/>
          <w:sz w:val="18"/>
          <w:szCs w:val="18"/>
        </w:rPr>
        <w:tab/>
      </w:r>
    </w:p>
    <w:p w:rsidRPr="004C2E53" w:rsidR="009C40A3" w:rsidP="004D19DF" w:rsidRDefault="009C40A3" w14:paraId="038822C3" w14:textId="5BA6F64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C2E53">
        <w:rPr>
          <w:rStyle w:val="None"/>
          <w:b w:val="0"/>
          <w:sz w:val="18"/>
          <w:szCs w:val="18"/>
        </w:rPr>
        <w:tab/>
      </w:r>
      <w:r w:rsidRPr="004C2E53">
        <w:rPr>
          <w:rStyle w:val="None"/>
          <w:b w:val="0"/>
          <w:sz w:val="18"/>
          <w:szCs w:val="18"/>
        </w:rPr>
        <w:t xml:space="preserve">E-mail: </w:t>
      </w:r>
      <w:hyperlink w:history="1" r:id="rId12">
        <w:r w:rsidRPr="004C2E53" w:rsidR="00004B5D">
          <w:rPr>
            <w:rStyle w:val="Hiperhivatkozs"/>
          </w:rPr>
          <w:t>mezos@mezos.hu</w:t>
        </w:r>
      </w:hyperlink>
      <w:r w:rsidRPr="004C2E53" w:rsidR="00004B5D">
        <w:t xml:space="preserve"> </w:t>
      </w:r>
    </w:p>
    <w:p w:rsidRPr="004C2E53" w:rsidR="007F58D2" w:rsidP="00051EAA" w:rsidRDefault="007F58D2" w14:paraId="0C6BBEF0" w14:textId="439B1D8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C2E53">
        <w:rPr>
          <w:rStyle w:val="None"/>
          <w:b w:val="0"/>
          <w:sz w:val="18"/>
          <w:szCs w:val="18"/>
        </w:rPr>
        <w:tab/>
      </w:r>
    </w:p>
    <w:p w:rsidRPr="004C2E53" w:rsidR="009C40A3" w:rsidP="004D19DF" w:rsidRDefault="009C40A3" w14:paraId="18AA445F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Pr="004C2E53" w:rsidR="005F1E62" w:rsidP="004D19DF" w:rsidRDefault="009C40A3" w14:paraId="7C146527" w14:textId="4372BDE9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4C2E53">
        <w:rPr>
          <w:sz w:val="18"/>
          <w:szCs w:val="18"/>
          <w:shd w:val="clear" w:color="auto" w:fill="FFFFFF"/>
        </w:rPr>
        <w:tab/>
      </w:r>
    </w:p>
    <w:p w:rsidRPr="004C2E53" w:rsidR="009C40A3" w:rsidP="004D19DF" w:rsidRDefault="009C40A3" w14:paraId="642EFE9F" w14:textId="11C28F9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4C2E53">
        <w:rPr>
          <w:rStyle w:val="None"/>
          <w:bCs/>
          <w:color w:val="000000" w:themeColor="text1"/>
          <w:sz w:val="18"/>
          <w:szCs w:val="18"/>
        </w:rPr>
        <w:tab/>
      </w:r>
      <w:r w:rsidRPr="004C2E53">
        <w:rPr>
          <w:rStyle w:val="None"/>
          <w:b w:val="0"/>
          <w:sz w:val="18"/>
          <w:szCs w:val="18"/>
        </w:rPr>
        <w:t xml:space="preserve"> </w:t>
      </w:r>
    </w:p>
    <w:p w:rsidRPr="004C2E53" w:rsidR="009C40A3" w:rsidP="004D19DF" w:rsidRDefault="009C40A3" w14:paraId="23EC6E3C" w14:textId="77777777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:rsidRPr="004C2E53" w:rsidR="004B70F3" w:rsidP="004D19DF" w:rsidRDefault="004B70F3" w14:paraId="67ACCAB7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Pr="004C2E53" w:rsidR="002B3B18" w:rsidP="004D19DF" w:rsidRDefault="002B3B18" w14:paraId="57E64C63" w14:textId="7F55103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4C2E53">
        <w:rPr>
          <w:rStyle w:val="None"/>
          <w:b w:val="0"/>
          <w:sz w:val="18"/>
          <w:szCs w:val="18"/>
        </w:rPr>
        <w:tab/>
      </w:r>
    </w:p>
    <w:p w:rsidRPr="004C2E53" w:rsidR="00B14D53" w:rsidP="004D19DF" w:rsidRDefault="00B14D53" w14:paraId="14012A93" w14:textId="4248A3AA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Pr="004C2E53" w:rsidR="00B14D53" w:rsidP="004D19DF" w:rsidRDefault="00B14D53" w14:paraId="0F131451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Pr="004C2E53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4C2E53">
        <w:rPr>
          <w:rStyle w:val="None"/>
          <w:b w:val="0"/>
          <w:bCs/>
        </w:rPr>
        <w:br w:type="page"/>
      </w:r>
    </w:p>
    <w:p w:rsidRPr="004C2E53" w:rsidR="001A5EFA" w:rsidP="0066620B" w:rsidRDefault="001A5EFA" w14:paraId="5A78B5BC" w14:textId="7777777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Pr="004C2E53" w:rsidR="00705DF3" w:rsidP="000F780F" w:rsidRDefault="00034EEB" w14:paraId="37AFE4EF" w14:textId="3BC5344E">
      <w:pPr>
        <w:pStyle w:val="Cmsor2"/>
        <w:rPr>
          <w:lang w:val="hu-HU"/>
        </w:rPr>
      </w:pPr>
      <w:r w:rsidRPr="004C2E53">
        <w:rPr>
          <w:lang w:val="hu-HU"/>
        </w:rPr>
        <w:t>Tárgyleírás</w:t>
      </w:r>
    </w:p>
    <w:p w:rsidRPr="004C2E53" w:rsidR="004C2E53" w:rsidP="004C2E53" w:rsidRDefault="004C2E53" w14:paraId="30F89E0F" w14:textId="77777777">
      <w:pPr>
        <w:widowControl w:val="0"/>
        <w:jc w:val="both"/>
        <w:rPr>
          <w:sz w:val="20"/>
          <w:lang w:val="hu-HU"/>
        </w:rPr>
      </w:pPr>
      <w:r w:rsidRPr="004C2E53">
        <w:rPr>
          <w:sz w:val="20"/>
          <w:lang w:val="hu-HU"/>
        </w:rPr>
        <w:t>A tárgy lényege a műemléki tervezéselmélet megállapításai gyakorlati alkalmazásának a bemutatása.</w:t>
      </w:r>
    </w:p>
    <w:p w:rsidRPr="004C2E53" w:rsidR="007F58D2" w:rsidP="007F58D2" w:rsidRDefault="007F58D2" w14:paraId="17745633" w14:textId="77777777">
      <w:pPr>
        <w:rPr>
          <w:lang w:val="hu-HU"/>
        </w:rPr>
      </w:pPr>
    </w:p>
    <w:p w:rsidRPr="004C2E53" w:rsidR="00705DF3" w:rsidP="00705DF3" w:rsidRDefault="00171C3D" w14:paraId="4863CCAD" w14:textId="5530CFE6">
      <w:pPr>
        <w:pStyle w:val="Cmsor2"/>
        <w:jc w:val="both"/>
        <w:rPr>
          <w:rStyle w:val="None"/>
          <w:lang w:val="hu-HU"/>
        </w:rPr>
      </w:pPr>
      <w:r w:rsidRPr="004C2E53">
        <w:rPr>
          <w:rStyle w:val="None"/>
          <w:lang w:val="hu-HU"/>
        </w:rPr>
        <w:t>Oktatás célja</w:t>
      </w:r>
    </w:p>
    <w:p w:rsidRPr="004C2E53" w:rsidR="004C2E53" w:rsidP="004C2E53" w:rsidRDefault="004C2E53" w14:paraId="2C732B89" w14:textId="77777777">
      <w:pPr>
        <w:widowControl w:val="0"/>
        <w:jc w:val="both"/>
        <w:rPr>
          <w:sz w:val="20"/>
          <w:lang w:val="hu-HU"/>
        </w:rPr>
      </w:pPr>
      <w:r w:rsidRPr="004C2E53">
        <w:rPr>
          <w:sz w:val="20"/>
          <w:lang w:val="hu-HU"/>
        </w:rPr>
        <w:t xml:space="preserve">A tárgy keretében, kapcsolódva az emlék feldolgozását végző kutatási feladatok eredményeihez, bemutatjuk az egyes megállapítások értékelését az építészet szempontjából. Mindenekelőtt az építési periódusok elemzése, bemutatásuk módja, a tervezéselméletben definiált fogalmak gyakorlati alkalmazásának feltételeit (különösen az alá- és föle rendelés elvének és a bemutatás során alkalmazott építészeti nyelv és anyaghasználat) tárgyaljuk. </w:t>
      </w:r>
    </w:p>
    <w:p w:rsidRPr="004C2E53" w:rsidR="004C2E53" w:rsidP="004C2E53" w:rsidRDefault="004C2E53" w14:paraId="5959F6A4" w14:textId="77777777">
      <w:pPr>
        <w:widowControl w:val="0"/>
        <w:jc w:val="both"/>
        <w:rPr>
          <w:sz w:val="20"/>
          <w:lang w:val="hu-HU"/>
        </w:rPr>
      </w:pPr>
      <w:r w:rsidRPr="004C2E53">
        <w:rPr>
          <w:sz w:val="20"/>
          <w:lang w:val="hu-HU"/>
        </w:rPr>
        <w:t>A gyakorlati feladatként konkrét példa bemutatása és a hallgatók önállóan végzett otthoni feladatain keresztül értékeljük az elsajátítottakat.</w:t>
      </w:r>
    </w:p>
    <w:p w:rsidRPr="004C2E53" w:rsidR="00190CFC" w:rsidP="00190CFC" w:rsidRDefault="00190CFC" w14:paraId="4CA48990" w14:textId="77777777">
      <w:pPr>
        <w:rPr>
          <w:sz w:val="18"/>
          <w:szCs w:val="18"/>
          <w:lang w:val="hu-HU"/>
        </w:rPr>
      </w:pPr>
    </w:p>
    <w:p w:rsidRPr="004C2E53" w:rsidR="006967BB" w:rsidP="00705DF3" w:rsidRDefault="00171C3D" w14:paraId="0F567D07" w14:textId="45B50CEB">
      <w:pPr>
        <w:pStyle w:val="Cmsor2"/>
        <w:jc w:val="both"/>
        <w:rPr>
          <w:rStyle w:val="None"/>
          <w:lang w:val="hu-HU"/>
        </w:rPr>
      </w:pPr>
      <w:r w:rsidRPr="004C2E53">
        <w:rPr>
          <w:rStyle w:val="None"/>
          <w:lang w:val="hu-HU"/>
        </w:rPr>
        <w:t>Tantárgy tartalma</w:t>
      </w:r>
    </w:p>
    <w:p w:rsidRPr="004C2E53" w:rsidR="001304C5" w:rsidP="001304C5" w:rsidRDefault="001565FD" w14:paraId="50F32C70" w14:textId="69BBA2E3">
      <w:pPr>
        <w:widowControl w:val="0"/>
        <w:jc w:val="both"/>
        <w:rPr>
          <w:sz w:val="20"/>
          <w:lang w:val="hu-HU"/>
        </w:rPr>
      </w:pPr>
      <w:r w:rsidRPr="004C2E53">
        <w:rPr>
          <w:sz w:val="20"/>
          <w:lang w:val="hu-HU"/>
        </w:rPr>
        <w:t>A tantárgy tartalmi</w:t>
      </w:r>
      <w:r w:rsidRPr="004C2E53" w:rsidR="007F0169">
        <w:rPr>
          <w:sz w:val="20"/>
          <w:lang w:val="hu-HU"/>
        </w:rPr>
        <w:t xml:space="preserve"> </w:t>
      </w:r>
      <w:r w:rsidRPr="004C2E53" w:rsidR="004C2E53">
        <w:rPr>
          <w:sz w:val="20"/>
          <w:lang w:val="hu-HU"/>
        </w:rPr>
        <w:t>leírása,</w:t>
      </w:r>
      <w:r w:rsidRPr="004C2E53" w:rsidR="007F0169">
        <w:rPr>
          <w:sz w:val="20"/>
          <w:lang w:val="hu-HU"/>
        </w:rPr>
        <w:t xml:space="preserve"> valamint témakörök</w:t>
      </w:r>
      <w:r w:rsidRPr="004C2E53" w:rsidR="0089034F">
        <w:rPr>
          <w:sz w:val="20"/>
          <w:lang w:val="hu-HU"/>
        </w:rPr>
        <w:t xml:space="preserve"> az alábbiak szerint:</w:t>
      </w:r>
    </w:p>
    <w:p w:rsidRPr="004C2E53" w:rsidR="00190CFC" w:rsidP="001304C5" w:rsidRDefault="00190CFC" w14:paraId="243CF4AB" w14:textId="77777777">
      <w:pPr>
        <w:widowControl w:val="0"/>
        <w:jc w:val="both"/>
        <w:rPr>
          <w:sz w:val="20"/>
          <w:lang w:val="hu-HU"/>
        </w:rPr>
      </w:pPr>
    </w:p>
    <w:p w:rsidRPr="004C2E53" w:rsidR="0089034F" w:rsidP="001304C5" w:rsidRDefault="004C2E53" w14:paraId="32166139" w14:textId="0D63368A">
      <w:pPr>
        <w:widowControl w:val="0"/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Előadás és g</w:t>
      </w:r>
      <w:r w:rsidRPr="004C2E53" w:rsidR="0089034F">
        <w:rPr>
          <w:sz w:val="18"/>
          <w:szCs w:val="18"/>
          <w:lang w:val="hu-HU"/>
        </w:rPr>
        <w:t>yakorlat:</w:t>
      </w:r>
    </w:p>
    <w:p w:rsidRPr="004C2E53" w:rsidR="00A7169B" w:rsidP="001304C5" w:rsidRDefault="00A7169B" w14:paraId="4BCF312A" w14:textId="77777777">
      <w:pPr>
        <w:widowControl w:val="0"/>
        <w:jc w:val="both"/>
        <w:rPr>
          <w:sz w:val="18"/>
          <w:szCs w:val="18"/>
          <w:lang w:val="hu-HU"/>
        </w:rPr>
      </w:pPr>
    </w:p>
    <w:p w:rsidRPr="004C2E53" w:rsidR="004C2E53" w:rsidP="004C2E53" w:rsidRDefault="004C2E53" w14:paraId="2BE3B79F" w14:textId="2E5D88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Times New Roman"/>
          <w:bdr w:val="none" w:color="auto" w:sz="0" w:space="0"/>
          <w:lang w:val="hu-HU" w:eastAsia="hu-HU"/>
        </w:rPr>
      </w:pP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1. A műemlékvédelemben alkalmazott kutatási feladatok: a Tudományos</w:t>
      </w:r>
      <w:r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 xml:space="preserve"> 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Dokumentáció (TD) tartalma és várható eredményei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br/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2. A műemlékvédelemben alkalmazott kutatási feladatok: a Kutatási</w:t>
      </w:r>
      <w:r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 xml:space="preserve"> 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 xml:space="preserve">Dokumentáció (KD) a </w:t>
      </w:r>
      <w:r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r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oncsolásmentes és a roncsolásos vizsgálatok tartalma és</w:t>
      </w:r>
      <w:r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 xml:space="preserve"> 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várható eredményei.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br/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3. Az értékleltár szerepe és tartalma a tervezés folyamatában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br/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4. Az értékhierarchia meghatározásának módja és szerepe a tervezés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br/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folyamatában</w:t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br/>
      </w:r>
      <w:r w:rsidRPr="004C2E53">
        <w:rPr>
          <w:rFonts w:ascii="CenturyGothic" w:hAnsi="CenturyGothic" w:eastAsia="Times New Roman"/>
          <w:color w:val="000000"/>
          <w:sz w:val="20"/>
          <w:szCs w:val="20"/>
          <w:bdr w:val="none" w:color="auto" w:sz="0" w:space="0"/>
          <w:lang w:val="hu-HU" w:eastAsia="hu-HU"/>
        </w:rPr>
        <w:t>5. Az építési periodizáció szerepe és tartalma a tervezés folyamatában</w:t>
      </w:r>
    </w:p>
    <w:p w:rsidRPr="004C2E53" w:rsidR="00301368" w:rsidP="001304C5" w:rsidRDefault="00301368" w14:paraId="7D73660B" w14:textId="77777777">
      <w:pPr>
        <w:widowControl w:val="0"/>
        <w:jc w:val="both"/>
        <w:rPr>
          <w:sz w:val="18"/>
          <w:szCs w:val="18"/>
          <w:lang w:val="hu-HU"/>
        </w:rPr>
      </w:pPr>
    </w:p>
    <w:p w:rsidRPr="004C2E53" w:rsidR="00034EEB" w:rsidP="0066620B" w:rsidRDefault="00034EEB" w14:paraId="241EDB13" w14:textId="77777777">
      <w:pPr>
        <w:pStyle w:val="Cmsor2"/>
        <w:jc w:val="both"/>
        <w:rPr>
          <w:rStyle w:val="None"/>
          <w:lang w:val="hu-HU"/>
        </w:rPr>
      </w:pPr>
      <w:r w:rsidRPr="004C2E53">
        <w:rPr>
          <w:rStyle w:val="None"/>
          <w:lang w:val="hu-HU"/>
        </w:rPr>
        <w:t>Számo</w:t>
      </w:r>
      <w:r w:rsidRPr="004C2E53" w:rsidR="00171C3D">
        <w:rPr>
          <w:rStyle w:val="None"/>
          <w:lang w:val="hu-HU"/>
        </w:rPr>
        <w:t>nkérési és értékelési rendszere</w:t>
      </w:r>
    </w:p>
    <w:p w:rsidRPr="004C2E53" w:rsidR="00152AEC" w:rsidP="0066620B" w:rsidRDefault="00152AEC" w14:paraId="4EC7239F" w14:textId="77777777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4C2E5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004C2E53"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4C2E5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4C2E53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4C2E5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Pr="004C2E53" w:rsidR="003D493E" w:rsidRDefault="003D493E" w14:paraId="0D7ACD9C" w14:textId="73A2922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3D493E" w:rsidRDefault="003D493E" w14:paraId="029C4B7B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0460B2" w:rsidP="000460B2" w:rsidRDefault="000460B2" w14:paraId="260AD287" w14:textId="09C44FED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Pr="004C2E53" w:rsidR="00FA1C9A" w:rsidP="00FA1C9A" w:rsidRDefault="00FA1C9A" w14:paraId="6C25A8B2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levelező tagozaton egy tantárgy esetén a tantárgyi tematikában előirányzott foglalkozások több mint 50%-</w:t>
      </w:r>
      <w:proofErr w:type="spellStart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Pr="004C2E53" w:rsidR="000460B2" w:rsidP="000460B2" w:rsidRDefault="000460B2" w14:paraId="63B1CF7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3D493E" w:rsidP="000460B2" w:rsidRDefault="000460B2" w14:paraId="7C1955D2" w14:textId="077D00C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Pr="004C2E53"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4C2E53">
        <w:rPr>
          <w:rStyle w:val="None"/>
          <w:rFonts w:eastAsia="Times New Roman"/>
          <w:b/>
          <w:bCs/>
          <w:sz w:val="20"/>
          <w:szCs w:val="20"/>
          <w:lang w:val="hu-HU"/>
        </w:rPr>
        <w:t>jelenléti ív</w:t>
      </w: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:rsidRPr="004C2E53" w:rsidR="000D23F6" w:rsidP="000460B2" w:rsidRDefault="000D23F6" w14:paraId="152A882D" w14:textId="1BB6DD6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0D23F6" w:rsidP="000460B2" w:rsidRDefault="000D23F6" w14:paraId="51593F1E" w14:textId="2A18B89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:rsidRPr="004C2E53" w:rsidR="00F21B2D" w:rsidP="000460B2" w:rsidRDefault="00F21B2D" w14:paraId="5A8871D7" w14:textId="3F8433A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301368" w:rsidP="00301368" w:rsidRDefault="003950BE" w14:paraId="467F32B7" w14:textId="1845F4F2">
      <w:pPr>
        <w:widowControl w:val="0"/>
        <w:spacing w:before="120" w:after="120"/>
        <w:rPr>
          <w:rFonts w:ascii="Cambria" w:hAnsi="Cambria"/>
          <w:b/>
          <w:bCs/>
          <w:i/>
          <w:lang w:val="hu-HU"/>
        </w:rPr>
      </w:pPr>
      <w:r w:rsidRPr="004C2E5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A.) </w:t>
      </w:r>
      <w:r w:rsidRPr="004C2E53" w:rsidR="00B6552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Félévközi jeggyel záruló tantárgy (PTE </w:t>
      </w:r>
      <w:proofErr w:type="spellStart"/>
      <w:r w:rsidRPr="004C2E53" w:rsidR="00B6552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Pr="004C2E53" w:rsidR="00B6552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Pr="004C2E53" w:rsidR="00B6552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Pr="004C2E53" w:rsidR="00B6552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  <w:r w:rsidRPr="004C2E53" w:rsidR="0030136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</w:p>
    <w:p w:rsidRPr="004C2E53" w:rsidR="00B65526" w:rsidP="00B65526" w:rsidRDefault="00B65526" w14:paraId="3C61FA05" w14:textId="1DC1336C">
      <w:pPr>
        <w:rPr>
          <w:rStyle w:val="None"/>
          <w:rFonts w:eastAsia="Times New Roman"/>
          <w:b/>
          <w:bCs/>
          <w:i/>
          <w:iCs/>
          <w:color w:val="FF2D21" w:themeColor="accent5"/>
          <w:sz w:val="20"/>
          <w:szCs w:val="20"/>
          <w:lang w:val="hu-HU"/>
        </w:rPr>
      </w:pPr>
    </w:p>
    <w:p w:rsidRPr="004C2E53" w:rsidR="00B65526" w:rsidP="00B65526" w:rsidRDefault="00B65526" w14:paraId="15C17865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B65526" w:rsidP="00B65526" w:rsidRDefault="00B65526" w14:paraId="3A3487B8" w14:textId="0305140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4C2E53" w:rsidR="002520C0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4C2E53" w:rsidR="00E800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:rsidRPr="004C2E53" w:rsidR="00A7169B" w:rsidP="00B65526" w:rsidRDefault="00A7169B" w14:paraId="77BA3031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7C6062" w:rsidP="00B65526" w:rsidRDefault="007C6062" w14:paraId="05AE937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4678"/>
        <w:gridCol w:w="1417"/>
      </w:tblGrid>
      <w:tr w:rsidRPr="004C2E53" w:rsidR="007C6062" w:rsidTr="008D1255" w14:paraId="4CD6B458" w14:textId="77777777">
        <w:tc>
          <w:tcPr>
            <w:tcW w:w="2977" w:type="dxa"/>
            <w:vAlign w:val="center"/>
          </w:tcPr>
          <w:p w:rsidRPr="004C2E53" w:rsidR="007C6062" w:rsidP="007C6062" w:rsidRDefault="007C6062" w14:paraId="485DEDDA" w14:textId="77777777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4678" w:type="dxa"/>
            <w:vAlign w:val="center"/>
          </w:tcPr>
          <w:p w:rsidRPr="004C2E53" w:rsidR="007C6062" w:rsidP="007C6062" w:rsidRDefault="007C6062" w14:paraId="567A9797" w14:textId="77777777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1417" w:type="dxa"/>
            <w:vAlign w:val="center"/>
          </w:tcPr>
          <w:p w:rsidRPr="004C2E53" w:rsidR="007C6062" w:rsidP="007C6062" w:rsidRDefault="007C6062" w14:paraId="38165C10" w14:textId="77777777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Pr="004C2E53" w:rsidR="00A7169B" w:rsidTr="008D1255" w14:paraId="424F62CD" w14:textId="77777777">
        <w:tc>
          <w:tcPr>
            <w:tcW w:w="2977" w:type="dxa"/>
            <w:vAlign w:val="center"/>
          </w:tcPr>
          <w:p w:rsidRPr="004C2E53" w:rsidR="00A7169B" w:rsidP="00A7169B" w:rsidRDefault="00A7169B" w14:paraId="395340AD" w14:textId="1DCBDA24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beadandó </w:t>
            </w:r>
            <w:r w:rsidRPr="004C2E53" w:rsidR="00051EA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otthoni feladat</w:t>
            </w:r>
          </w:p>
        </w:tc>
        <w:tc>
          <w:tcPr>
            <w:tcW w:w="4678" w:type="dxa"/>
            <w:vAlign w:val="center"/>
          </w:tcPr>
          <w:p w:rsidRPr="004C2E53" w:rsidR="00A7169B" w:rsidP="00051EAA" w:rsidRDefault="004C2E53" w14:paraId="49E4F3E2" w14:textId="21AD40F9">
            <w:pPr>
              <w:ind w:left="851" w:hanging="851"/>
              <w:jc w:val="left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az előadás témaköréhez kapcsolódó egyéni feladat elkészítése, prezentálása</w:t>
            </w:r>
          </w:p>
        </w:tc>
        <w:tc>
          <w:tcPr>
            <w:tcW w:w="1417" w:type="dxa"/>
            <w:vAlign w:val="center"/>
          </w:tcPr>
          <w:p w:rsidRPr="004C2E53" w:rsidR="00A7169B" w:rsidP="00A7169B" w:rsidRDefault="00A7169B" w14:paraId="6F6CF712" w14:textId="48DECE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100%</w:t>
            </w:r>
          </w:p>
        </w:tc>
      </w:tr>
    </w:tbl>
    <w:p w:rsidRPr="004C2E53" w:rsidR="00B65526" w:rsidP="00B65526" w:rsidRDefault="00B65526" w14:paraId="676FAF30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B65526" w:rsidP="00B65526" w:rsidRDefault="00B65526" w14:paraId="42A0B2A8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 xml:space="preserve">Pótlási lehetőségek módja, típusa </w:t>
      </w: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:rsidRPr="004C2E53" w:rsidR="00C90FBC" w:rsidP="00B65526" w:rsidRDefault="00C90FBC" w14:paraId="2D37629A" w14:textId="77777777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Pr="004C2E53" w:rsidR="00F21B2D" w:rsidP="00C90FBC" w:rsidRDefault="00B65526" w14:paraId="4DBD57E4" w14:textId="3EBE5F28">
      <w:pPr>
        <w:jc w:val="both"/>
        <w:rPr>
          <w:rStyle w:val="None"/>
          <w:rFonts w:eastAsia="Times New Roman"/>
          <w:b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sz w:val="18"/>
          <w:szCs w:val="18"/>
          <w:lang w:val="hu-HU"/>
        </w:rPr>
        <w:t xml:space="preserve">A javításra, ismétlésre és pótlásra vonatkozó különös szabályokat a </w:t>
      </w:r>
      <w:proofErr w:type="spellStart"/>
      <w:r w:rsidRPr="004C2E53">
        <w:rPr>
          <w:rStyle w:val="None"/>
          <w:rFonts w:eastAsia="Times New Roman"/>
          <w:bCs/>
          <w:sz w:val="18"/>
          <w:szCs w:val="18"/>
          <w:lang w:val="hu-HU"/>
        </w:rPr>
        <w:t>TVSz</w:t>
      </w:r>
      <w:proofErr w:type="spellEnd"/>
      <w:r w:rsidRPr="004C2E53">
        <w:rPr>
          <w:rStyle w:val="None"/>
          <w:rFonts w:eastAsia="Times New Roman"/>
          <w:bCs/>
          <w:sz w:val="18"/>
          <w:szCs w:val="18"/>
          <w:lang w:val="hu-HU"/>
        </w:rPr>
        <w:t xml:space="preserve"> általános szabályaival együttesen kell értelmezni és alkalmazni. </w:t>
      </w:r>
      <w:r w:rsidRPr="004C2E53" w:rsidR="00C90FBC">
        <w:rPr>
          <w:rStyle w:val="None"/>
          <w:rFonts w:eastAsia="Times New Roman"/>
          <w:bCs/>
          <w:sz w:val="18"/>
          <w:szCs w:val="18"/>
          <w:lang w:val="hu-HU"/>
        </w:rPr>
        <w:t>A</w:t>
      </w:r>
      <w:r w:rsidRPr="004C2E53">
        <w:rPr>
          <w:rStyle w:val="None"/>
          <w:rFonts w:eastAsia="Times New Roman"/>
          <w:bCs/>
          <w:sz w:val="18"/>
          <w:szCs w:val="18"/>
          <w:lang w:val="hu-HU"/>
        </w:rPr>
        <w:t xml:space="preserve"> vizsgaidőszak első két hetében legalább egy alkalommal lehetséges a </w:t>
      </w:r>
      <w:r w:rsidRPr="004C2E53" w:rsidR="00C90FBC">
        <w:rPr>
          <w:rStyle w:val="None"/>
          <w:rFonts w:eastAsia="Times New Roman"/>
          <w:bCs/>
          <w:sz w:val="18"/>
          <w:szCs w:val="18"/>
          <w:lang w:val="hu-HU"/>
        </w:rPr>
        <w:t xml:space="preserve">beadandó </w:t>
      </w:r>
      <w:r w:rsidRPr="004C2E53" w:rsidR="008D1255">
        <w:rPr>
          <w:rStyle w:val="None"/>
          <w:rFonts w:eastAsia="Times New Roman"/>
          <w:bCs/>
          <w:sz w:val="18"/>
          <w:szCs w:val="18"/>
          <w:lang w:val="hu-HU"/>
        </w:rPr>
        <w:t>feladat</w:t>
      </w:r>
      <w:r w:rsidRPr="004C2E53" w:rsidR="00C90FBC">
        <w:rPr>
          <w:rStyle w:val="None"/>
          <w:rFonts w:eastAsia="Times New Roman"/>
          <w:bCs/>
          <w:sz w:val="18"/>
          <w:szCs w:val="18"/>
          <w:lang w:val="hu-HU"/>
        </w:rPr>
        <w:t xml:space="preserve"> javítása</w:t>
      </w:r>
      <w:r w:rsidRPr="004C2E53">
        <w:rPr>
          <w:rStyle w:val="None"/>
          <w:rFonts w:eastAsia="Times New Roman"/>
          <w:bCs/>
          <w:sz w:val="18"/>
          <w:szCs w:val="18"/>
          <w:lang w:val="hu-HU"/>
        </w:rPr>
        <w:t>.</w:t>
      </w:r>
    </w:p>
    <w:p w:rsidRPr="004C2E53" w:rsidR="00DB4337" w:rsidP="00B65526" w:rsidRDefault="00DB4337" w14:paraId="7C0AADA5" w14:textId="40B492C6">
      <w:pPr>
        <w:rPr>
          <w:rStyle w:val="None"/>
          <w:rFonts w:eastAsia="Times New Roman"/>
          <w:bCs/>
          <w:color w:val="FF2D21" w:themeColor="accent5"/>
          <w:sz w:val="18"/>
          <w:szCs w:val="18"/>
          <w:lang w:val="hu-HU"/>
        </w:rPr>
      </w:pPr>
    </w:p>
    <w:p w:rsidRPr="004C2E53" w:rsidR="00DB4337" w:rsidP="00DB4337" w:rsidRDefault="00DB4337" w14:paraId="51EEACA3" w14:textId="6970CC0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:rsidRPr="004C2E53" w:rsidR="00F466E0" w:rsidP="00DB4337" w:rsidRDefault="00F466E0" w14:paraId="274F6256" w14:textId="35C4EA9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Pr="004C2E53" w:rsidR="00F466E0" w:rsidP="00F466E0" w:rsidRDefault="00F466E0" w14:paraId="563434C8" w14:textId="6F14CC5E">
      <w:pPr>
        <w:pStyle w:val="Listaszerbekezds"/>
        <w:widowControl w:val="0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18"/>
          <w:szCs w:val="18"/>
          <w:lang w:val="hu-HU"/>
        </w:rPr>
      </w:pPr>
      <w:r w:rsidRPr="004C2E53">
        <w:rPr>
          <w:rFonts w:ascii="Times New Roman" w:hAnsi="Times New Roman" w:cs="Times New Roman"/>
          <w:sz w:val="18"/>
          <w:szCs w:val="18"/>
          <w:lang w:val="hu-HU"/>
        </w:rPr>
        <w:t xml:space="preserve">A TVSZ szerint a részvétel kötelező a foglalkozások </w:t>
      </w:r>
      <w:r w:rsidRPr="004C2E53" w:rsidR="008D1255">
        <w:rPr>
          <w:rFonts w:ascii="Times New Roman" w:hAnsi="Times New Roman" w:cs="Times New Roman"/>
          <w:sz w:val="18"/>
          <w:szCs w:val="18"/>
          <w:lang w:val="hu-HU"/>
        </w:rPr>
        <w:t>5</w:t>
      </w:r>
      <w:r w:rsidRPr="004C2E53">
        <w:rPr>
          <w:rFonts w:ascii="Times New Roman" w:hAnsi="Times New Roman" w:cs="Times New Roman"/>
          <w:sz w:val="18"/>
          <w:szCs w:val="18"/>
          <w:lang w:val="hu-HU"/>
        </w:rPr>
        <w:t>0%-án</w:t>
      </w:r>
    </w:p>
    <w:p w:rsidRPr="004C2E53" w:rsidR="00F466E0" w:rsidP="00F466E0" w:rsidRDefault="00C90FBC" w14:paraId="2BD9B453" w14:textId="0EA24BA7">
      <w:pPr>
        <w:pStyle w:val="Listaszerbekezds"/>
        <w:widowControl w:val="0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24"/>
          <w:szCs w:val="24"/>
          <w:lang w:val="hu-HU"/>
        </w:rPr>
      </w:pPr>
      <w:r w:rsidRPr="004C2E53">
        <w:rPr>
          <w:rFonts w:ascii="Times New Roman" w:hAnsi="Times New Roman" w:cs="Times New Roman"/>
          <w:sz w:val="18"/>
          <w:szCs w:val="18"/>
          <w:lang w:val="hu-HU"/>
        </w:rPr>
        <w:t>A</w:t>
      </w:r>
      <w:r w:rsidRPr="004C2E53" w:rsidR="00F466E0">
        <w:rPr>
          <w:rFonts w:ascii="Times New Roman" w:hAnsi="Times New Roman" w:cs="Times New Roman"/>
          <w:sz w:val="18"/>
          <w:szCs w:val="18"/>
          <w:lang w:val="hu-HU"/>
        </w:rPr>
        <w:t xml:space="preserve"> szabályszerűen elkészített és beadott </w:t>
      </w:r>
      <w:r w:rsidRPr="004C2E53" w:rsidR="008D1255">
        <w:rPr>
          <w:rFonts w:ascii="Times New Roman" w:hAnsi="Times New Roman" w:cs="Times New Roman"/>
          <w:sz w:val="18"/>
          <w:szCs w:val="18"/>
          <w:lang w:val="hu-HU"/>
        </w:rPr>
        <w:t>otthoni feladat</w:t>
      </w:r>
    </w:p>
    <w:p w:rsidRPr="004C2E53" w:rsidR="00F466E0" w:rsidP="00DB4337" w:rsidRDefault="00F466E0" w14:paraId="4B1CB97F" w14:textId="063432E5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Pr="004C2E53" w:rsidR="00D80C78" w:rsidP="00D80C78" w:rsidRDefault="00D80C78" w14:paraId="69483E82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4C2E53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:rsidRPr="004C2E53" w:rsidR="00D80C78" w:rsidP="00D80C78" w:rsidRDefault="00D80C78" w14:paraId="6610A5CB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4C2E53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Pr="004C2E53" w:rsidR="00D80C78" w:rsidP="00D80C78" w:rsidRDefault="00D80C78" w14:paraId="6F57BA8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Pr="004C2E53" w:rsidR="00D643F2" w:rsidTr="00BB443D" w14:paraId="30855A2B" w14:textId="77777777">
        <w:tc>
          <w:tcPr>
            <w:tcW w:w="1838" w:type="dxa"/>
          </w:tcPr>
          <w:p w:rsidRPr="004C2E53" w:rsidR="00D643F2" w:rsidP="004879CA" w:rsidRDefault="00D643F2" w14:paraId="374E18A5" w14:textId="37DAE52D">
            <w:pPr>
              <w:jc w:val="both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:rsidRPr="004C2E53" w:rsidR="00D643F2" w:rsidP="00EB4FFB" w:rsidRDefault="00D643F2" w14:paraId="4A144E2E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:rsidRPr="004C2E53" w:rsidR="00D643F2" w:rsidP="00EB4FFB" w:rsidRDefault="00D643F2" w14:paraId="08080532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:rsidRPr="004C2E53" w:rsidR="00D643F2" w:rsidP="00EB4FFB" w:rsidRDefault="00D643F2" w14:paraId="36BBF168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:rsidRPr="004C2E53" w:rsidR="00D643F2" w:rsidP="00EB4FFB" w:rsidRDefault="00D643F2" w14:paraId="6328FCFE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:rsidRPr="004C2E53" w:rsidR="00D643F2" w:rsidP="00EB4FFB" w:rsidRDefault="00D643F2" w14:paraId="367E90CA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1</w:t>
            </w:r>
          </w:p>
        </w:tc>
      </w:tr>
      <w:tr w:rsidRPr="004C2E53" w:rsidR="00D643F2" w:rsidTr="00BB443D" w14:paraId="5ECC7BE5" w14:textId="77777777">
        <w:tc>
          <w:tcPr>
            <w:tcW w:w="1838" w:type="dxa"/>
          </w:tcPr>
          <w:p w:rsidRPr="004C2E53" w:rsidR="00D643F2" w:rsidP="004879CA" w:rsidRDefault="00D643F2" w14:paraId="06E0F3B9" w14:textId="77777777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:rsidRPr="004C2E53" w:rsidR="00D643F2" w:rsidP="00EB4FFB" w:rsidRDefault="00D643F2" w14:paraId="7EF2BA59" w14:textId="269A3BFE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 xml:space="preserve">A, </w:t>
            </w:r>
            <w:r w:rsidRPr="004C2E53" w:rsidR="00450170">
              <w:rPr>
                <w:sz w:val="20"/>
                <w:szCs w:val="20"/>
                <w:lang w:val="hu-HU"/>
              </w:rPr>
              <w:t>jeles</w:t>
            </w:r>
          </w:p>
        </w:tc>
        <w:tc>
          <w:tcPr>
            <w:tcW w:w="1559" w:type="dxa"/>
          </w:tcPr>
          <w:p w:rsidRPr="004C2E53" w:rsidR="00D643F2" w:rsidP="00EB4FFB" w:rsidRDefault="00D643F2" w14:paraId="40E3E6BD" w14:textId="1BF408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B</w:t>
            </w:r>
            <w:r w:rsidRPr="004C2E53" w:rsidR="00450170">
              <w:rPr>
                <w:sz w:val="20"/>
                <w:szCs w:val="20"/>
                <w:lang w:val="hu-HU"/>
              </w:rPr>
              <w:t>, jó</w:t>
            </w:r>
          </w:p>
        </w:tc>
        <w:tc>
          <w:tcPr>
            <w:tcW w:w="1559" w:type="dxa"/>
          </w:tcPr>
          <w:p w:rsidRPr="004C2E53" w:rsidR="00D643F2" w:rsidP="00EB4FFB" w:rsidRDefault="00D643F2" w14:paraId="0217A4A0" w14:textId="7BF58323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 xml:space="preserve">C, </w:t>
            </w:r>
            <w:r w:rsidRPr="004C2E53" w:rsidR="00450170">
              <w:rPr>
                <w:sz w:val="20"/>
                <w:szCs w:val="20"/>
                <w:lang w:val="hu-HU"/>
              </w:rPr>
              <w:t>közepes</w:t>
            </w:r>
          </w:p>
        </w:tc>
        <w:tc>
          <w:tcPr>
            <w:tcW w:w="1418" w:type="dxa"/>
          </w:tcPr>
          <w:p w:rsidRPr="004C2E53" w:rsidR="00D643F2" w:rsidP="00EB4FFB" w:rsidRDefault="00D643F2" w14:paraId="601337EF" w14:textId="14B4C19D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 xml:space="preserve">D, </w:t>
            </w:r>
            <w:r w:rsidRPr="004C2E53" w:rsidR="00450170">
              <w:rPr>
                <w:sz w:val="20"/>
                <w:szCs w:val="20"/>
                <w:lang w:val="hu-HU"/>
              </w:rPr>
              <w:t>elégséges</w:t>
            </w:r>
          </w:p>
        </w:tc>
        <w:tc>
          <w:tcPr>
            <w:tcW w:w="1417" w:type="dxa"/>
          </w:tcPr>
          <w:p w:rsidRPr="004C2E53" w:rsidR="00D643F2" w:rsidP="00EB4FFB" w:rsidRDefault="00D643F2" w14:paraId="5C55B34D" w14:textId="75746D16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 xml:space="preserve">F, </w:t>
            </w:r>
            <w:r w:rsidRPr="004C2E53" w:rsidR="00450170">
              <w:rPr>
                <w:sz w:val="20"/>
                <w:szCs w:val="20"/>
                <w:lang w:val="hu-HU"/>
              </w:rPr>
              <w:t>elégtelen</w:t>
            </w:r>
          </w:p>
        </w:tc>
      </w:tr>
      <w:tr w:rsidRPr="004C2E53" w:rsidR="00D643F2" w:rsidTr="00BB443D" w14:paraId="47A6E2AD" w14:textId="77777777">
        <w:tc>
          <w:tcPr>
            <w:tcW w:w="1838" w:type="dxa"/>
          </w:tcPr>
          <w:p w:rsidRPr="004C2E53" w:rsidR="00D643F2" w:rsidP="004879CA" w:rsidRDefault="00D643F2" w14:paraId="65B9E1BF" w14:textId="0B69234F">
            <w:pPr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Teljesítmény %</w:t>
            </w:r>
            <w:r w:rsidRPr="004C2E53" w:rsidR="00EB4FFB">
              <w:rPr>
                <w:sz w:val="20"/>
                <w:szCs w:val="20"/>
                <w:lang w:val="hu-HU"/>
              </w:rPr>
              <w:t>-os</w:t>
            </w:r>
            <w:r w:rsidRPr="004C2E53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1276" w:type="dxa"/>
          </w:tcPr>
          <w:p w:rsidRPr="004C2E53" w:rsidR="00D643F2" w:rsidP="00EB4FFB" w:rsidRDefault="00D643F2" w14:paraId="27164942" w14:textId="77777777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:rsidRPr="004C2E53" w:rsidR="00D643F2" w:rsidP="00EB4FFB" w:rsidRDefault="00D643F2" w14:paraId="1D053FE5" w14:textId="69D7B0A3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7</w:t>
            </w:r>
            <w:r w:rsidRPr="004C2E53" w:rsidR="000B0196">
              <w:rPr>
                <w:sz w:val="20"/>
                <w:szCs w:val="20"/>
                <w:lang w:val="hu-HU"/>
              </w:rPr>
              <w:t>0</w:t>
            </w:r>
            <w:r w:rsidRPr="004C2E53">
              <w:rPr>
                <w:sz w:val="20"/>
                <w:szCs w:val="20"/>
                <w:lang w:val="hu-HU"/>
              </w:rPr>
              <w:t>%-84%</w:t>
            </w:r>
          </w:p>
        </w:tc>
        <w:tc>
          <w:tcPr>
            <w:tcW w:w="1559" w:type="dxa"/>
          </w:tcPr>
          <w:p w:rsidRPr="004C2E53" w:rsidR="00D643F2" w:rsidP="00EB4FFB" w:rsidRDefault="000B0196" w14:paraId="6D7102A4" w14:textId="11737418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55</w:t>
            </w:r>
            <w:r w:rsidRPr="004C2E53" w:rsidR="00D643F2">
              <w:rPr>
                <w:sz w:val="20"/>
                <w:szCs w:val="20"/>
                <w:lang w:val="hu-HU"/>
              </w:rPr>
              <w:t>%-</w:t>
            </w:r>
            <w:r w:rsidRPr="004C2E53">
              <w:rPr>
                <w:sz w:val="20"/>
                <w:szCs w:val="20"/>
                <w:lang w:val="hu-HU"/>
              </w:rPr>
              <w:t>69</w:t>
            </w:r>
            <w:r w:rsidRPr="004C2E53" w:rsidR="00D643F2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8" w:type="dxa"/>
          </w:tcPr>
          <w:p w:rsidRPr="004C2E53" w:rsidR="00D643F2" w:rsidP="00EB4FFB" w:rsidRDefault="00450170" w14:paraId="237F2E3D" w14:textId="10BF3BB3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40</w:t>
            </w:r>
            <w:r w:rsidRPr="004C2E53" w:rsidR="00D643F2">
              <w:rPr>
                <w:sz w:val="20"/>
                <w:szCs w:val="20"/>
                <w:lang w:val="hu-HU"/>
              </w:rPr>
              <w:t>%-5</w:t>
            </w:r>
            <w:r w:rsidRPr="004C2E53">
              <w:rPr>
                <w:sz w:val="20"/>
                <w:szCs w:val="20"/>
                <w:lang w:val="hu-HU"/>
              </w:rPr>
              <w:t>5</w:t>
            </w:r>
            <w:r w:rsidRPr="004C2E53" w:rsidR="00D643F2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:rsidRPr="004C2E53" w:rsidR="00D643F2" w:rsidP="00EB4FFB" w:rsidRDefault="00D643F2" w14:paraId="611D99EC" w14:textId="101E6F0E">
            <w:pPr>
              <w:jc w:val="center"/>
              <w:rPr>
                <w:sz w:val="20"/>
                <w:szCs w:val="20"/>
                <w:lang w:val="hu-HU"/>
              </w:rPr>
            </w:pPr>
            <w:r w:rsidRPr="004C2E53">
              <w:rPr>
                <w:sz w:val="20"/>
                <w:szCs w:val="20"/>
                <w:lang w:val="hu-HU"/>
              </w:rPr>
              <w:t>0-</w:t>
            </w:r>
            <w:r w:rsidRPr="004C2E53" w:rsidR="00450170">
              <w:rPr>
                <w:sz w:val="20"/>
                <w:szCs w:val="20"/>
                <w:lang w:val="hu-HU"/>
              </w:rPr>
              <w:t>39</w:t>
            </w:r>
            <w:r w:rsidRPr="004C2E53">
              <w:rPr>
                <w:sz w:val="20"/>
                <w:szCs w:val="20"/>
                <w:lang w:val="hu-HU"/>
              </w:rPr>
              <w:t>%</w:t>
            </w:r>
          </w:p>
        </w:tc>
      </w:tr>
    </w:tbl>
    <w:p w:rsidRPr="004C2E53" w:rsidR="00D80C78" w:rsidP="00D80C78" w:rsidRDefault="00D80C78" w14:paraId="44106537" w14:textId="13978CE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F32B58" w:rsidP="00F32B58" w:rsidRDefault="00F32B58" w14:paraId="35BEDEF2" w14:textId="12078471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4C2E53" w:rsidR="003950BE" w:rsidP="003950BE" w:rsidRDefault="007F3F62" w14:paraId="17D11A15" w14:textId="2FCABC62">
      <w:pPr>
        <w:pStyle w:val="Cmsor2"/>
        <w:jc w:val="both"/>
        <w:rPr>
          <w:rStyle w:val="None"/>
          <w:bCs w:val="0"/>
          <w:lang w:val="hu-HU"/>
        </w:rPr>
      </w:pPr>
      <w:r w:rsidRPr="004C2E53">
        <w:rPr>
          <w:rStyle w:val="None"/>
          <w:lang w:val="hu-HU"/>
        </w:rPr>
        <w:t>I</w:t>
      </w:r>
      <w:r w:rsidRPr="004C2E53" w:rsidR="003950BE">
        <w:rPr>
          <w:rStyle w:val="None"/>
          <w:lang w:val="hu-HU"/>
        </w:rPr>
        <w:t>rodalom</w:t>
      </w:r>
    </w:p>
    <w:p w:rsidRPr="004C2E53" w:rsidR="008D1255" w:rsidP="008D1255" w:rsidRDefault="008D1255" w14:paraId="54EB6901" w14:textId="77777777">
      <w:pPr>
        <w:spacing w:before="120" w:after="120"/>
        <w:ind w:left="142" w:hanging="142"/>
        <w:rPr>
          <w:sz w:val="20"/>
          <w:szCs w:val="20"/>
          <w:lang w:val="hu-HU"/>
        </w:rPr>
      </w:pPr>
      <w:r w:rsidRPr="004C2E53">
        <w:rPr>
          <w:b/>
          <w:sz w:val="20"/>
          <w:szCs w:val="20"/>
          <w:lang w:val="hu-HU"/>
        </w:rPr>
        <w:t>Kötelező</w:t>
      </w:r>
      <w:r w:rsidRPr="004C2E53">
        <w:rPr>
          <w:sz w:val="20"/>
          <w:szCs w:val="20"/>
          <w:lang w:val="hu-HU"/>
        </w:rPr>
        <w:t>:</w:t>
      </w:r>
    </w:p>
    <w:p w:rsidRPr="004C2E53" w:rsidR="008D1255" w:rsidP="004C2E53" w:rsidRDefault="004C2E53" w14:paraId="6800934C" w14:textId="73011743">
      <w:pPr>
        <w:pStyle w:val="Nincstrkz"/>
        <w:ind w:left="720"/>
        <w:jc w:val="both"/>
        <w:rPr>
          <w:rStyle w:val="None"/>
          <w:rFonts w:eastAsia="Times New Roman"/>
          <w:b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iCs/>
          <w:sz w:val="18"/>
          <w:szCs w:val="18"/>
        </w:rPr>
        <w:t xml:space="preserve">Az előadásokhoz és gyakorlatokhoz kiadott prezentációs anyagok. </w:t>
      </w:r>
    </w:p>
    <w:p w:rsidRPr="004C2E53" w:rsidR="00171C3D" w:rsidP="00862B15" w:rsidRDefault="00171C3D" w14:paraId="7AA8EDE2" w14:textId="7A72D8BC">
      <w:pPr>
        <w:pStyle w:val="Cmsor2"/>
        <w:jc w:val="both"/>
        <w:rPr>
          <w:rStyle w:val="None"/>
          <w:lang w:val="hu-HU"/>
        </w:rPr>
      </w:pPr>
      <w:r w:rsidRPr="004C2E53">
        <w:rPr>
          <w:rStyle w:val="None"/>
          <w:lang w:val="hu-HU"/>
        </w:rPr>
        <w:t>Oktatási módszer</w:t>
      </w:r>
    </w:p>
    <w:p w:rsidRPr="004C2E53" w:rsidR="00C90FBC" w:rsidP="00C90FBC" w:rsidRDefault="00C90FBC" w14:paraId="22F193A4" w14:textId="77777777">
      <w:pPr>
        <w:rPr>
          <w:lang w:val="hu-HU"/>
        </w:rPr>
      </w:pPr>
    </w:p>
    <w:p w:rsidRPr="004C2E53" w:rsidR="00171C3D" w:rsidP="007E1B12" w:rsidRDefault="00C90FBC" w14:paraId="3DBAF2BC" w14:textId="02CB7F9D">
      <w:pPr>
        <w:pStyle w:val="Nincstrkz"/>
        <w:ind w:left="720"/>
        <w:jc w:val="both"/>
        <w:rPr>
          <w:rStyle w:val="None"/>
          <w:rFonts w:eastAsia="Times New Roman"/>
          <w:bCs/>
          <w:i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i/>
          <w:iCs/>
          <w:color w:val="FF2D21" w:themeColor="accent5"/>
          <w:sz w:val="18"/>
          <w:szCs w:val="18"/>
          <w:lang w:val="hu-HU"/>
        </w:rPr>
        <w:t xml:space="preserve"> </w:t>
      </w:r>
      <w:r w:rsidRPr="004C2E53" w:rsidR="00171C3D">
        <w:rPr>
          <w:rStyle w:val="None"/>
          <w:rFonts w:eastAsia="Times New Roman"/>
          <w:bCs/>
          <w:iCs/>
          <w:sz w:val="18"/>
          <w:szCs w:val="18"/>
          <w:lang w:val="hu-HU"/>
        </w:rPr>
        <w:t>A tantárgy folyamatos kommunikáción alapszik az oktató és a hallgatók között.</w:t>
      </w:r>
      <w:r w:rsidRPr="004C2E53" w:rsidR="00915432">
        <w:rPr>
          <w:rStyle w:val="None"/>
          <w:rFonts w:eastAsia="Times New Roman"/>
          <w:bCs/>
          <w:iCs/>
          <w:sz w:val="18"/>
          <w:szCs w:val="18"/>
          <w:lang w:val="hu-HU"/>
        </w:rPr>
        <w:t xml:space="preserve"> </w:t>
      </w:r>
    </w:p>
    <w:p w:rsidRPr="004C2E53" w:rsidR="00A7169B" w:rsidP="007E1B12" w:rsidRDefault="00A7169B" w14:paraId="53EB5C50" w14:textId="77777777">
      <w:pPr>
        <w:pStyle w:val="Nincstrkz"/>
        <w:ind w:left="720"/>
        <w:jc w:val="both"/>
        <w:rPr>
          <w:rStyle w:val="None"/>
          <w:rFonts w:eastAsia="Times New Roman"/>
          <w:bCs/>
          <w:iCs/>
          <w:sz w:val="18"/>
          <w:szCs w:val="18"/>
          <w:lang w:val="hu-HU"/>
        </w:rPr>
      </w:pPr>
    </w:p>
    <w:p w:rsidRPr="004C2E53" w:rsidR="00171C3D" w:rsidP="007E1B12" w:rsidRDefault="00171C3D" w14:paraId="47FEE50C" w14:textId="77777777">
      <w:pPr>
        <w:pStyle w:val="Nincstrkz"/>
        <w:ind w:left="720"/>
        <w:jc w:val="both"/>
        <w:rPr>
          <w:rStyle w:val="None"/>
          <w:rFonts w:eastAsia="Times New Roman"/>
          <w:bCs/>
          <w:i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iCs/>
          <w:sz w:val="18"/>
          <w:szCs w:val="18"/>
          <w:lang w:val="hu-HU"/>
        </w:rPr>
        <w:t>Módszer:</w:t>
      </w:r>
    </w:p>
    <w:p w:rsidRPr="004C2E53" w:rsidR="00915432" w:rsidP="00E80016" w:rsidRDefault="00171C3D" w14:paraId="2CB0B78A" w14:textId="72D496E2">
      <w:pPr>
        <w:pStyle w:val="Nincstrkz"/>
        <w:numPr>
          <w:ilvl w:val="0"/>
          <w:numId w:val="32"/>
        </w:numPr>
        <w:jc w:val="both"/>
        <w:rPr>
          <w:rStyle w:val="None"/>
          <w:rFonts w:eastAsia="Times New Roman"/>
          <w:bCs/>
          <w:i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iCs/>
          <w:sz w:val="18"/>
          <w:szCs w:val="18"/>
          <w:lang w:val="hu-HU"/>
        </w:rPr>
        <w:t>folyamatos konzultáció</w:t>
      </w:r>
      <w:r w:rsidRPr="004C2E53" w:rsidR="00915432">
        <w:rPr>
          <w:rStyle w:val="None"/>
          <w:rFonts w:eastAsia="Times New Roman"/>
          <w:bCs/>
          <w:iCs/>
          <w:sz w:val="18"/>
          <w:szCs w:val="18"/>
          <w:lang w:val="hu-HU"/>
        </w:rPr>
        <w:t xml:space="preserve"> órarendi időben a részletes tantárgyi programban meghirdetett tanmenet szerint</w:t>
      </w:r>
    </w:p>
    <w:p w:rsidRPr="004C2E53" w:rsidR="00171C3D" w:rsidP="00E80016" w:rsidRDefault="00915432" w14:paraId="127DE647" w14:textId="042BBD37">
      <w:pPr>
        <w:pStyle w:val="Nincstrkz"/>
        <w:numPr>
          <w:ilvl w:val="0"/>
          <w:numId w:val="32"/>
        </w:numPr>
        <w:jc w:val="both"/>
        <w:rPr>
          <w:rStyle w:val="None"/>
          <w:rFonts w:eastAsia="Times New Roman"/>
          <w:bCs/>
          <w:iCs/>
          <w:sz w:val="18"/>
          <w:szCs w:val="18"/>
          <w:lang w:val="hu-HU"/>
        </w:rPr>
      </w:pPr>
      <w:r w:rsidRPr="004C2E53">
        <w:rPr>
          <w:rStyle w:val="None"/>
          <w:rFonts w:eastAsia="Times New Roman"/>
          <w:bCs/>
          <w:iCs/>
          <w:sz w:val="18"/>
          <w:szCs w:val="18"/>
          <w:lang w:val="hu-HU"/>
        </w:rPr>
        <w:t xml:space="preserve">önálló otthoni munka </w:t>
      </w:r>
    </w:p>
    <w:p w:rsidRPr="004C2E53" w:rsidR="00E80016" w:rsidP="00E5354C" w:rsidRDefault="00E80016" w14:paraId="5BC0A66A" w14:textId="77777777">
      <w:pPr>
        <w:pStyle w:val="Nincstrkz"/>
        <w:rPr>
          <w:b/>
          <w:bCs/>
          <w:sz w:val="20"/>
          <w:szCs w:val="20"/>
          <w:lang w:val="hu-HU"/>
        </w:rPr>
      </w:pPr>
    </w:p>
    <w:p w:rsidRPr="004C2E53" w:rsidR="00B44956" w:rsidP="00E5354C" w:rsidRDefault="00E80016" w14:paraId="51BABC61" w14:textId="108C7890">
      <w:pPr>
        <w:pStyle w:val="Nincstrkz"/>
        <w:rPr>
          <w:b/>
          <w:bCs/>
          <w:sz w:val="20"/>
          <w:szCs w:val="20"/>
          <w:lang w:val="hu-HU"/>
        </w:rPr>
      </w:pPr>
      <w:r w:rsidRPr="004C2E53">
        <w:rPr>
          <w:b/>
          <w:bCs/>
          <w:sz w:val="20"/>
          <w:szCs w:val="20"/>
          <w:lang w:val="hu-HU"/>
        </w:rPr>
        <w:t>Metodika és szempontrendszer:</w:t>
      </w:r>
    </w:p>
    <w:p w:rsidRPr="004C2E53" w:rsidR="00E80016" w:rsidP="00E5354C" w:rsidRDefault="00E80016" w14:paraId="54DAB70F" w14:textId="77777777">
      <w:pPr>
        <w:pStyle w:val="Nincstrkz"/>
        <w:rPr>
          <w:b/>
          <w:bCs/>
          <w:sz w:val="20"/>
          <w:szCs w:val="20"/>
          <w:lang w:val="hu-HU"/>
        </w:rPr>
      </w:pPr>
    </w:p>
    <w:p w:rsidRPr="004C2E53" w:rsidR="002520C0" w:rsidP="002520C0" w:rsidRDefault="002520C0" w14:paraId="10DA3DA8" w14:textId="6CE67430">
      <w:pPr>
        <w:pStyle w:val="Nincstrkz"/>
        <w:jc w:val="both"/>
        <w:rPr>
          <w:bCs/>
          <w:sz w:val="18"/>
          <w:szCs w:val="18"/>
          <w:lang w:val="hu-HU"/>
        </w:rPr>
      </w:pPr>
      <w:r w:rsidRPr="004C2E53">
        <w:rPr>
          <w:bCs/>
          <w:sz w:val="18"/>
          <w:szCs w:val="18"/>
          <w:lang w:val="hu-HU"/>
        </w:rPr>
        <w:t>Az előképzettséggel rendelkező hallgatók eset</w:t>
      </w:r>
      <w:r w:rsidRPr="004C2E53" w:rsidR="00FA1C9A">
        <w:rPr>
          <w:bCs/>
          <w:sz w:val="18"/>
          <w:szCs w:val="18"/>
          <w:lang w:val="hu-HU"/>
        </w:rPr>
        <w:t>éb</w:t>
      </w:r>
      <w:r w:rsidRPr="004C2E53">
        <w:rPr>
          <w:bCs/>
          <w:sz w:val="18"/>
          <w:szCs w:val="18"/>
          <w:lang w:val="hu-HU"/>
        </w:rPr>
        <w:t xml:space="preserve">en előadás és interaktív módon folyó oktatás. Cél: a hallgatók </w:t>
      </w:r>
      <w:r w:rsidRPr="004C2E53" w:rsidR="00FA1C9A">
        <w:rPr>
          <w:bCs/>
          <w:sz w:val="18"/>
          <w:szCs w:val="18"/>
          <w:lang w:val="hu-HU"/>
        </w:rPr>
        <w:t>látókörének</w:t>
      </w:r>
      <w:r w:rsidRPr="004C2E53">
        <w:rPr>
          <w:bCs/>
          <w:sz w:val="18"/>
          <w:szCs w:val="18"/>
          <w:lang w:val="hu-HU"/>
        </w:rPr>
        <w:t xml:space="preserve"> kiszélesítése, figyelemfelhívás, a komplexitásban való gondolkodás fejlesztése</w:t>
      </w:r>
      <w:r w:rsidR="004C2E53">
        <w:rPr>
          <w:bCs/>
          <w:sz w:val="18"/>
          <w:szCs w:val="18"/>
          <w:lang w:val="hu-HU"/>
        </w:rPr>
        <w:t>.</w:t>
      </w:r>
    </w:p>
    <w:p w:rsidRPr="004C2E53" w:rsidR="00E5354C" w:rsidP="002520C0" w:rsidRDefault="00E5354C" w14:paraId="16822B7A" w14:textId="1F370DE7">
      <w:pPr>
        <w:rPr>
          <w:i/>
          <w:iCs/>
          <w:color w:val="FF2D21" w:themeColor="accent5"/>
          <w:sz w:val="20"/>
          <w:szCs w:val="20"/>
          <w:lang w:val="hu-HU"/>
        </w:rPr>
      </w:pPr>
    </w:p>
    <w:p w:rsidRPr="004C2E53" w:rsidR="00A10E47" w:rsidP="00A10E47" w:rsidRDefault="00A10E47" w14:paraId="6E78C659" w14:textId="18B7CBEA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4C2E53">
        <w:rPr>
          <w:rStyle w:val="None"/>
          <w:sz w:val="24"/>
          <w:szCs w:val="24"/>
          <w:lang w:val="hu-HU"/>
        </w:rPr>
        <w:t>Részletes tantárgyi program és követelmények</w:t>
      </w:r>
    </w:p>
    <w:p w:rsidRPr="004C2E53" w:rsidR="00CD2805" w:rsidP="00CD2805" w:rsidRDefault="00CD2805" w14:paraId="21C145DA" w14:textId="77777777">
      <w:pPr>
        <w:pStyle w:val="Nincstrkz"/>
        <w:rPr>
          <w:b/>
          <w:bCs/>
          <w:sz w:val="20"/>
          <w:szCs w:val="20"/>
          <w:lang w:val="hu-HU"/>
        </w:rPr>
      </w:pPr>
    </w:p>
    <w:p w:rsidRPr="004C2E53" w:rsidR="00C20CEB" w:rsidP="00CD2805" w:rsidRDefault="0060601D" w14:paraId="5D0782CC" w14:textId="7BB80155">
      <w:pPr>
        <w:pStyle w:val="Nincstrkz"/>
        <w:rPr>
          <w:b/>
          <w:bCs/>
          <w:sz w:val="20"/>
          <w:szCs w:val="20"/>
          <w:lang w:val="hu-HU"/>
        </w:rPr>
      </w:pPr>
      <w:r w:rsidRPr="004C2E53">
        <w:rPr>
          <w:b/>
          <w:bCs/>
          <w:sz w:val="20"/>
          <w:szCs w:val="20"/>
          <w:lang w:val="hu-HU"/>
        </w:rPr>
        <w:t>Feladatok és követelményrendszerük</w:t>
      </w:r>
    </w:p>
    <w:p w:rsidRPr="004C2E53" w:rsidR="00F552CF" w:rsidP="0060601D" w:rsidRDefault="00F552CF" w14:paraId="7DF31598" w14:textId="77777777">
      <w:pPr>
        <w:widowControl w:val="0"/>
        <w:jc w:val="both"/>
        <w:rPr>
          <w:b/>
          <w:sz w:val="20"/>
          <w:lang w:val="hu-HU"/>
        </w:rPr>
      </w:pPr>
    </w:p>
    <w:p w:rsidRPr="004C2E53" w:rsidR="0060601D" w:rsidP="0060601D" w:rsidRDefault="0060601D" w14:paraId="3B1996E6" w14:textId="2F9A57CB">
      <w:pPr>
        <w:widowControl w:val="0"/>
        <w:jc w:val="both"/>
        <w:rPr>
          <w:i/>
          <w:iCs/>
          <w:color w:val="FF2D21" w:themeColor="accent5"/>
          <w:sz w:val="18"/>
          <w:szCs w:val="18"/>
          <w:lang w:val="hu-HU"/>
        </w:rPr>
      </w:pPr>
      <w:r w:rsidRPr="004C2E53">
        <w:rPr>
          <w:i/>
          <w:iCs/>
          <w:sz w:val="18"/>
          <w:szCs w:val="18"/>
          <w:lang w:val="hu-HU"/>
        </w:rPr>
        <w:t>Beadandó</w:t>
      </w:r>
      <w:r w:rsidRPr="004C2E53">
        <w:rPr>
          <w:i/>
          <w:iCs/>
          <w:color w:val="FF2D21" w:themeColor="accent5"/>
          <w:sz w:val="18"/>
          <w:szCs w:val="18"/>
          <w:lang w:val="hu-HU"/>
        </w:rPr>
        <w:t>:</w:t>
      </w:r>
    </w:p>
    <w:p w:rsidRPr="004C2E53" w:rsidR="004B6071" w:rsidP="0060601D" w:rsidRDefault="004B6071" w14:paraId="40C2B363" w14:textId="11F94250">
      <w:pPr>
        <w:widowControl w:val="0"/>
        <w:jc w:val="both"/>
        <w:rPr>
          <w:i/>
          <w:iCs/>
          <w:color w:val="FF2D21" w:themeColor="accent5"/>
          <w:sz w:val="18"/>
          <w:szCs w:val="18"/>
          <w:lang w:val="hu-HU"/>
        </w:rPr>
      </w:pPr>
    </w:p>
    <w:p w:rsidRPr="004C2E53" w:rsidR="006E21E8" w:rsidP="0060601D" w:rsidRDefault="004B6071" w14:paraId="58359E31" w14:textId="4AA57C73">
      <w:pPr>
        <w:widowControl w:val="0"/>
        <w:jc w:val="both"/>
        <w:rPr>
          <w:iCs/>
          <w:sz w:val="18"/>
          <w:szCs w:val="18"/>
          <w:lang w:val="hu-HU"/>
        </w:rPr>
      </w:pPr>
      <w:r w:rsidRPr="004C2E53">
        <w:rPr>
          <w:iCs/>
          <w:sz w:val="18"/>
          <w:szCs w:val="18"/>
          <w:lang w:val="hu-HU"/>
        </w:rPr>
        <w:t>Az előadá</w:t>
      </w:r>
      <w:r w:rsidRPr="004C2E53" w:rsidR="00A7169B">
        <w:rPr>
          <w:iCs/>
          <w:sz w:val="18"/>
          <w:szCs w:val="18"/>
          <w:lang w:val="hu-HU"/>
        </w:rPr>
        <w:t>sok tematikájához kötődő</w:t>
      </w:r>
      <w:r w:rsidR="004C2E53">
        <w:rPr>
          <w:iCs/>
          <w:sz w:val="18"/>
          <w:szCs w:val="18"/>
          <w:lang w:val="hu-HU"/>
        </w:rPr>
        <w:t xml:space="preserve"> feladat elkészítése és prezentációja.</w:t>
      </w:r>
    </w:p>
    <w:p w:rsidRPr="004C2E53" w:rsidR="00A7169B" w:rsidP="0060601D" w:rsidRDefault="00A7169B" w14:paraId="33CD6A31" w14:textId="77777777">
      <w:pPr>
        <w:widowControl w:val="0"/>
        <w:jc w:val="both"/>
        <w:rPr>
          <w:iCs/>
          <w:sz w:val="18"/>
          <w:szCs w:val="18"/>
          <w:lang w:val="hu-HU"/>
        </w:rPr>
      </w:pPr>
    </w:p>
    <w:p w:rsidRPr="004C2E53" w:rsidR="00326363" w:rsidP="00A7169B" w:rsidRDefault="00C20CEB" w14:paraId="1081184B" w14:textId="2F8D0EA0">
      <w:pPr>
        <w:pStyle w:val="Nincstrkz"/>
        <w:rPr>
          <w:b/>
          <w:bCs/>
          <w:sz w:val="20"/>
          <w:lang w:val="hu-HU"/>
        </w:rPr>
      </w:pPr>
      <w:r w:rsidRPr="004C2E53">
        <w:rPr>
          <w:b/>
          <w:bCs/>
          <w:sz w:val="20"/>
          <w:lang w:val="hu-HU"/>
        </w:rPr>
        <w:br w:type="page"/>
      </w:r>
    </w:p>
    <w:p w:rsidRPr="004C2E53" w:rsidR="00415726" w:rsidP="00775954" w:rsidRDefault="00415726" w14:paraId="68EF3D22" w14:textId="77777777">
      <w:pPr>
        <w:rPr>
          <w:sz w:val="20"/>
          <w:szCs w:val="20"/>
          <w:lang w:val="hu-HU"/>
        </w:rPr>
      </w:pPr>
    </w:p>
    <w:p w:rsidRPr="004C2E53" w:rsidR="00A10E47" w:rsidP="00CF11AD" w:rsidRDefault="00415726" w14:paraId="596CD9CB" w14:textId="53214871">
      <w:pPr>
        <w:pStyle w:val="Cmsor2"/>
        <w:rPr>
          <w:lang w:val="hu-HU"/>
        </w:rPr>
      </w:pPr>
      <w:r w:rsidRPr="004C2E53">
        <w:rPr>
          <w:lang w:val="hu-HU"/>
        </w:rPr>
        <w:t>Program heti bontásban</w:t>
      </w:r>
    </w:p>
    <w:p w:rsidRPr="004C2E53" w:rsidR="00761C39" w:rsidP="0066620B" w:rsidRDefault="00761C39" w14:paraId="435C631E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063"/>
        <w:gridCol w:w="3475"/>
        <w:gridCol w:w="1985"/>
        <w:gridCol w:w="1842"/>
        <w:gridCol w:w="1985"/>
      </w:tblGrid>
      <w:tr w:rsidRPr="004C2E53" w:rsidR="00FE7FAD" w:rsidTr="00BD6FA1" w14:paraId="136E2C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:rsidRPr="004C2E53" w:rsidR="00FE7FAD" w:rsidP="00BD6FA1" w:rsidRDefault="008D1255" w14:paraId="45561B9D" w14:textId="3739C637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  <w:r w:rsidRPr="004C2E53" w:rsid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Pr="004C2E53" w:rsidR="00FE7FAD" w:rsidTr="004A29DD" w14:paraId="504AA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FE7FAD" w:rsidP="00FE7FAD" w:rsidRDefault="00FE7FAD" w14:paraId="04B0FBBE" w14:textId="13A7A2A9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475" w:type="dxa"/>
            <w:shd w:val="clear" w:color="auto" w:fill="auto"/>
          </w:tcPr>
          <w:p w:rsidRPr="004C2E53" w:rsidR="00FE7FAD" w:rsidP="00FE7FAD" w:rsidRDefault="00FE7FAD" w14:paraId="14B65090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313D620E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:rsidRPr="004C2E53" w:rsidR="00FE7FAD" w:rsidP="00FE7FAD" w:rsidRDefault="00FE7FAD" w14:paraId="1AE78057" w14:textId="2506D18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4C2E53" w:rsidR="00FA1C9A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1 db </w:t>
            </w: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3E33477F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4C2E53" w:rsidR="00FE7FAD" w:rsidTr="004A29DD" w14:paraId="6D008F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FE7FAD" w:rsidP="00FE7FAD" w:rsidRDefault="00FE7FAD" w14:paraId="5C0E822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475" w:type="dxa"/>
            <w:shd w:val="clear" w:color="auto" w:fill="auto"/>
          </w:tcPr>
          <w:p w:rsidRPr="004C2E53" w:rsidR="00FE7FAD" w:rsidP="00FE7FAD" w:rsidRDefault="00FE7FAD" w14:paraId="33A46132" w14:textId="059F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443190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Pr="004C2E53" w:rsidR="00FE7FAD" w:rsidP="00FE7FAD" w:rsidRDefault="00FE7FAD" w14:paraId="3C734171" w14:textId="32618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2CA264C4" w14:textId="116A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FE7FAD" w:rsidTr="004A29DD" w14:paraId="3E0A7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FE7FAD" w:rsidP="00FE7FAD" w:rsidRDefault="00FE7FAD" w14:paraId="498BAC87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475" w:type="dxa"/>
            <w:shd w:val="clear" w:color="auto" w:fill="auto"/>
          </w:tcPr>
          <w:p w:rsidRPr="004C2E53" w:rsidR="00FE7FAD" w:rsidP="00FE7FAD" w:rsidRDefault="00FE7FAD" w14:paraId="0E66A62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13015B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FE7FAD" w:rsidP="00FE7FAD" w:rsidRDefault="00FE7FAD" w14:paraId="360EA1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6A4D99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FE7FAD" w:rsidTr="004A29DD" w14:paraId="3161FB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FE7FAD" w:rsidP="00FE7FAD" w:rsidRDefault="00FE7FAD" w14:paraId="31C447A9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475" w:type="dxa"/>
            <w:shd w:val="clear" w:color="auto" w:fill="auto"/>
          </w:tcPr>
          <w:p w:rsidRPr="004C2E53" w:rsidR="00FE7FAD" w:rsidP="00FE7FAD" w:rsidRDefault="00FE7FAD" w14:paraId="51FDFA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1773A4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FE7FAD" w:rsidP="00FE7FAD" w:rsidRDefault="00FE7FAD" w14:paraId="4A6B8124" w14:textId="4A91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19461A0C" w14:textId="290F4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FE7FAD" w:rsidTr="004A29DD" w14:paraId="534619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FE7FAD" w:rsidP="00FE7FAD" w:rsidRDefault="00FE7FAD" w14:paraId="16F1A01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475" w:type="dxa"/>
            <w:shd w:val="clear" w:color="auto" w:fill="auto"/>
          </w:tcPr>
          <w:p w:rsidRPr="004C2E53" w:rsidR="00FE7FAD" w:rsidP="00FE7FAD" w:rsidRDefault="00FE7FAD" w14:paraId="4E988A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4CF79E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FE7FAD" w:rsidP="00FE7FAD" w:rsidRDefault="00FE7FAD" w14:paraId="5281D8E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FE7FAD" w:rsidP="00FE7FAD" w:rsidRDefault="00FE7FAD" w14:paraId="5A6AEE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2588E0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43512A46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1BCF868A" w14:textId="7B3566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03691E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72B36C62" w14:textId="37F3A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6851CF41" w14:textId="78282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55423C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0F29EF05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56C33D26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1B0DCC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7B72A6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785AFA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3813A9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6906F9AB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4BA4F661" w14:textId="05F252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128CB83D" w14:textId="4B499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3B84BD33" w14:textId="6B698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6E5B1A7A" w14:textId="3867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67D4C1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6549B6A2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57F04D4D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38D264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7A701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39DCD4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10F890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6805D17E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4242BF8A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15BAF9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40F46B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7BD40C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5E35DD" w:rsidTr="005E35DD" w14:paraId="4C0BE0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5E35DD" w:rsidP="004A29DD" w:rsidRDefault="005E35DD" w14:paraId="2AD753CD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475" w:type="dxa"/>
            <w:shd w:val="clear" w:color="auto" w:fill="auto"/>
          </w:tcPr>
          <w:p w:rsidRPr="004C2E53" w:rsidR="005E35DD" w:rsidP="004A29DD" w:rsidRDefault="005E35DD" w14:paraId="21B69EB7" w14:textId="755879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1. A műemlékvédelemben alkalmazott kutatási feladatok: a Tudományos</w:t>
            </w:r>
            <w:r>
              <w:rPr>
                <w:rFonts w:ascii="CenturyGothic" w:hAnsi="CenturyGothic"/>
                <w:sz w:val="20"/>
                <w:szCs w:val="20"/>
                <w:lang w:val="hu-HU" w:eastAsia="hu-HU"/>
              </w:rPr>
              <w:t xml:space="preserve"> 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Dokumentáció (TD) tartalma és várható eredményei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br/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2. A műemlékvédelemben alkalmazott kutatási feladatok: a Kutatási</w:t>
            </w:r>
            <w:r>
              <w:rPr>
                <w:rFonts w:ascii="CenturyGothic" w:hAnsi="CenturyGothic"/>
                <w:sz w:val="20"/>
                <w:szCs w:val="20"/>
                <w:lang w:val="hu-HU" w:eastAsia="hu-HU"/>
              </w:rPr>
              <w:t xml:space="preserve"> 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 xml:space="preserve">Dokumentáció (KD) a </w:t>
            </w:r>
            <w:r>
              <w:rPr>
                <w:rFonts w:ascii="CenturyGothic" w:hAnsi="CenturyGothic"/>
                <w:sz w:val="20"/>
                <w:szCs w:val="20"/>
                <w:lang w:val="hu-HU" w:eastAsia="hu-HU"/>
              </w:rPr>
              <w:t>r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oncsolásmentes és a roncsolásos vizsgálatok tartalma és</w:t>
            </w:r>
            <w:r>
              <w:rPr>
                <w:rFonts w:ascii="CenturyGothic" w:hAnsi="CenturyGothic"/>
                <w:sz w:val="20"/>
                <w:szCs w:val="20"/>
                <w:lang w:val="hu-HU" w:eastAsia="hu-HU"/>
              </w:rPr>
              <w:t xml:space="preserve"> 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várható eredményei.</w:t>
            </w:r>
          </w:p>
        </w:tc>
        <w:tc>
          <w:tcPr>
            <w:tcW w:w="1985" w:type="dxa"/>
            <w:shd w:val="clear" w:color="auto" w:fill="auto"/>
          </w:tcPr>
          <w:p w:rsidRPr="004C2E53" w:rsidR="005E35DD" w:rsidP="004A29DD" w:rsidRDefault="005E35DD" w14:paraId="75F391A4" w14:textId="1EB5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órai prezentációs anyag vonatkozó részei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C2E53" w:rsidR="005E35DD" w:rsidP="005E35DD" w:rsidRDefault="005E35DD" w14:paraId="746BF71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egyéni feladat az órai témakörökhöz kapcsolódóan</w:t>
            </w:r>
          </w:p>
          <w:p w:rsidRPr="004C2E53" w:rsidR="005E35DD" w:rsidP="005E35DD" w:rsidRDefault="005E35DD" w14:paraId="1C274581" w14:textId="6CF31D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egyéni feladat az órai témakörökhöz kapcsolódóan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Pr="004C2E53" w:rsidR="005E35DD" w:rsidP="005E35DD" w:rsidRDefault="005E35DD" w14:paraId="6B79FEC2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2023. május 20.</w:t>
            </w:r>
          </w:p>
          <w:p w:rsidRPr="004C2E53" w:rsidR="005E35DD" w:rsidP="005E35DD" w:rsidRDefault="005E35DD" w14:paraId="29A22255" w14:textId="103ED4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5E35DD" w:rsidTr="004A29DD" w14:paraId="13ECE9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5E35DD" w:rsidP="004A29DD" w:rsidRDefault="005E35DD" w14:paraId="7EBA500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475" w:type="dxa"/>
            <w:shd w:val="clear" w:color="auto" w:fill="auto"/>
          </w:tcPr>
          <w:p w:rsidRPr="004C2E53" w:rsidR="005E35DD" w:rsidP="004A29DD" w:rsidRDefault="005E35DD" w14:paraId="4C9E4A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5E35DD" w:rsidP="004A29DD" w:rsidRDefault="005E35DD" w14:paraId="6FA1F4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Pr="004C2E53" w:rsidR="005E35DD" w:rsidP="004A29DD" w:rsidRDefault="005E35DD" w14:paraId="331AAB52" w14:textId="01354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Pr="004C2E53" w:rsidR="005E35DD" w:rsidP="004A29DD" w:rsidRDefault="005E35DD" w14:paraId="212B446E" w14:textId="164EE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5E35DD" w:rsidTr="004A29DD" w14:paraId="4D7866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5E35DD" w:rsidP="004A29DD" w:rsidRDefault="005E35DD" w14:paraId="02B5A7A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475" w:type="dxa"/>
            <w:shd w:val="clear" w:color="auto" w:fill="auto"/>
          </w:tcPr>
          <w:p w:rsidRPr="004C2E53" w:rsidR="005E35DD" w:rsidP="004A29DD" w:rsidRDefault="005E35DD" w14:paraId="0DEDD5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5E35DD" w:rsidP="004A29DD" w:rsidRDefault="005E35DD" w14:paraId="7828AB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Pr="004C2E53" w:rsidR="005E35DD" w:rsidP="004A29DD" w:rsidRDefault="005E35DD" w14:paraId="4B5B3CD0" w14:textId="18B9B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Pr="004C2E53" w:rsidR="005E35DD" w:rsidP="004A29DD" w:rsidRDefault="005E35DD" w14:paraId="0638D60D" w14:textId="04EAE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5E35DD" w:rsidTr="004A29DD" w14:paraId="458405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5E35DD" w:rsidP="004A29DD" w:rsidRDefault="005E35DD" w14:paraId="1EF0A6F8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475" w:type="dxa"/>
            <w:shd w:val="clear" w:color="auto" w:fill="auto"/>
          </w:tcPr>
          <w:p w:rsidRPr="004C2E53" w:rsidR="005E35DD" w:rsidP="005E35DD" w:rsidRDefault="005E35DD" w14:paraId="11423730" w14:textId="44DF34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3. Az értékleltár szerepe és tartalma a tervezés folyamatában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br/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4. Az értékhierarchia meghatározásának módja és szerepe a tervezés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br/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folyamatában</w:t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br/>
            </w:r>
            <w:r w:rsidRPr="004C2E53">
              <w:rPr>
                <w:rFonts w:ascii="CenturyGothic" w:hAnsi="CenturyGothic"/>
                <w:sz w:val="20"/>
                <w:szCs w:val="20"/>
                <w:lang w:val="hu-HU" w:eastAsia="hu-HU"/>
              </w:rPr>
              <w:t>5. Az építési periodizáció szerepe és tartalma a tervezés folyamatában</w:t>
            </w:r>
          </w:p>
        </w:tc>
        <w:tc>
          <w:tcPr>
            <w:tcW w:w="1985" w:type="dxa"/>
            <w:shd w:val="clear" w:color="auto" w:fill="auto"/>
          </w:tcPr>
          <w:p w:rsidRPr="004C2E53" w:rsidR="005E35DD" w:rsidP="004A29DD" w:rsidRDefault="005E35DD" w14:paraId="344BDDAB" w14:textId="4B816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órai prezentációs anyag vonatkozó részei</w:t>
            </w:r>
          </w:p>
        </w:tc>
        <w:tc>
          <w:tcPr>
            <w:tcW w:w="1842" w:type="dxa"/>
            <w:vMerge/>
            <w:shd w:val="clear" w:color="auto" w:fill="auto"/>
          </w:tcPr>
          <w:p w:rsidRPr="004C2E53" w:rsidR="005E35DD" w:rsidP="004A29DD" w:rsidRDefault="005E35DD" w14:paraId="5D83A98F" w14:textId="674DF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Pr="004C2E53" w:rsidR="005E35DD" w:rsidP="004A29DD" w:rsidRDefault="005E35DD" w14:paraId="1F0CB4E2" w14:textId="124E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38E9A3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74C405A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1F1A41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4D4D81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316C7D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2A2718A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4C2E53" w:rsidR="004A29DD" w:rsidTr="004A29DD" w14:paraId="72096E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:rsidRPr="004C2E53" w:rsidR="004A29DD" w:rsidP="004A29DD" w:rsidRDefault="004A29DD" w14:paraId="7638D1A0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4C2E5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475" w:type="dxa"/>
            <w:shd w:val="clear" w:color="auto" w:fill="auto"/>
          </w:tcPr>
          <w:p w:rsidRPr="004C2E53" w:rsidR="004A29DD" w:rsidP="004A29DD" w:rsidRDefault="004A29DD" w14:paraId="7CCEE6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287374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4C2E53" w:rsidR="004A29DD" w:rsidP="004A29DD" w:rsidRDefault="004A29DD" w14:paraId="704938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4C2E53" w:rsidR="004A29DD" w:rsidP="004A29DD" w:rsidRDefault="004A29DD" w14:paraId="440E42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:rsidRPr="004C2E53" w:rsidR="00761C39" w:rsidP="0066620B" w:rsidRDefault="00761C39" w14:paraId="4A53404D" w14:textId="2287DF9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4C2E53" w:rsidR="00835ADF" w:rsidP="0066620B" w:rsidRDefault="00835ADF" w14:paraId="25E624B3" w14:textId="091AA97E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4C2E53" w:rsidR="00835ADF" w:rsidP="0066620B" w:rsidRDefault="00835ADF" w14:paraId="5EE4FEAB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4C2E53" w:rsidR="00761C39" w:rsidP="00FE21D4" w:rsidRDefault="00761C39" w14:paraId="76D6B1F8" w14:textId="68572A19">
      <w:pPr>
        <w:pStyle w:val="Nincstrkz"/>
        <w:tabs>
          <w:tab w:val="left" w:pos="5670"/>
        </w:tabs>
        <w:rPr>
          <w:rStyle w:val="None"/>
          <w:b/>
          <w:sz w:val="20"/>
          <w:szCs w:val="20"/>
          <w:lang w:val="hu-HU"/>
        </w:rPr>
      </w:pPr>
      <w:r w:rsidRPr="004C2E53">
        <w:rPr>
          <w:rStyle w:val="None"/>
          <w:bCs/>
          <w:sz w:val="20"/>
          <w:szCs w:val="20"/>
          <w:lang w:val="hu-HU"/>
        </w:rPr>
        <w:tab/>
      </w:r>
      <w:r w:rsidRPr="004C2E53" w:rsidR="004A29DD">
        <w:rPr>
          <w:rStyle w:val="None"/>
          <w:bCs/>
          <w:sz w:val="20"/>
          <w:szCs w:val="20"/>
          <w:lang w:val="hu-HU"/>
        </w:rPr>
        <w:tab/>
      </w:r>
      <w:r w:rsidRPr="004C2E53" w:rsidR="004A29DD">
        <w:rPr>
          <w:rStyle w:val="None"/>
          <w:bCs/>
          <w:sz w:val="20"/>
          <w:szCs w:val="20"/>
          <w:lang w:val="hu-HU"/>
        </w:rPr>
        <w:tab/>
      </w:r>
      <w:r w:rsidR="004C2E53">
        <w:rPr>
          <w:rStyle w:val="None"/>
          <w:b/>
          <w:sz w:val="20"/>
          <w:szCs w:val="20"/>
          <w:lang w:val="hu-HU"/>
        </w:rPr>
        <w:t>Dr. Mezős Tamás s.k.</w:t>
      </w:r>
    </w:p>
    <w:p w:rsidRPr="004C2E53" w:rsidR="00761C39" w:rsidP="7ADB21A5" w:rsidRDefault="00BA2D5A" w14:paraId="25767BCB" w14:textId="7A87F3F5">
      <w:pPr>
        <w:pStyle w:val="Nincstrkz"/>
        <w:tabs>
          <w:tab w:val="left" w:pos="5954"/>
        </w:tabs>
        <w:rPr>
          <w:rStyle w:val="None"/>
          <w:sz w:val="20"/>
          <w:szCs w:val="20"/>
          <w:lang w:val="hu-HU"/>
        </w:rPr>
      </w:pPr>
      <w:r w:rsidRPr="004C2E53">
        <w:rPr>
          <w:rStyle w:val="None"/>
          <w:bCs/>
          <w:sz w:val="20"/>
          <w:szCs w:val="20"/>
          <w:lang w:val="hu-HU"/>
        </w:rPr>
        <w:tab/>
      </w:r>
      <w:r w:rsidRPr="004C2E53" w:rsidR="004A29DD">
        <w:rPr>
          <w:rStyle w:val="None"/>
          <w:bCs/>
          <w:sz w:val="20"/>
          <w:szCs w:val="20"/>
          <w:lang w:val="hu-HU"/>
        </w:rPr>
        <w:tab/>
      </w:r>
      <w:r w:rsidRPr="7ADB21A5" w:rsidR="33500BC0">
        <w:rPr>
          <w:rStyle w:val="None"/>
          <w:sz w:val="20"/>
          <w:szCs w:val="20"/>
          <w:lang w:val="hu-HU"/>
        </w:rPr>
        <w:t xml:space="preserve">Egyetemi tanár, </w:t>
      </w:r>
      <w:r w:rsidRPr="7ADB21A5" w:rsidR="005E35DD">
        <w:rPr>
          <w:rStyle w:val="None"/>
          <w:sz w:val="20"/>
          <w:szCs w:val="20"/>
          <w:lang w:val="hu-HU"/>
        </w:rPr>
        <w:t xml:space="preserve">tantárgyfelelős </w:t>
      </w:r>
    </w:p>
    <w:p w:rsidRPr="004C2E53" w:rsidR="00761C39" w:rsidP="0066620B" w:rsidRDefault="00761C39" w14:paraId="4D77E899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4C2E53">
        <w:rPr>
          <w:rStyle w:val="None"/>
          <w:bCs/>
          <w:sz w:val="20"/>
          <w:szCs w:val="20"/>
          <w:lang w:val="hu-HU"/>
        </w:rPr>
        <w:t xml:space="preserve"> </w:t>
      </w:r>
    </w:p>
    <w:p w:rsidRPr="004C2E53" w:rsidR="00C26163" w:rsidP="00A50698" w:rsidRDefault="00761C39" w14:paraId="0C2304DC" w14:textId="51C73845">
      <w:pPr>
        <w:pStyle w:val="Nincstrkz"/>
        <w:jc w:val="both"/>
        <w:rPr>
          <w:bCs/>
          <w:sz w:val="20"/>
          <w:szCs w:val="20"/>
          <w:lang w:val="hu-HU"/>
        </w:rPr>
      </w:pPr>
      <w:r w:rsidRPr="004C2E53">
        <w:rPr>
          <w:rStyle w:val="None"/>
          <w:bCs/>
          <w:sz w:val="20"/>
          <w:szCs w:val="20"/>
          <w:lang w:val="hu-HU"/>
        </w:rPr>
        <w:t xml:space="preserve">Pécs, </w:t>
      </w:r>
      <w:r w:rsidRPr="004C2E53" w:rsidR="00554C95">
        <w:rPr>
          <w:rStyle w:val="None"/>
          <w:bCs/>
          <w:sz w:val="20"/>
          <w:szCs w:val="20"/>
          <w:lang w:val="hu-HU"/>
        </w:rPr>
        <w:t>2023. 01. 26.</w:t>
      </w:r>
    </w:p>
    <w:sectPr w:rsidRPr="004C2E53" w:rsidR="00C26163" w:rsidSect="0005293B">
      <w:headerReference w:type="default" r:id="rId13"/>
      <w:footerReference w:type="default" r:id="rId14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0E4" w:rsidP="007E74BB" w:rsidRDefault="00C940E4" w14:paraId="4B94E725" w14:textId="77777777">
      <w:r>
        <w:separator/>
      </w:r>
    </w:p>
  </w:endnote>
  <w:endnote w:type="continuationSeparator" w:id="0">
    <w:p w:rsidR="00C940E4" w:rsidP="007E74BB" w:rsidRDefault="00C940E4" w14:paraId="4A4736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9CA" w:rsidP="007E74BB" w:rsidRDefault="004879CA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4879CA" w:rsidP="007E74BB" w:rsidRDefault="004879CA" w14:paraId="108E4013" w14:textId="245BDE2E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w:history="1" r:id="rId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508BA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0E4" w:rsidP="007E74BB" w:rsidRDefault="00C940E4" w14:paraId="293ED9E0" w14:textId="77777777">
      <w:r>
        <w:separator/>
      </w:r>
    </w:p>
  </w:footnote>
  <w:footnote w:type="continuationSeparator" w:id="0">
    <w:p w:rsidR="00C940E4" w:rsidP="007E74BB" w:rsidRDefault="00C940E4" w14:paraId="0CC08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861" w:rsidP="00816861" w:rsidRDefault="00816861" w14:paraId="1441EEEA" w14:textId="77777777">
    <w:pPr>
      <w:pStyle w:val="TEMATIKAFEJLC-LBLC"/>
      <w:tabs>
        <w:tab w:val="clear" w:pos="4536"/>
        <w:tab w:val="center" w:pos="4962"/>
      </w:tabs>
      <w:rPr>
        <w:lang w:val="hu-HU"/>
      </w:rPr>
    </w:pPr>
    <w:r w:rsidRPr="00492B84">
      <w:rPr>
        <w:lang w:val="hu-HU"/>
      </w:rPr>
      <w:t>Történeti épületdiagnosztikai és rehabilitációs</w:t>
    </w:r>
    <w:r>
      <w:rPr>
        <w:lang w:val="hu-HU"/>
      </w:rPr>
      <w:t xml:space="preserve"> </w:t>
    </w:r>
    <w:r w:rsidRPr="00492B84">
      <w:rPr>
        <w:lang w:val="hu-HU"/>
      </w:rPr>
      <w:t xml:space="preserve">szakmérnök </w:t>
    </w:r>
  </w:p>
  <w:p w:rsidR="00816861" w:rsidP="00816861" w:rsidRDefault="00816861" w14:paraId="4077425A" w14:textId="3940924A">
    <w:pPr>
      <w:pStyle w:val="TEMATIKAFEJLC-LBLC"/>
      <w:tabs>
        <w:tab w:val="clear" w:pos="4536"/>
        <w:tab w:val="center" w:pos="1560"/>
      </w:tabs>
      <w:rPr>
        <w:lang w:val="hu-HU"/>
      </w:rPr>
    </w:pPr>
    <w:r>
      <w:rPr>
        <w:lang w:val="hu-HU"/>
      </w:rPr>
      <w:t xml:space="preserve">Tantárgy neve: </w:t>
    </w:r>
    <w:r w:rsidR="009A195B">
      <w:rPr>
        <w:lang w:val="hu-HU"/>
      </w:rPr>
      <w:t>TÖRTÉNETI TERVEZÉSMÓDSZERTAN</w:t>
    </w:r>
    <w:r>
      <w:rPr>
        <w:lang w:val="hu-HU"/>
      </w:rPr>
      <w:t xml:space="preserve"> II.</w:t>
    </w:r>
    <w:r w:rsidRPr="00BF3EFC">
      <w:rPr>
        <w:lang w:val="hu-HU"/>
      </w:rPr>
      <w:tab/>
    </w:r>
  </w:p>
  <w:p w:rsidR="00816861" w:rsidP="00816861" w:rsidRDefault="00816861" w14:paraId="3A394B24" w14:textId="7BB4E39D">
    <w:pPr>
      <w:pStyle w:val="TEMATIKAFEJLC-LBLC"/>
      <w:tabs>
        <w:tab w:val="clear" w:pos="4536"/>
        <w:tab w:val="center" w:pos="1560"/>
      </w:tabs>
      <w:rPr>
        <w:lang w:val="hu-HU"/>
      </w:rPr>
    </w:pPr>
    <w:r w:rsidRPr="00BF3EFC">
      <w:rPr>
        <w:lang w:val="hu-HU"/>
      </w:rPr>
      <w:t>tantárgy-kód:</w:t>
    </w:r>
    <w:r>
      <w:rPr>
        <w:lang w:val="hu-HU"/>
      </w:rPr>
      <w:t xml:space="preserve"> EPS0</w:t>
    </w:r>
    <w:r w:rsidR="009A195B">
      <w:rPr>
        <w:lang w:val="hu-HU"/>
      </w:rPr>
      <w:t>1</w:t>
    </w:r>
    <w:r>
      <w:rPr>
        <w:lang w:val="hu-HU"/>
      </w:rPr>
      <w:t>1MLTO</w:t>
    </w:r>
    <w:r w:rsidRPr="00BF3EFC">
      <w:rPr>
        <w:lang w:val="hu-HU"/>
      </w:rPr>
      <w:tab/>
    </w:r>
  </w:p>
  <w:p w:rsidRPr="00BF3EFC" w:rsidR="00816861" w:rsidP="00816861" w:rsidRDefault="00816861" w14:paraId="430472C1" w14:textId="77777777">
    <w:pPr>
      <w:pStyle w:val="TEMATIKAFEJLC-LBLC"/>
      <w:tabs>
        <w:tab w:val="clear" w:pos="4536"/>
        <w:tab w:val="center" w:pos="1560"/>
      </w:tabs>
      <w:rPr>
        <w:lang w:val="hu-HU"/>
      </w:rPr>
    </w:pPr>
    <w:r w:rsidRPr="00BF3EFC">
      <w:rPr>
        <w:lang w:val="hu-HU"/>
      </w:rPr>
      <w:t xml:space="preserve">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 302</w:t>
    </w:r>
  </w:p>
  <w:p w:rsidR="00816861" w:rsidP="00816861" w:rsidRDefault="00816861" w14:paraId="1CB32551" w14:textId="77777777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Pr="00490902">
      <w:rPr>
        <w:color w:val="FF0000"/>
        <w:lang w:val="hu-HU"/>
      </w:rPr>
      <w:t>tavasz</w:t>
    </w:r>
  </w:p>
  <w:p w:rsidR="00816861" w:rsidP="00816861" w:rsidRDefault="009A195B" w14:paraId="1FAB47AE" w14:textId="0B51B82F">
    <w:pPr>
      <w:pStyle w:val="TEMATIKAFEJLC-LBLC"/>
      <w:tabs>
        <w:tab w:val="clear" w:pos="4536"/>
        <w:tab w:val="center" w:pos="1701"/>
      </w:tabs>
      <w:jc w:val="right"/>
      <w:rPr>
        <w:lang w:val="hu-HU"/>
      </w:rPr>
    </w:pPr>
    <w:r>
      <w:rPr>
        <w:lang w:val="hu-HU"/>
      </w:rPr>
      <w:t>előadás:</w:t>
    </w:r>
    <w:r w:rsidRPr="00490902" w:rsidR="00816861">
      <w:rPr>
        <w:color w:val="FF0000"/>
        <w:lang w:val="hu-HU"/>
      </w:rPr>
      <w:t xml:space="preserve"> </w:t>
    </w:r>
    <w:r w:rsidR="00816861">
      <w:rPr>
        <w:color w:val="FF0000"/>
        <w:lang w:val="hu-HU"/>
      </w:rPr>
      <w:t xml:space="preserve">10. hét péntek </w:t>
    </w:r>
    <w:r w:rsidR="00004B5D">
      <w:rPr>
        <w:color w:val="FF0000"/>
        <w:lang w:val="hu-HU"/>
      </w:rPr>
      <w:t>15.00-19.15,</w:t>
    </w:r>
    <w:r w:rsidR="00816861">
      <w:rPr>
        <w:color w:val="FF0000"/>
        <w:lang w:val="hu-HU"/>
      </w:rPr>
      <w:t xml:space="preserve"> </w:t>
    </w:r>
    <w:r w:rsidRPr="009A195B">
      <w:rPr>
        <w:color w:val="auto"/>
        <w:lang w:val="hu-HU"/>
      </w:rPr>
      <w:t>gyakorlat</w:t>
    </w:r>
    <w:r>
      <w:rPr>
        <w:color w:val="FF0000"/>
        <w:lang w:val="hu-HU"/>
      </w:rPr>
      <w:t xml:space="preserve">: </w:t>
    </w:r>
    <w:r w:rsidR="00816861">
      <w:rPr>
        <w:color w:val="FF0000"/>
        <w:lang w:val="hu-HU"/>
      </w:rPr>
      <w:t xml:space="preserve">13. hét péntek </w:t>
    </w:r>
    <w:r w:rsidR="00004B5D">
      <w:rPr>
        <w:color w:val="FF0000"/>
        <w:lang w:val="hu-HU"/>
      </w:rPr>
      <w:t>15.00-19.15</w:t>
    </w:r>
  </w:p>
  <w:p w:rsidRPr="00816861" w:rsidR="004879CA" w:rsidP="00004B5D" w:rsidRDefault="004A29DD" w14:paraId="5FA1F5CD" w14:textId="60761F9C">
    <w:pPr>
      <w:pStyle w:val="TEMATIKAFEJLC-LBLC"/>
      <w:tabs>
        <w:tab w:val="clear" w:pos="4536"/>
        <w:tab w:val="center" w:pos="1701"/>
      </w:tabs>
      <w:jc w:val="right"/>
    </w:pPr>
    <w:r>
      <w:rPr>
        <w:lang w:val="hu-HU"/>
      </w:rPr>
      <w:t>2023</w:t>
    </w:r>
    <w:r w:rsidR="00004B5D">
      <w:rPr>
        <w:lang w:val="hu-HU"/>
      </w:rPr>
      <w:t>. április 14., május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799"/>
    <w:multiLevelType w:val="hybridMultilevel"/>
    <w:tmpl w:val="0194ED22"/>
    <w:lvl w:ilvl="0" w:tplc="A6B269F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0114D5"/>
    <w:multiLevelType w:val="hybridMultilevel"/>
    <w:tmpl w:val="8D44D84C"/>
    <w:lvl w:ilvl="0" w:tplc="2A3461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8540B0"/>
    <w:multiLevelType w:val="hybridMultilevel"/>
    <w:tmpl w:val="E3B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7F246C"/>
    <w:multiLevelType w:val="hybridMultilevel"/>
    <w:tmpl w:val="44BE8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892EED"/>
    <w:multiLevelType w:val="hybridMultilevel"/>
    <w:tmpl w:val="44BE8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03766B2"/>
    <w:multiLevelType w:val="hybridMultilevel"/>
    <w:tmpl w:val="0A00F180"/>
    <w:lvl w:ilvl="0" w:tplc="B678ABF2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847A13"/>
    <w:multiLevelType w:val="hybridMultilevel"/>
    <w:tmpl w:val="19E0FF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C7638"/>
    <w:multiLevelType w:val="hybridMultilevel"/>
    <w:tmpl w:val="15ACB75E"/>
    <w:lvl w:ilvl="0" w:tplc="EB6C1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5223393">
    <w:abstractNumId w:val="25"/>
  </w:num>
  <w:num w:numId="2" w16cid:durableId="1656058672">
    <w:abstractNumId w:val="17"/>
  </w:num>
  <w:num w:numId="3" w16cid:durableId="700011487">
    <w:abstractNumId w:val="20"/>
  </w:num>
  <w:num w:numId="4" w16cid:durableId="1101797992">
    <w:abstractNumId w:val="24"/>
  </w:num>
  <w:num w:numId="5" w16cid:durableId="1998264374">
    <w:abstractNumId w:val="3"/>
  </w:num>
  <w:num w:numId="6" w16cid:durableId="1586299231">
    <w:abstractNumId w:val="1"/>
  </w:num>
  <w:num w:numId="7" w16cid:durableId="1704285697">
    <w:abstractNumId w:val="10"/>
  </w:num>
  <w:num w:numId="8" w16cid:durableId="1034815374">
    <w:abstractNumId w:val="18"/>
  </w:num>
  <w:num w:numId="9" w16cid:durableId="127474240">
    <w:abstractNumId w:val="32"/>
  </w:num>
  <w:num w:numId="10" w16cid:durableId="1289513752">
    <w:abstractNumId w:val="27"/>
  </w:num>
  <w:num w:numId="11" w16cid:durableId="1065487465">
    <w:abstractNumId w:val="5"/>
  </w:num>
  <w:num w:numId="12" w16cid:durableId="912934790">
    <w:abstractNumId w:val="7"/>
  </w:num>
  <w:num w:numId="13" w16cid:durableId="407655523">
    <w:abstractNumId w:val="30"/>
  </w:num>
  <w:num w:numId="14" w16cid:durableId="26370038">
    <w:abstractNumId w:val="13"/>
  </w:num>
  <w:num w:numId="15" w16cid:durableId="1310940263">
    <w:abstractNumId w:val="33"/>
  </w:num>
  <w:num w:numId="16" w16cid:durableId="1794518094">
    <w:abstractNumId w:val="12"/>
  </w:num>
  <w:num w:numId="17" w16cid:durableId="512957934">
    <w:abstractNumId w:val="31"/>
  </w:num>
  <w:num w:numId="18" w16cid:durableId="1524056152">
    <w:abstractNumId w:val="19"/>
  </w:num>
  <w:num w:numId="19" w16cid:durableId="645472439">
    <w:abstractNumId w:val="15"/>
  </w:num>
  <w:num w:numId="20" w16cid:durableId="732898928">
    <w:abstractNumId w:val="11"/>
  </w:num>
  <w:num w:numId="21" w16cid:durableId="1518235491">
    <w:abstractNumId w:val="8"/>
  </w:num>
  <w:num w:numId="22" w16cid:durableId="8605282">
    <w:abstractNumId w:val="14"/>
  </w:num>
  <w:num w:numId="23" w16cid:durableId="862984065">
    <w:abstractNumId w:val="6"/>
  </w:num>
  <w:num w:numId="24" w16cid:durableId="2129005984">
    <w:abstractNumId w:val="29"/>
  </w:num>
  <w:num w:numId="25" w16cid:durableId="1224827506">
    <w:abstractNumId w:val="26"/>
  </w:num>
  <w:num w:numId="26" w16cid:durableId="1390497098">
    <w:abstractNumId w:val="9"/>
  </w:num>
  <w:num w:numId="27" w16cid:durableId="1739665714">
    <w:abstractNumId w:val="28"/>
  </w:num>
  <w:num w:numId="28" w16cid:durableId="322317241">
    <w:abstractNumId w:val="21"/>
  </w:num>
  <w:num w:numId="29" w16cid:durableId="640118947">
    <w:abstractNumId w:val="0"/>
  </w:num>
  <w:num w:numId="30" w16cid:durableId="1053508851">
    <w:abstractNumId w:val="16"/>
  </w:num>
  <w:num w:numId="31" w16cid:durableId="705443987">
    <w:abstractNumId w:val="22"/>
  </w:num>
  <w:num w:numId="32" w16cid:durableId="1154561445">
    <w:abstractNumId w:val="23"/>
  </w:num>
  <w:num w:numId="33" w16cid:durableId="104081473">
    <w:abstractNumId w:val="4"/>
  </w:num>
  <w:num w:numId="34" w16cid:durableId="1846364711">
    <w:abstractNumId w:val="2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04B5D"/>
    <w:rsid w:val="000114BC"/>
    <w:rsid w:val="00034EEB"/>
    <w:rsid w:val="000427E4"/>
    <w:rsid w:val="000460B2"/>
    <w:rsid w:val="00051EAA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8BA"/>
    <w:rsid w:val="00150DFC"/>
    <w:rsid w:val="00152AEC"/>
    <w:rsid w:val="001565FD"/>
    <w:rsid w:val="00156833"/>
    <w:rsid w:val="00171C3D"/>
    <w:rsid w:val="00176C42"/>
    <w:rsid w:val="00190CFC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078E5"/>
    <w:rsid w:val="00221675"/>
    <w:rsid w:val="00223135"/>
    <w:rsid w:val="0022417D"/>
    <w:rsid w:val="0024327F"/>
    <w:rsid w:val="0024631E"/>
    <w:rsid w:val="002520C0"/>
    <w:rsid w:val="002667F9"/>
    <w:rsid w:val="0027665A"/>
    <w:rsid w:val="002A256E"/>
    <w:rsid w:val="002B3B18"/>
    <w:rsid w:val="002C62E3"/>
    <w:rsid w:val="002D5D32"/>
    <w:rsid w:val="002E6C97"/>
    <w:rsid w:val="00301368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879CA"/>
    <w:rsid w:val="00490902"/>
    <w:rsid w:val="0049660B"/>
    <w:rsid w:val="004A29DD"/>
    <w:rsid w:val="004A41CE"/>
    <w:rsid w:val="004A4403"/>
    <w:rsid w:val="004A6971"/>
    <w:rsid w:val="004B5669"/>
    <w:rsid w:val="004B5B1A"/>
    <w:rsid w:val="004B6071"/>
    <w:rsid w:val="004B70F3"/>
    <w:rsid w:val="004C2E53"/>
    <w:rsid w:val="004C4995"/>
    <w:rsid w:val="004C6491"/>
    <w:rsid w:val="004D19DF"/>
    <w:rsid w:val="004D5A67"/>
    <w:rsid w:val="004F5CA9"/>
    <w:rsid w:val="00502524"/>
    <w:rsid w:val="005077BE"/>
    <w:rsid w:val="00527AF1"/>
    <w:rsid w:val="005440F1"/>
    <w:rsid w:val="0055140E"/>
    <w:rsid w:val="00554C95"/>
    <w:rsid w:val="00563381"/>
    <w:rsid w:val="005B5F9A"/>
    <w:rsid w:val="005E35DD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66C92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28D9"/>
    <w:rsid w:val="007E74BB"/>
    <w:rsid w:val="007F0169"/>
    <w:rsid w:val="007F3F62"/>
    <w:rsid w:val="007F4387"/>
    <w:rsid w:val="007F58D2"/>
    <w:rsid w:val="007F7253"/>
    <w:rsid w:val="00812440"/>
    <w:rsid w:val="00816861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1255"/>
    <w:rsid w:val="008D6CCC"/>
    <w:rsid w:val="008F3233"/>
    <w:rsid w:val="00904639"/>
    <w:rsid w:val="009063FE"/>
    <w:rsid w:val="00915432"/>
    <w:rsid w:val="00921EC4"/>
    <w:rsid w:val="00945CB7"/>
    <w:rsid w:val="00954C1E"/>
    <w:rsid w:val="009550FC"/>
    <w:rsid w:val="00973723"/>
    <w:rsid w:val="00980EA9"/>
    <w:rsid w:val="00986B0B"/>
    <w:rsid w:val="009A195B"/>
    <w:rsid w:val="009A7FD9"/>
    <w:rsid w:val="009C40A3"/>
    <w:rsid w:val="009D10FA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169B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4956"/>
    <w:rsid w:val="00B462E8"/>
    <w:rsid w:val="00B51660"/>
    <w:rsid w:val="00B51ED2"/>
    <w:rsid w:val="00B55307"/>
    <w:rsid w:val="00B60F83"/>
    <w:rsid w:val="00B65526"/>
    <w:rsid w:val="00B7757E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90FBC"/>
    <w:rsid w:val="00C940E4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159C"/>
    <w:rsid w:val="00E5354C"/>
    <w:rsid w:val="00E62D9A"/>
    <w:rsid w:val="00E702C1"/>
    <w:rsid w:val="00E70A97"/>
    <w:rsid w:val="00E77215"/>
    <w:rsid w:val="00E77599"/>
    <w:rsid w:val="00E80016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4505"/>
    <w:rsid w:val="00F07CEC"/>
    <w:rsid w:val="00F1372C"/>
    <w:rsid w:val="00F14581"/>
    <w:rsid w:val="00F209D9"/>
    <w:rsid w:val="00F21B2D"/>
    <w:rsid w:val="00F27E46"/>
    <w:rsid w:val="00F32B58"/>
    <w:rsid w:val="00F466E0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1C9A"/>
    <w:rsid w:val="00FA7369"/>
    <w:rsid w:val="00FE1324"/>
    <w:rsid w:val="00FE1F79"/>
    <w:rsid w:val="00FE21D4"/>
    <w:rsid w:val="00FE43EF"/>
    <w:rsid w:val="00FE7FAD"/>
    <w:rsid w:val="00FF1850"/>
    <w:rsid w:val="00FF4783"/>
    <w:rsid w:val="01C11EBE"/>
    <w:rsid w:val="0A76CCFC"/>
    <w:rsid w:val="33500BC0"/>
    <w:rsid w:val="6D547C35"/>
    <w:rsid w:val="7AD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sid w:val="004B607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7C606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E7F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B94C5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7F58D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hu-HU" w:eastAsia="hu-HU"/>
    </w:rPr>
  </w:style>
  <w:style w:type="character" w:styleId="CsakszvegChar" w:customStyle="1">
    <w:name w:val="Csak szöveg Char"/>
    <w:basedOn w:val="Bekezdsalapbettpusa"/>
    <w:link w:val="Csakszveg"/>
    <w:uiPriority w:val="99"/>
    <w:semiHidden/>
    <w:rsid w:val="007F58D2"/>
    <w:rPr>
      <w:rFonts w:eastAsia="Times New Roman"/>
      <w:sz w:val="24"/>
      <w:szCs w:val="24"/>
      <w:bdr w:val="none" w:color="auto" w:sz="0" w:space="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79CA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4879CA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879CA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816861"/>
    <w:rPr>
      <w:color w:val="605E5C"/>
      <w:shd w:val="clear" w:color="auto" w:fill="E1DFDD"/>
    </w:rPr>
  </w:style>
  <w:style w:type="character" w:styleId="fontstyle01" w:customStyle="1">
    <w:name w:val="fontstyle01"/>
    <w:basedOn w:val="Bekezdsalapbettpusa"/>
    <w:rsid w:val="004C2E53"/>
    <w:rPr>
      <w:rFonts w:hint="default" w:ascii="CenturyGothic" w:hAnsi="CenturyGothic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ezos@mezos.h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ezos@mezos.hu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59B6-4C69-4033-A870-77CCCEEA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5055B-75F3-4D31-873D-A2E59F1DB6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Donat</dc:creator>
  <lastModifiedBy>Dr. Szabó Éva Ibolya</lastModifiedBy>
  <revision>4</revision>
  <lastPrinted>2019-01-24T10:00:00.0000000Z</lastPrinted>
  <dcterms:created xsi:type="dcterms:W3CDTF">2023-02-04T19:50:00.0000000Z</dcterms:created>
  <dcterms:modified xsi:type="dcterms:W3CDTF">2023-02-05T18:40:16.3228485Z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