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2E53" w:rsidR="00034EEB" w:rsidP="0066620B" w:rsidRDefault="00034EEB" w14:paraId="063C7662" w14:textId="7777777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4C2E53">
        <w:rPr>
          <w:rStyle w:val="None"/>
          <w:sz w:val="24"/>
          <w:szCs w:val="24"/>
          <w:lang w:val="hu-HU"/>
        </w:rPr>
        <w:t>Általános információk:</w:t>
      </w:r>
    </w:p>
    <w:p w:rsidRPr="004C2E53" w:rsidR="00714872" w:rsidP="00FA1C9A" w:rsidRDefault="00714872" w14:paraId="589652AF" w14:textId="25D0A26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4C2E53">
        <w:rPr>
          <w:rStyle w:val="None"/>
          <w:b/>
          <w:bCs/>
          <w:sz w:val="18"/>
          <w:szCs w:val="18"/>
          <w:lang w:val="hu-HU"/>
        </w:rPr>
        <w:t>Tanterv:</w:t>
      </w:r>
      <w:r w:rsidRPr="004C2E53">
        <w:rPr>
          <w:rStyle w:val="None"/>
          <w:b/>
          <w:bCs/>
          <w:sz w:val="20"/>
          <w:szCs w:val="20"/>
          <w:lang w:val="hu-HU"/>
        </w:rPr>
        <w:tab/>
      </w:r>
      <w:r w:rsidRPr="004C2E53" w:rsidR="009D10FA">
        <w:rPr>
          <w:rStyle w:val="None"/>
          <w:sz w:val="20"/>
          <w:szCs w:val="20"/>
          <w:lang w:val="hu-HU"/>
        </w:rPr>
        <w:t xml:space="preserve"> </w:t>
      </w:r>
    </w:p>
    <w:p w:rsidRPr="004C2E53" w:rsidR="004D19DF" w:rsidP="004D19DF" w:rsidRDefault="004D19DF" w14:paraId="7E6A8A71" w14:textId="77777777">
      <w:pPr>
        <w:spacing w:before="120"/>
        <w:ind w:left="2257" w:firstLine="720"/>
        <w:rPr>
          <w:rStyle w:val="None"/>
          <w:b/>
          <w:sz w:val="20"/>
          <w:szCs w:val="20"/>
          <w:lang w:val="hu-HU"/>
        </w:rPr>
      </w:pPr>
      <w:r w:rsidRPr="004C2E53">
        <w:rPr>
          <w:rStyle w:val="None"/>
          <w:b/>
          <w:sz w:val="20"/>
          <w:szCs w:val="20"/>
          <w:lang w:val="hu-HU"/>
        </w:rPr>
        <w:t>Történeti épületdiagnosztikai és rehabilitációs</w:t>
      </w:r>
    </w:p>
    <w:p w:rsidRPr="004C2E53" w:rsidR="004D19DF" w:rsidP="004D19DF" w:rsidRDefault="004D19DF" w14:paraId="584DFC59" w14:textId="77777777">
      <w:pPr>
        <w:ind w:left="2257" w:firstLine="720"/>
        <w:rPr>
          <w:rStyle w:val="None"/>
          <w:b/>
          <w:sz w:val="20"/>
          <w:szCs w:val="20"/>
          <w:lang w:val="hu-HU"/>
        </w:rPr>
      </w:pPr>
      <w:r w:rsidRPr="004C2E53">
        <w:rPr>
          <w:rStyle w:val="None"/>
          <w:b/>
          <w:sz w:val="20"/>
          <w:szCs w:val="20"/>
          <w:lang w:val="hu-HU"/>
        </w:rPr>
        <w:t>szakmérnök (TERSLF191) – szakember (TERSLF192)</w:t>
      </w:r>
    </w:p>
    <w:p w:rsidRPr="004C2E53" w:rsidR="004D19DF" w:rsidP="004D19DF" w:rsidRDefault="004D19DF" w14:paraId="77E1DD0D" w14:textId="42D6C05E">
      <w:pPr>
        <w:pStyle w:val="Nincstrkz"/>
        <w:tabs>
          <w:tab w:val="left" w:pos="2977"/>
        </w:tabs>
        <w:ind w:left="2977"/>
        <w:jc w:val="both"/>
        <w:rPr>
          <w:rStyle w:val="None"/>
          <w:b/>
          <w:sz w:val="20"/>
          <w:szCs w:val="20"/>
          <w:lang w:val="hu-HU"/>
        </w:rPr>
      </w:pPr>
      <w:r w:rsidRPr="004C2E53">
        <w:rPr>
          <w:rStyle w:val="None"/>
          <w:b/>
          <w:sz w:val="20"/>
          <w:szCs w:val="20"/>
          <w:lang w:val="hu-HU"/>
        </w:rPr>
        <w:t>(szakirányú továbbképzés)</w:t>
      </w:r>
    </w:p>
    <w:p w:rsidRPr="004C2E53" w:rsidR="009D10FA" w:rsidP="004D19DF" w:rsidRDefault="009D10FA" w14:paraId="74AA4D4D" w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:rsidRPr="00727CEB" w:rsidR="009063FE" w:rsidP="00E94906" w:rsidRDefault="00001F00" w14:paraId="19EEEF8C" w14:textId="7A3A63C9">
      <w:pPr>
        <w:pStyle w:val="Nincstrkz"/>
        <w:tabs>
          <w:tab w:val="left" w:pos="2977"/>
        </w:tabs>
        <w:ind w:left="2977" w:hanging="2977"/>
        <w:rPr>
          <w:rStyle w:val="None"/>
          <w:sz w:val="16"/>
          <w:szCs w:val="16"/>
          <w:lang w:val="hu-HU"/>
        </w:rPr>
      </w:pPr>
      <w:r w:rsidRPr="004C2E53">
        <w:rPr>
          <w:rStyle w:val="None"/>
          <w:b/>
          <w:bCs/>
          <w:sz w:val="18"/>
          <w:szCs w:val="18"/>
          <w:lang w:val="hu-HU"/>
        </w:rPr>
        <w:t>Tantárgy neve:</w:t>
      </w:r>
      <w:r w:rsidRPr="004C2E53" w:rsidR="00034EEB">
        <w:rPr>
          <w:rStyle w:val="None"/>
          <w:b/>
          <w:bCs/>
          <w:sz w:val="20"/>
          <w:szCs w:val="20"/>
          <w:lang w:val="hu-HU"/>
        </w:rPr>
        <w:tab/>
      </w:r>
      <w:r w:rsidRPr="00E94906" w:rsidR="00727CEB">
        <w:rPr>
          <w:b/>
          <w:bCs/>
          <w:smallCaps/>
          <w:sz w:val="32"/>
          <w:szCs w:val="32"/>
          <w:lang w:val="hu-HU"/>
        </w:rPr>
        <w:t>Az épületrehabilitáció és a műemlékvédelem tervezéselmélete II.</w:t>
      </w:r>
    </w:p>
    <w:p w:rsidRPr="004C2E53" w:rsidR="00034EEB" w:rsidP="004D19DF" w:rsidRDefault="00001F00" w14:paraId="7E689DE1" w14:textId="24FB28E9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4C2E53">
        <w:rPr>
          <w:rStyle w:val="None"/>
          <w:b/>
          <w:bCs/>
          <w:sz w:val="18"/>
          <w:szCs w:val="18"/>
          <w:lang w:val="hu-HU"/>
        </w:rPr>
        <w:t>Tantárgy kódja:</w:t>
      </w:r>
      <w:r w:rsidRPr="004C2E53" w:rsidR="00034EEB">
        <w:rPr>
          <w:rStyle w:val="None"/>
          <w:b/>
          <w:bCs/>
          <w:sz w:val="18"/>
          <w:szCs w:val="18"/>
          <w:lang w:val="hu-HU"/>
        </w:rPr>
        <w:tab/>
      </w:r>
      <w:r w:rsidRPr="004C2E53" w:rsidR="009D10FA">
        <w:rPr>
          <w:rStyle w:val="None"/>
          <w:sz w:val="18"/>
          <w:szCs w:val="18"/>
          <w:lang w:val="hu-HU"/>
        </w:rPr>
        <w:t>EPS0</w:t>
      </w:r>
      <w:r w:rsidRPr="004C2E53" w:rsidR="00004B5D">
        <w:rPr>
          <w:rStyle w:val="None"/>
          <w:sz w:val="18"/>
          <w:szCs w:val="18"/>
          <w:lang w:val="hu-HU"/>
        </w:rPr>
        <w:t>1</w:t>
      </w:r>
      <w:r w:rsidRPr="004C2E53" w:rsidR="00816861">
        <w:rPr>
          <w:rStyle w:val="None"/>
          <w:sz w:val="18"/>
          <w:szCs w:val="18"/>
          <w:lang w:val="hu-HU"/>
        </w:rPr>
        <w:t>1</w:t>
      </w:r>
      <w:r w:rsidRPr="004C2E53" w:rsidR="009D10FA">
        <w:rPr>
          <w:rStyle w:val="None"/>
          <w:sz w:val="18"/>
          <w:szCs w:val="18"/>
          <w:lang w:val="hu-HU"/>
        </w:rPr>
        <w:t>MLTO</w:t>
      </w:r>
    </w:p>
    <w:p w:rsidRPr="004C2E53" w:rsidR="009063FE" w:rsidP="004D19DF" w:rsidRDefault="00001F00" w14:paraId="0E7DC0A5" w14:textId="33B40536">
      <w:pPr>
        <w:pStyle w:val="Nincstrkz"/>
        <w:tabs>
          <w:tab w:val="left" w:pos="2977"/>
        </w:tabs>
        <w:jc w:val="both"/>
        <w:rPr>
          <w:rStyle w:val="None"/>
          <w:rFonts w:eastAsia="Times New Roman"/>
          <w:sz w:val="18"/>
          <w:szCs w:val="18"/>
          <w:lang w:val="hu-HU"/>
        </w:rPr>
      </w:pPr>
      <w:r w:rsidRPr="004C2E53">
        <w:rPr>
          <w:rStyle w:val="None"/>
          <w:b/>
          <w:bCs/>
          <w:sz w:val="18"/>
          <w:szCs w:val="18"/>
          <w:lang w:val="hu-HU"/>
        </w:rPr>
        <w:t>Szemeszter:</w:t>
      </w:r>
      <w:r w:rsidRPr="004C2E53" w:rsidR="00034EEB">
        <w:rPr>
          <w:rStyle w:val="None"/>
          <w:b/>
          <w:bCs/>
          <w:sz w:val="18"/>
          <w:szCs w:val="18"/>
          <w:lang w:val="hu-HU"/>
        </w:rPr>
        <w:tab/>
      </w:r>
      <w:r w:rsidRPr="004C2E53" w:rsidR="00816861">
        <w:rPr>
          <w:rStyle w:val="None"/>
          <w:sz w:val="18"/>
          <w:szCs w:val="18"/>
          <w:lang w:val="hu-HU"/>
        </w:rPr>
        <w:t>0</w:t>
      </w:r>
      <w:r w:rsidRPr="004C2E53" w:rsidR="009D10FA">
        <w:rPr>
          <w:rStyle w:val="None"/>
          <w:sz w:val="18"/>
          <w:szCs w:val="18"/>
          <w:lang w:val="hu-HU"/>
        </w:rPr>
        <w:t>2.</w:t>
      </w:r>
    </w:p>
    <w:p w:rsidRPr="004C2E53" w:rsidR="009063FE" w:rsidP="004D19DF" w:rsidRDefault="00001F00" w14:paraId="09542FD2" w14:textId="112ACF14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4C2E53">
        <w:rPr>
          <w:rStyle w:val="None"/>
          <w:b/>
          <w:bCs/>
          <w:sz w:val="18"/>
          <w:szCs w:val="18"/>
          <w:lang w:val="hu-HU"/>
        </w:rPr>
        <w:t>Kreditek száma:</w:t>
      </w:r>
      <w:r w:rsidRPr="004C2E53" w:rsidR="00034EEB">
        <w:rPr>
          <w:rStyle w:val="None"/>
          <w:b/>
          <w:bCs/>
          <w:sz w:val="18"/>
          <w:szCs w:val="18"/>
          <w:lang w:val="hu-HU"/>
        </w:rPr>
        <w:tab/>
      </w:r>
      <w:r w:rsidRPr="004C2E53" w:rsidR="00004B5D">
        <w:rPr>
          <w:rStyle w:val="None"/>
          <w:sz w:val="18"/>
          <w:szCs w:val="18"/>
          <w:lang w:val="hu-HU"/>
        </w:rPr>
        <w:t>3</w:t>
      </w:r>
    </w:p>
    <w:p w:rsidRPr="004C2E53" w:rsidR="009063FE" w:rsidP="00816861" w:rsidRDefault="00001F00" w14:paraId="7DBB2F67" w14:textId="55D0267C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4C2E53">
        <w:rPr>
          <w:rStyle w:val="None"/>
          <w:b/>
          <w:bCs/>
          <w:sz w:val="18"/>
          <w:szCs w:val="18"/>
          <w:lang w:val="hu-HU"/>
        </w:rPr>
        <w:t>A heti órák elosztása:</w:t>
      </w:r>
      <w:r w:rsidRPr="004C2E53" w:rsidR="00034EEB">
        <w:rPr>
          <w:rStyle w:val="None"/>
          <w:b/>
          <w:bCs/>
          <w:sz w:val="18"/>
          <w:szCs w:val="18"/>
          <w:lang w:val="hu-HU"/>
        </w:rPr>
        <w:tab/>
      </w:r>
      <w:r w:rsidR="00727CEB">
        <w:rPr>
          <w:rStyle w:val="None"/>
          <w:sz w:val="18"/>
          <w:szCs w:val="18"/>
          <w:lang w:val="hu-HU"/>
        </w:rPr>
        <w:t>2</w:t>
      </w:r>
      <w:r w:rsidRPr="004C2E53" w:rsidR="00004B5D">
        <w:rPr>
          <w:rStyle w:val="None"/>
          <w:sz w:val="18"/>
          <w:szCs w:val="18"/>
          <w:lang w:val="hu-HU"/>
        </w:rPr>
        <w:t xml:space="preserve"> </w:t>
      </w:r>
      <w:proofErr w:type="spellStart"/>
      <w:r w:rsidRPr="004C2E53" w:rsidR="00004B5D">
        <w:rPr>
          <w:rStyle w:val="None"/>
          <w:sz w:val="18"/>
          <w:szCs w:val="18"/>
          <w:lang w:val="hu-HU"/>
        </w:rPr>
        <w:t>ea</w:t>
      </w:r>
      <w:proofErr w:type="spellEnd"/>
      <w:r w:rsidRPr="004C2E53" w:rsidR="00004B5D">
        <w:rPr>
          <w:rStyle w:val="None"/>
          <w:sz w:val="18"/>
          <w:szCs w:val="18"/>
          <w:lang w:val="hu-HU"/>
        </w:rPr>
        <w:t xml:space="preserve"> </w:t>
      </w:r>
      <w:r w:rsidRPr="004C2E53" w:rsidR="00816861">
        <w:rPr>
          <w:rStyle w:val="None"/>
          <w:sz w:val="18"/>
          <w:szCs w:val="18"/>
          <w:lang w:val="hu-HU"/>
        </w:rPr>
        <w:t xml:space="preserve">/konzultáció (tömbösítve </w:t>
      </w:r>
      <w:r w:rsidRPr="004C2E53" w:rsidR="00004B5D">
        <w:rPr>
          <w:rStyle w:val="None"/>
          <w:sz w:val="18"/>
          <w:szCs w:val="18"/>
          <w:lang w:val="hu-HU"/>
        </w:rPr>
        <w:t>5+5</w:t>
      </w:r>
      <w:r w:rsidRPr="004C2E53" w:rsidR="00816861">
        <w:rPr>
          <w:rStyle w:val="None"/>
          <w:sz w:val="18"/>
          <w:szCs w:val="18"/>
          <w:lang w:val="hu-HU"/>
        </w:rPr>
        <w:t xml:space="preserve"> óra)</w:t>
      </w:r>
    </w:p>
    <w:p w:rsidRPr="004C2E53" w:rsidR="009063FE" w:rsidP="004D19DF" w:rsidRDefault="00001F00" w14:paraId="11167164" w14:textId="04439A55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4C2E53">
        <w:rPr>
          <w:rStyle w:val="None"/>
          <w:b/>
          <w:bCs/>
          <w:sz w:val="18"/>
          <w:szCs w:val="18"/>
          <w:lang w:val="hu-HU"/>
        </w:rPr>
        <w:t>Értékelés:</w:t>
      </w:r>
      <w:r w:rsidRPr="004C2E53" w:rsidR="00034EEB">
        <w:rPr>
          <w:rStyle w:val="None"/>
          <w:b/>
          <w:bCs/>
          <w:sz w:val="18"/>
          <w:szCs w:val="18"/>
          <w:lang w:val="hu-HU"/>
        </w:rPr>
        <w:tab/>
      </w:r>
      <w:r w:rsidR="00727CEB">
        <w:rPr>
          <w:rStyle w:val="None"/>
          <w:sz w:val="18"/>
          <w:szCs w:val="18"/>
          <w:lang w:val="hu-HU"/>
        </w:rPr>
        <w:t>vizsga (v)</w:t>
      </w:r>
      <w:r w:rsidRPr="004C2E53" w:rsidR="005F3DD3">
        <w:rPr>
          <w:rStyle w:val="None"/>
          <w:sz w:val="18"/>
          <w:szCs w:val="18"/>
          <w:lang w:val="hu-HU"/>
        </w:rPr>
        <w:t xml:space="preserve"> </w:t>
      </w:r>
    </w:p>
    <w:p w:rsidRPr="004C2E53" w:rsidR="009063FE" w:rsidP="004D19DF" w:rsidRDefault="00001F00" w14:paraId="3C6DBCD7" w14:textId="25323A66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4C2E53">
        <w:rPr>
          <w:rStyle w:val="None"/>
          <w:b/>
          <w:bCs/>
          <w:sz w:val="18"/>
          <w:szCs w:val="18"/>
          <w:lang w:val="hu-HU"/>
        </w:rPr>
        <w:t>Előfeltételek</w:t>
      </w:r>
      <w:r w:rsidRPr="004C2E53" w:rsidR="00B14D53">
        <w:rPr>
          <w:rStyle w:val="None"/>
          <w:b/>
          <w:bCs/>
          <w:sz w:val="18"/>
          <w:szCs w:val="18"/>
          <w:lang w:val="hu-HU"/>
        </w:rPr>
        <w:t>:</w:t>
      </w:r>
      <w:r w:rsidRPr="004C2E53">
        <w:rPr>
          <w:rStyle w:val="None"/>
          <w:b/>
          <w:bCs/>
          <w:sz w:val="18"/>
          <w:szCs w:val="18"/>
          <w:lang w:val="hu-HU"/>
        </w:rPr>
        <w:tab/>
      </w:r>
      <w:r w:rsidRPr="004C2E53" w:rsidR="00816861">
        <w:rPr>
          <w:rStyle w:val="None"/>
          <w:sz w:val="18"/>
          <w:szCs w:val="18"/>
          <w:lang w:val="hu-HU"/>
        </w:rPr>
        <w:t>nincs</w:t>
      </w:r>
      <w:r w:rsidRPr="004C2E53" w:rsidR="00F466E0">
        <w:rPr>
          <w:rStyle w:val="None"/>
          <w:sz w:val="18"/>
          <w:szCs w:val="18"/>
          <w:lang w:val="hu-HU"/>
        </w:rPr>
        <w:t xml:space="preserve"> </w:t>
      </w:r>
    </w:p>
    <w:p w:rsidRPr="004C2E53" w:rsidR="00904639" w:rsidP="004D19DF" w:rsidRDefault="00904639" w14:paraId="3919FB8D" w14:textId="77777777">
      <w:pPr>
        <w:tabs>
          <w:tab w:val="left" w:pos="2977"/>
        </w:tabs>
        <w:jc w:val="both"/>
        <w:rPr>
          <w:sz w:val="18"/>
          <w:szCs w:val="18"/>
          <w:lang w:val="hu-HU"/>
        </w:rPr>
      </w:pPr>
    </w:p>
    <w:p w:rsidRPr="004C2E53" w:rsidR="00904639" w:rsidP="004D19DF" w:rsidRDefault="00904639" w14:paraId="601EB32F" w14:textId="0583EDE6">
      <w:pPr>
        <w:tabs>
          <w:tab w:val="left" w:pos="2977"/>
        </w:tabs>
        <w:jc w:val="both"/>
        <w:rPr>
          <w:sz w:val="18"/>
          <w:szCs w:val="18"/>
          <w:lang w:val="hu-HU"/>
        </w:rPr>
      </w:pPr>
    </w:p>
    <w:p w:rsidRPr="004C2E53" w:rsidR="00CC1D3A" w:rsidP="004D19DF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18"/>
          <w:szCs w:val="18"/>
          <w:lang w:val="hu-HU"/>
        </w:rPr>
      </w:pPr>
    </w:p>
    <w:p w:rsidRPr="004C2E53" w:rsidR="00004B5D" w:rsidP="00004B5D" w:rsidRDefault="00AA7EC0" w14:paraId="3077E8CF" w14:textId="0E72AEDF">
      <w:pPr>
        <w:pStyle w:val="TEMATIKA-OKTATK"/>
        <w:jc w:val="both"/>
        <w:rPr>
          <w:rStyle w:val="None"/>
          <w:b w:val="0"/>
          <w:bCs w:val="0"/>
          <w:sz w:val="18"/>
          <w:szCs w:val="18"/>
        </w:rPr>
      </w:pPr>
      <w:r w:rsidRPr="276A1F35" w:rsidR="00AA7EC0">
        <w:rPr>
          <w:rStyle w:val="None"/>
          <w:color w:val="000000" w:themeColor="text1" w:themeTint="FF" w:themeShade="FF"/>
          <w:sz w:val="18"/>
          <w:szCs w:val="18"/>
        </w:rPr>
        <w:t>Tantárgy felelős:</w:t>
      </w:r>
      <w:r>
        <w:tab/>
      </w:r>
      <w:r w:rsidRPr="276A1F35" w:rsidR="00004B5D">
        <w:rPr>
          <w:rStyle w:val="None"/>
          <w:color w:val="000000" w:themeColor="text1" w:themeTint="FF" w:themeShade="FF"/>
          <w:sz w:val="18"/>
          <w:szCs w:val="18"/>
        </w:rPr>
        <w:t>Dr. Mezős Tamás</w:t>
      </w:r>
      <w:r w:rsidRPr="276A1F35" w:rsidR="38171596">
        <w:rPr>
          <w:rStyle w:val="None"/>
          <w:color w:val="000000" w:themeColor="text1" w:themeTint="FF" w:themeShade="FF"/>
          <w:sz w:val="18"/>
          <w:szCs w:val="18"/>
        </w:rPr>
        <w:t xml:space="preserve"> egyetemi tanár</w:t>
      </w:r>
    </w:p>
    <w:p w:rsidRPr="004C2E53" w:rsidR="00004B5D" w:rsidP="00004B5D" w:rsidRDefault="00004B5D" w14:paraId="032B09F8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C2E53">
        <w:rPr>
          <w:rStyle w:val="None"/>
          <w:bCs/>
          <w:sz w:val="18"/>
          <w:szCs w:val="18"/>
        </w:rPr>
        <w:tab/>
      </w:r>
    </w:p>
    <w:p w:rsidRPr="004C2E53" w:rsidR="00004B5D" w:rsidP="00004B5D" w:rsidRDefault="00004B5D" w14:paraId="252A2E7C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C2E53">
        <w:rPr>
          <w:rStyle w:val="None"/>
          <w:b w:val="0"/>
          <w:sz w:val="18"/>
          <w:szCs w:val="18"/>
        </w:rPr>
        <w:tab/>
      </w:r>
      <w:r w:rsidRPr="004C2E53">
        <w:rPr>
          <w:rStyle w:val="None"/>
          <w:b w:val="0"/>
          <w:sz w:val="18"/>
          <w:szCs w:val="18"/>
        </w:rPr>
        <w:t xml:space="preserve">E-mail: </w:t>
      </w:r>
      <w:hyperlink w:history="1" r:id="rId11">
        <w:r w:rsidRPr="004C2E53">
          <w:rPr>
            <w:rStyle w:val="Hiperhivatkozs"/>
          </w:rPr>
          <w:t>mezos@mezos.hu</w:t>
        </w:r>
      </w:hyperlink>
      <w:r w:rsidRPr="004C2E53">
        <w:t xml:space="preserve"> </w:t>
      </w:r>
    </w:p>
    <w:p w:rsidRPr="004C2E53" w:rsidR="00B14D53" w:rsidP="00004B5D" w:rsidRDefault="00B14D53" w14:paraId="5324986A" w14:textId="5E461826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4C2E53" w:rsidR="009C40A3" w:rsidP="004D19DF" w:rsidRDefault="00417E9C" w14:paraId="40C8EAF0" w14:textId="6FB2DA78">
      <w:pPr>
        <w:pStyle w:val="TEMATIKA-OKTATK"/>
        <w:jc w:val="both"/>
        <w:rPr>
          <w:rStyle w:val="None"/>
          <w:b w:val="0"/>
          <w:bCs w:val="0"/>
          <w:sz w:val="18"/>
          <w:szCs w:val="18"/>
        </w:rPr>
      </w:pPr>
      <w:r w:rsidRPr="004C2E53" w:rsidR="00417E9C">
        <w:rPr>
          <w:rStyle w:val="None"/>
          <w:color w:val="000000" w:themeColor="text1"/>
          <w:sz w:val="18"/>
          <w:szCs w:val="18"/>
          <w:shd w:val="clear" w:color="auto" w:fill="FFFFFF"/>
        </w:rPr>
        <w:t>Oktató:</w:t>
      </w:r>
      <w:r w:rsidRPr="004C2E53">
        <w:rPr>
          <w:rStyle w:val="None"/>
          <w:sz w:val="18"/>
          <w:szCs w:val="18"/>
        </w:rPr>
        <w:tab/>
      </w:r>
      <w:r w:rsidRPr="276A1F35" w:rsidR="00004B5D">
        <w:rPr>
          <w:rStyle w:val="None"/>
          <w:color w:val="000000" w:themeColor="text1"/>
          <w:sz w:val="18"/>
          <w:szCs w:val="18"/>
        </w:rPr>
        <w:t>Dr. Mezős Tamás</w:t>
      </w:r>
      <w:r w:rsidRPr="276A1F35" w:rsidR="2A3D239E">
        <w:rPr>
          <w:rStyle w:val="None"/>
          <w:color w:val="000000" w:themeColor="text1"/>
          <w:sz w:val="18"/>
          <w:szCs w:val="18"/>
        </w:rPr>
        <w:t xml:space="preserve"> egyetemi tanár</w:t>
      </w:r>
    </w:p>
    <w:p w:rsidRPr="004C2E53" w:rsidR="009C40A3" w:rsidP="004D19DF" w:rsidRDefault="009C40A3" w14:paraId="76E9D472" w14:textId="779B42F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C2E53">
        <w:rPr>
          <w:rStyle w:val="None"/>
          <w:bCs/>
          <w:sz w:val="18"/>
          <w:szCs w:val="18"/>
        </w:rPr>
        <w:tab/>
      </w:r>
    </w:p>
    <w:p w:rsidRPr="004C2E53" w:rsidR="009C40A3" w:rsidP="004D19DF" w:rsidRDefault="009C40A3" w14:paraId="038822C3" w14:textId="5BA6F64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C2E53">
        <w:rPr>
          <w:rStyle w:val="None"/>
          <w:b w:val="0"/>
          <w:sz w:val="18"/>
          <w:szCs w:val="18"/>
        </w:rPr>
        <w:tab/>
      </w:r>
      <w:r w:rsidRPr="004C2E53">
        <w:rPr>
          <w:rStyle w:val="None"/>
          <w:b w:val="0"/>
          <w:sz w:val="18"/>
          <w:szCs w:val="18"/>
        </w:rPr>
        <w:t xml:space="preserve">E-mail: </w:t>
      </w:r>
      <w:hyperlink w:history="1" r:id="rId12">
        <w:r w:rsidRPr="004C2E53" w:rsidR="00004B5D">
          <w:rPr>
            <w:rStyle w:val="Hiperhivatkozs"/>
          </w:rPr>
          <w:t>mezos@mezos.hu</w:t>
        </w:r>
      </w:hyperlink>
      <w:r w:rsidRPr="004C2E53" w:rsidR="00004B5D">
        <w:t xml:space="preserve"> </w:t>
      </w:r>
    </w:p>
    <w:p w:rsidRPr="004C2E53" w:rsidR="007F58D2" w:rsidP="00051EAA" w:rsidRDefault="007F58D2" w14:paraId="0C6BBEF0" w14:textId="439B1D8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C2E53">
        <w:rPr>
          <w:rStyle w:val="None"/>
          <w:b w:val="0"/>
          <w:sz w:val="18"/>
          <w:szCs w:val="18"/>
        </w:rPr>
        <w:tab/>
      </w:r>
    </w:p>
    <w:p w:rsidRPr="004C2E53" w:rsidR="009C40A3" w:rsidP="004D19DF" w:rsidRDefault="009C40A3" w14:paraId="18AA445F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4C2E53" w:rsidR="005F1E62" w:rsidP="004D19DF" w:rsidRDefault="009C40A3" w14:paraId="7C146527" w14:textId="4372BDE9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4C2E53">
        <w:rPr>
          <w:sz w:val="18"/>
          <w:szCs w:val="18"/>
          <w:shd w:val="clear" w:color="auto" w:fill="FFFFFF"/>
        </w:rPr>
        <w:tab/>
      </w:r>
    </w:p>
    <w:p w:rsidRPr="004C2E53" w:rsidR="009C40A3" w:rsidP="004D19DF" w:rsidRDefault="009C40A3" w14:paraId="642EFE9F" w14:textId="11C28F9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4C2E53">
        <w:rPr>
          <w:rStyle w:val="None"/>
          <w:bCs/>
          <w:color w:val="000000" w:themeColor="text1"/>
          <w:sz w:val="18"/>
          <w:szCs w:val="18"/>
        </w:rPr>
        <w:tab/>
      </w:r>
      <w:r w:rsidRPr="004C2E53">
        <w:rPr>
          <w:rStyle w:val="None"/>
          <w:b w:val="0"/>
          <w:sz w:val="18"/>
          <w:szCs w:val="18"/>
        </w:rPr>
        <w:t xml:space="preserve"> </w:t>
      </w:r>
    </w:p>
    <w:p w:rsidRPr="004C2E53" w:rsidR="009C40A3" w:rsidP="004D19DF" w:rsidRDefault="009C40A3" w14:paraId="23EC6E3C" w14:textId="77777777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:rsidRPr="004C2E53" w:rsidR="004B70F3" w:rsidP="004D19DF" w:rsidRDefault="004B70F3" w14:paraId="67ACCAB7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4C2E53" w:rsidR="002B3B18" w:rsidP="004D19DF" w:rsidRDefault="002B3B18" w14:paraId="57E64C63" w14:textId="7F55103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4C2E53">
        <w:rPr>
          <w:rStyle w:val="None"/>
          <w:b w:val="0"/>
          <w:sz w:val="18"/>
          <w:szCs w:val="18"/>
        </w:rPr>
        <w:tab/>
      </w:r>
    </w:p>
    <w:p w:rsidRPr="004C2E53" w:rsidR="00B14D53" w:rsidP="004D19DF" w:rsidRDefault="00B14D53" w14:paraId="14012A93" w14:textId="4248A3A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4C2E53" w:rsidR="00B14D53" w:rsidP="004D19DF" w:rsidRDefault="00B14D53" w14:paraId="0F13145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4C2E53" w:rsidR="001A5EFA" w:rsidP="00AD57AB" w:rsidRDefault="00034EEB" w14:paraId="1C894DC1" w14:textId="77777777">
      <w:pPr>
        <w:pStyle w:val="TEMATIKA-OKTATK"/>
        <w:jc w:val="both"/>
        <w:rPr>
          <w:rStyle w:val="None"/>
          <w:b w:val="0"/>
          <w:bCs/>
        </w:rPr>
      </w:pPr>
      <w:r w:rsidRPr="004C2E53">
        <w:rPr>
          <w:rStyle w:val="None"/>
          <w:b w:val="0"/>
          <w:bCs/>
        </w:rPr>
        <w:br w:type="page"/>
      </w:r>
    </w:p>
    <w:p w:rsidRPr="004C2E53" w:rsidR="001A5EFA" w:rsidP="0066620B" w:rsidRDefault="001A5EFA" w14:paraId="5A78B5BC" w14:textId="77777777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Pr="004C2E53" w:rsidR="00705DF3" w:rsidP="000F780F" w:rsidRDefault="00034EEB" w14:paraId="37AFE4EF" w14:textId="3BC5344E">
      <w:pPr>
        <w:pStyle w:val="Cmsor2"/>
        <w:rPr>
          <w:lang w:val="hu-HU"/>
        </w:rPr>
      </w:pPr>
      <w:r w:rsidRPr="004C2E53">
        <w:rPr>
          <w:lang w:val="hu-HU"/>
        </w:rPr>
        <w:t>Tárgyleírás</w:t>
      </w:r>
    </w:p>
    <w:p w:rsidRPr="00E94906" w:rsidR="00E94906" w:rsidP="00E94906" w:rsidRDefault="00E94906" w14:paraId="6B0297DC" w14:textId="3F84F4B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bdr w:val="none" w:color="auto" w:sz="0" w:space="0"/>
          <w:lang w:val="hu-HU" w:eastAsia="hu-HU"/>
        </w:rPr>
      </w:pP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A tárgy célja az építészeti tervezés folyamatán belül a műemléki tervezés helyének és</w:t>
      </w:r>
      <w:r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feladatainak az elméleti meghatározása. A kutatási eredmények jelentősége, az emlék</w:t>
      </w:r>
      <w:r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stíluskritikai elemzése, a periodizáció folyamata, a bemutatandó periódus kiválasztása, a</w:t>
      </w:r>
      <w:r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periódusok értelmezése. A bemutatás eszközeinek meghatározása. A bemutatás</w:t>
      </w:r>
      <w:r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hangsúlyainak a meghatározása, architektonikus, didaktikus és szerkezeti beavatkozásai. A</w:t>
      </w:r>
      <w:r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kiegészítés, a megerősítés, az elvi és a gyakorlati rekonstrukció lehetőségei.</w:t>
      </w:r>
    </w:p>
    <w:p w:rsidRPr="004C2E53" w:rsidR="00705DF3" w:rsidP="00705DF3" w:rsidRDefault="00171C3D" w14:paraId="4863CCAD" w14:textId="5530CFE6">
      <w:pPr>
        <w:pStyle w:val="Cmsor2"/>
        <w:jc w:val="both"/>
        <w:rPr>
          <w:rStyle w:val="None"/>
          <w:lang w:val="hu-HU"/>
        </w:rPr>
      </w:pPr>
      <w:r w:rsidRPr="004C2E53">
        <w:rPr>
          <w:rStyle w:val="None"/>
          <w:lang w:val="hu-HU"/>
        </w:rPr>
        <w:t>Oktatás célja</w:t>
      </w:r>
    </w:p>
    <w:p w:rsidRPr="00E94906" w:rsidR="00E94906" w:rsidP="00E94906" w:rsidRDefault="00E94906" w14:paraId="151B0453" w14:textId="1731CE6F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bdr w:val="none" w:color="auto" w:sz="0" w:space="0"/>
          <w:lang w:val="hu-HU" w:eastAsia="hu-HU"/>
        </w:rPr>
      </w:pP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A tervezéselmélet, mint diszciplína általában nem része az építészképzésnek és önálló</w:t>
      </w:r>
      <w:r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területként, az építészetelmélet részeként sem örvend különösebb népszerűségnek. A</w:t>
      </w:r>
      <w:r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tervezéselméleten belül a műemléki tervezéssel foglalkozó elmélet kidolgozása pedig</w:t>
      </w:r>
      <w:r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teljesen kívül esik az elméleti szakirodalom érdeklődési körén. A tárgy olyan elméleti</w:t>
      </w:r>
      <w:r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megfontolásokra hívja fel a hallgatók figyelmét, amely segíthet az ICOMOS által uralt,</w:t>
      </w:r>
      <w:r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nemzetközileg elfogadottnak tekintett dokumentumokon kívül eső terület fontos kérdéseire</w:t>
      </w:r>
      <w:r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ráirányítani a figyelmet. Ezzel magyarázható, hogy sem magyar tervezéselméleti irodalmat,</w:t>
      </w:r>
      <w:r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sem műemléki tervezéssel foglalkozó dolgozatokat, vagy könyveket nem tudunk a</w:t>
      </w:r>
      <w:r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hallgatóknak ajánlani.</w:t>
      </w:r>
    </w:p>
    <w:p w:rsidRPr="004C2E53" w:rsidR="006967BB" w:rsidP="00705DF3" w:rsidRDefault="00171C3D" w14:paraId="0F567D07" w14:textId="45B50CEB">
      <w:pPr>
        <w:pStyle w:val="Cmsor2"/>
        <w:jc w:val="both"/>
        <w:rPr>
          <w:rStyle w:val="None"/>
          <w:lang w:val="hu-HU"/>
        </w:rPr>
      </w:pPr>
      <w:r w:rsidRPr="004C2E53">
        <w:rPr>
          <w:rStyle w:val="None"/>
          <w:lang w:val="hu-HU"/>
        </w:rPr>
        <w:t>Tantárgy tartalma</w:t>
      </w:r>
    </w:p>
    <w:p w:rsidRPr="004C2E53" w:rsidR="001304C5" w:rsidP="001304C5" w:rsidRDefault="001565FD" w14:paraId="50F32C70" w14:textId="69BBA2E3">
      <w:pPr>
        <w:widowControl w:val="0"/>
        <w:jc w:val="both"/>
        <w:rPr>
          <w:sz w:val="20"/>
          <w:lang w:val="hu-HU"/>
        </w:rPr>
      </w:pPr>
      <w:r w:rsidRPr="004C2E53">
        <w:rPr>
          <w:sz w:val="20"/>
          <w:lang w:val="hu-HU"/>
        </w:rPr>
        <w:t>A tantárgy tartalmi</w:t>
      </w:r>
      <w:r w:rsidRPr="004C2E53" w:rsidR="007F0169">
        <w:rPr>
          <w:sz w:val="20"/>
          <w:lang w:val="hu-HU"/>
        </w:rPr>
        <w:t xml:space="preserve"> </w:t>
      </w:r>
      <w:r w:rsidRPr="004C2E53" w:rsidR="004C2E53">
        <w:rPr>
          <w:sz w:val="20"/>
          <w:lang w:val="hu-HU"/>
        </w:rPr>
        <w:t>leírása,</w:t>
      </w:r>
      <w:r w:rsidRPr="004C2E53" w:rsidR="007F0169">
        <w:rPr>
          <w:sz w:val="20"/>
          <w:lang w:val="hu-HU"/>
        </w:rPr>
        <w:t xml:space="preserve"> valamint témakörök</w:t>
      </w:r>
      <w:r w:rsidRPr="004C2E53" w:rsidR="0089034F">
        <w:rPr>
          <w:sz w:val="20"/>
          <w:lang w:val="hu-HU"/>
        </w:rPr>
        <w:t xml:space="preserve"> az alábbiak szerint:</w:t>
      </w:r>
    </w:p>
    <w:p w:rsidRPr="004C2E53" w:rsidR="00190CFC" w:rsidP="001304C5" w:rsidRDefault="00190CFC" w14:paraId="243CF4AB" w14:textId="77777777">
      <w:pPr>
        <w:widowControl w:val="0"/>
        <w:jc w:val="both"/>
        <w:rPr>
          <w:sz w:val="20"/>
          <w:lang w:val="hu-HU"/>
        </w:rPr>
      </w:pPr>
    </w:p>
    <w:p w:rsidRPr="004C2E53" w:rsidR="0089034F" w:rsidP="001304C5" w:rsidRDefault="004C2E53" w14:paraId="32166139" w14:textId="68B0521A">
      <w:pPr>
        <w:widowControl w:val="0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Előadás </w:t>
      </w:r>
    </w:p>
    <w:p w:rsidRPr="004C2E53" w:rsidR="00A7169B" w:rsidP="001304C5" w:rsidRDefault="00A7169B" w14:paraId="4BCF312A" w14:textId="77777777">
      <w:pPr>
        <w:widowControl w:val="0"/>
        <w:jc w:val="both"/>
        <w:rPr>
          <w:sz w:val="18"/>
          <w:szCs w:val="18"/>
          <w:lang w:val="hu-HU"/>
        </w:rPr>
      </w:pPr>
    </w:p>
    <w:p w:rsidRPr="00E94906" w:rsidR="00E94906" w:rsidP="00E94906" w:rsidRDefault="00E94906" w14:paraId="535B17E3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bdr w:val="none" w:color="auto" w:sz="0" w:space="0"/>
          <w:lang w:val="hu-HU" w:eastAsia="hu-HU"/>
        </w:rPr>
      </w:pP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1. A bemutatás építészeti-esztétikai, didaktikus és szerkezeti aspektusa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br/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2. A hangsúlyos történeti-térszerszerkezeti, szellemi és formai tartalom értelmezése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br/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3. Az alárendelés és a mellérendelés elve az építészeti elemek bemutatásánál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br/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4. A bemutatás történeti vagy kortárs lehetőségének dilemmái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br/>
      </w:r>
      <w:r w:rsidRPr="00E94906">
        <w:rPr>
          <w:rFonts w:ascii="CenturyGothic" w:hAnsi="CenturyGothic" w:eastAsia="Times New Roman"/>
          <w:color w:val="000000"/>
          <w:sz w:val="18"/>
          <w:szCs w:val="18"/>
          <w:bdr w:val="none" w:color="auto" w:sz="0" w:space="0"/>
          <w:lang w:val="hu-HU" w:eastAsia="hu-HU"/>
        </w:rPr>
        <w:t xml:space="preserve">5. </w:t>
      </w:r>
      <w:r w:rsidRPr="00E94906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Az anyaghasználat építészeti-esztétikai dilemmái</w:t>
      </w:r>
    </w:p>
    <w:p w:rsidRPr="004C2E53" w:rsidR="00301368" w:rsidP="001304C5" w:rsidRDefault="00301368" w14:paraId="7D73660B" w14:textId="77777777">
      <w:pPr>
        <w:widowControl w:val="0"/>
        <w:jc w:val="both"/>
        <w:rPr>
          <w:sz w:val="18"/>
          <w:szCs w:val="18"/>
          <w:lang w:val="hu-HU"/>
        </w:rPr>
      </w:pPr>
    </w:p>
    <w:p w:rsidRPr="004C2E53" w:rsidR="00034EEB" w:rsidP="0066620B" w:rsidRDefault="00034EEB" w14:paraId="241EDB13" w14:textId="77777777">
      <w:pPr>
        <w:pStyle w:val="Cmsor2"/>
        <w:jc w:val="both"/>
        <w:rPr>
          <w:rStyle w:val="None"/>
          <w:lang w:val="hu-HU"/>
        </w:rPr>
      </w:pPr>
      <w:r w:rsidRPr="004C2E53">
        <w:rPr>
          <w:rStyle w:val="None"/>
          <w:lang w:val="hu-HU"/>
        </w:rPr>
        <w:t>Számo</w:t>
      </w:r>
      <w:r w:rsidRPr="004C2E53" w:rsidR="00171C3D">
        <w:rPr>
          <w:rStyle w:val="None"/>
          <w:lang w:val="hu-HU"/>
        </w:rPr>
        <w:t>nkérési és értékelési rendszere</w:t>
      </w:r>
    </w:p>
    <w:p w:rsidRPr="004C2E53" w:rsidR="00152AEC" w:rsidP="0066620B" w:rsidRDefault="00152AEC" w14:paraId="4EC7239F" w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4C2E5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Pr="004C2E53"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4C2E5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4C2E5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4C2E5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Pr="004C2E53" w:rsidR="003D493E" w:rsidRDefault="003D493E" w14:paraId="0D7ACD9C" w14:textId="73A2922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4C2E53" w:rsidR="003D493E" w:rsidRDefault="003D493E" w14:paraId="029C4B7B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4C2E53" w:rsidR="000460B2" w:rsidP="000460B2" w:rsidRDefault="000460B2" w14:paraId="260AD287" w14:textId="09C44FE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C2E53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Pr="004C2E53" w:rsidR="00FA1C9A" w:rsidP="00FA1C9A" w:rsidRDefault="00FA1C9A" w14:paraId="6C25A8B2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C2E53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4C2E5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4C2E53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levelező tagozaton egy tantárgy esetén a tantárgyi tematikában előirányzott foglalkozások több mint 50%-</w:t>
      </w:r>
      <w:proofErr w:type="spellStart"/>
      <w:r w:rsidRPr="004C2E53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4C2E53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:rsidRPr="004C2E53" w:rsidR="000460B2" w:rsidP="000460B2" w:rsidRDefault="000460B2" w14:paraId="63B1CF73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4C2E53" w:rsidR="003D493E" w:rsidP="000460B2" w:rsidRDefault="000460B2" w14:paraId="7C1955D2" w14:textId="077D00C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C2E53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Pr="004C2E53"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4C2E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4C2E53">
        <w:rPr>
          <w:rStyle w:val="None"/>
          <w:rFonts w:eastAsia="Times New Roman"/>
          <w:b/>
          <w:bCs/>
          <w:sz w:val="20"/>
          <w:szCs w:val="20"/>
          <w:lang w:val="hu-HU"/>
        </w:rPr>
        <w:t>jelenléti ív</w:t>
      </w:r>
      <w:r w:rsidRPr="004C2E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Pr="004C2E53" w:rsidR="000D23F6" w:rsidP="000460B2" w:rsidRDefault="000D23F6" w14:paraId="152A882D" w14:textId="1BB6DD6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4C2E53" w:rsidR="000D23F6" w:rsidP="000460B2" w:rsidRDefault="000D23F6" w14:paraId="51593F1E" w14:textId="2A18B89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C2E53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:rsidRPr="004C2E53" w:rsidR="00F21B2D" w:rsidP="000460B2" w:rsidRDefault="00F21B2D" w14:paraId="5A8871D7" w14:textId="3F8433A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A16BDE" w:rsidR="003E6B4C" w:rsidP="003E6B4C" w:rsidRDefault="003E6B4C" w14:paraId="21CC04EB" w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Vizsgával záruló tantárgy (PTE </w:t>
      </w:r>
      <w:proofErr w:type="spellStart"/>
      <w:r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:rsidRPr="00B65526" w:rsidR="003E6B4C" w:rsidP="003E6B4C" w:rsidRDefault="003E6B4C" w14:paraId="2AE56D62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B65526" w:rsidR="003E6B4C" w:rsidP="003E6B4C" w:rsidRDefault="003E6B4C" w14:paraId="3EA2236A" w14:textId="594537A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Pr="007C6062" w:rsidR="003E6B4C" w:rsidTr="00A80DA3" w14:paraId="735E937D" w14:textId="77777777">
        <w:tc>
          <w:tcPr>
            <w:tcW w:w="4678" w:type="dxa"/>
            <w:vAlign w:val="center"/>
          </w:tcPr>
          <w:p w:rsidRPr="00384ABF" w:rsidR="003E6B4C" w:rsidP="00A80DA3" w:rsidRDefault="003E6B4C" w14:paraId="6D35790A" w14:textId="7777777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:rsidRPr="00384ABF" w:rsidR="003E6B4C" w:rsidP="00A80DA3" w:rsidRDefault="003E6B4C" w14:paraId="3771652D" w14:textId="7777777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Pr="00384ABF" w:rsidR="003E6B4C" w:rsidP="00A80DA3" w:rsidRDefault="003E6B4C" w14:paraId="14434299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Pr="00223135" w:rsidR="003E6B4C" w:rsidTr="00A80DA3" w14:paraId="03256092" w14:textId="77777777">
        <w:tc>
          <w:tcPr>
            <w:tcW w:w="4678" w:type="dxa"/>
            <w:shd w:val="clear" w:color="auto" w:fill="auto"/>
          </w:tcPr>
          <w:p w:rsidRPr="00384ABF" w:rsidR="003E6B4C" w:rsidP="00A80DA3" w:rsidRDefault="003E6B4C" w14:paraId="0E4D0D30" w14:textId="0DCF8F75">
            <w:pPr>
              <w:ind w:left="45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Vizsga</w:t>
            </w:r>
            <w:proofErr w:type="spellEnd"/>
            <w: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:rsidRPr="00384ABF" w:rsidR="003E6B4C" w:rsidP="00A80DA3" w:rsidRDefault="003E6B4C" w14:paraId="3CFF97C5" w14:textId="46EE8A72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9</w:t>
            </w: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0</w:t>
            </w: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pont</w:t>
            </w:r>
          </w:p>
        </w:tc>
        <w:tc>
          <w:tcPr>
            <w:tcW w:w="2697" w:type="dxa"/>
            <w:shd w:val="clear" w:color="auto" w:fill="auto"/>
          </w:tcPr>
          <w:p w:rsidRPr="00384ABF" w:rsidR="003E6B4C" w:rsidP="00A80DA3" w:rsidRDefault="003E6B4C" w14:paraId="346E3649" w14:textId="296EBE5B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9</w:t>
            </w: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Pr="00223135" w:rsidR="003E6B4C" w:rsidTr="00A80DA3" w14:paraId="6A767FBA" w14:textId="77777777">
        <w:tc>
          <w:tcPr>
            <w:tcW w:w="4678" w:type="dxa"/>
            <w:shd w:val="clear" w:color="auto" w:fill="auto"/>
          </w:tcPr>
          <w:p w:rsidRPr="00384ABF" w:rsidR="003E6B4C" w:rsidP="00A80DA3" w:rsidRDefault="003E6B4C" w14:paraId="4BF6708B" w14:textId="77777777">
            <w:pPr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Ó</w:t>
            </w: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rai </w:t>
            </w: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jelenlét</w:t>
            </w:r>
            <w:proofErr w:type="spellEnd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és</w:t>
            </w:r>
            <w:proofErr w:type="spellEnd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aktivitás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Pr="00384ABF" w:rsidR="003E6B4C" w:rsidP="00A80DA3" w:rsidRDefault="003E6B4C" w14:paraId="4848647B" w14:textId="56FEF533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:rsidRPr="00384ABF" w:rsidR="003E6B4C" w:rsidP="00A80DA3" w:rsidRDefault="003E6B4C" w14:paraId="1C43A751" w14:textId="4F89B3BE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:rsidR="003E6B4C" w:rsidP="003E6B4C" w:rsidRDefault="003E6B4C" w14:paraId="5F0EF057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973723" w:rsidR="003E6B4C" w:rsidP="003E6B4C" w:rsidRDefault="003E6B4C" w14:paraId="5B27176A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:rsidR="003E6B4C" w:rsidP="003E6B4C" w:rsidRDefault="003E6B4C" w14:paraId="05BA273C" w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:rsidRPr="007B25B5" w:rsidR="003E6B4C" w:rsidP="003E6B4C" w:rsidRDefault="003E6B4C" w14:paraId="517FE796" w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Pr="007B25B5" w:rsidR="003E6B4C" w:rsidP="003E6B4C" w:rsidRDefault="003E6B4C" w14:paraId="32E44793" w14:textId="77777777">
      <w:pPr>
        <w:ind w:left="567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látogatta az órákat (tanmenet/tematika ütemezése szerint készült az órákra)</w:t>
      </w:r>
    </w:p>
    <w:p w:rsidRPr="007B25B5" w:rsidR="003E6B4C" w:rsidP="003E6B4C" w:rsidRDefault="003E6B4C" w14:paraId="7A9AA352" w14:textId="77777777">
      <w:pPr>
        <w:ind w:left="567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eleget tett/ráutaló magatartást tanúsított a tantárgy teljesítésére, javításra, pótlásra</w:t>
      </w:r>
    </w:p>
    <w:p w:rsidRPr="007B25B5" w:rsidR="003E6B4C" w:rsidP="003E6B4C" w:rsidRDefault="003E6B4C" w14:paraId="3FF656A4" w14:textId="77777777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:rsidRPr="007B25B5" w:rsidR="003E6B4C" w:rsidP="003E6B4C" w:rsidRDefault="003E6B4C" w14:paraId="6866A08D" w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, 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 hallgató vizsgára bocsátható, </w:t>
      </w:r>
    </w:p>
    <w:p w:rsidRPr="007B25B5" w:rsidR="003E6B4C" w:rsidP="003E6B4C" w:rsidRDefault="003E6B4C" w14:paraId="442A2C4C" w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:rsidRPr="007B25B5" w:rsidR="003E6B4C" w:rsidP="003E6B4C" w:rsidRDefault="003E6B4C" w14:paraId="20F228BE" w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7B25B5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:rsidR="003E6B4C" w:rsidP="003E6B4C" w:rsidRDefault="003E6B4C" w14:paraId="0511BF4B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F32B58" w:rsidR="003E6B4C" w:rsidP="003E6B4C" w:rsidRDefault="003E6B4C" w14:paraId="14E4518D" w14:textId="741758F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>
        <w:rPr>
          <w:rStyle w:val="None"/>
          <w:rFonts w:eastAsia="Times New Roman"/>
          <w:bCs/>
          <w:sz w:val="20"/>
          <w:szCs w:val="20"/>
          <w:lang w:val="hu-HU"/>
        </w:rPr>
        <w:t>szóbeli</w:t>
      </w:r>
    </w:p>
    <w:p w:rsidR="003E6B4C" w:rsidP="003E6B4C" w:rsidRDefault="003E6B4C" w14:paraId="64F6DF4C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F32B58" w:rsidR="003E6B4C" w:rsidP="003E6B4C" w:rsidRDefault="003E6B4C" w14:paraId="6DE15055" w14:textId="188977A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</w:t>
      </w: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:rsidRPr="00F32B58" w:rsidR="003E6B4C" w:rsidP="003E6B4C" w:rsidRDefault="003E6B4C" w14:paraId="77D3B207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F32B58" w:rsidR="003E6B4C" w:rsidP="003E6B4C" w:rsidRDefault="003E6B4C" w14:paraId="0F61BF24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:rsidRPr="00F32B58" w:rsidR="003E6B4C" w:rsidP="003E6B4C" w:rsidRDefault="003E6B4C" w14:paraId="33EE80A6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70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:rsidRPr="004C2E53" w:rsidR="003950BE" w:rsidP="003950BE" w:rsidRDefault="007F3F62" w14:paraId="17D11A15" w14:textId="2FCABC62">
      <w:pPr>
        <w:pStyle w:val="Cmsor2"/>
        <w:jc w:val="both"/>
        <w:rPr>
          <w:rStyle w:val="None"/>
          <w:bCs w:val="0"/>
          <w:lang w:val="hu-HU"/>
        </w:rPr>
      </w:pPr>
      <w:r w:rsidRPr="004C2E53">
        <w:rPr>
          <w:rStyle w:val="None"/>
          <w:lang w:val="hu-HU"/>
        </w:rPr>
        <w:t>I</w:t>
      </w:r>
      <w:r w:rsidRPr="004C2E53" w:rsidR="003950BE">
        <w:rPr>
          <w:rStyle w:val="None"/>
          <w:lang w:val="hu-HU"/>
        </w:rPr>
        <w:t>rodalom</w:t>
      </w:r>
    </w:p>
    <w:p w:rsidRPr="004C2E53" w:rsidR="008D1255" w:rsidP="008D1255" w:rsidRDefault="008D1255" w14:paraId="54EB6901" w14:textId="77777777">
      <w:pPr>
        <w:spacing w:before="120" w:after="120"/>
        <w:ind w:left="142" w:hanging="142"/>
        <w:rPr>
          <w:sz w:val="20"/>
          <w:szCs w:val="20"/>
          <w:lang w:val="hu-HU"/>
        </w:rPr>
      </w:pPr>
      <w:r w:rsidRPr="004C2E53">
        <w:rPr>
          <w:b/>
          <w:sz w:val="20"/>
          <w:szCs w:val="20"/>
          <w:lang w:val="hu-HU"/>
        </w:rPr>
        <w:t>Kötelező</w:t>
      </w:r>
      <w:r w:rsidRPr="004C2E53">
        <w:rPr>
          <w:sz w:val="20"/>
          <w:szCs w:val="20"/>
          <w:lang w:val="hu-HU"/>
        </w:rPr>
        <w:t>:</w:t>
      </w:r>
    </w:p>
    <w:p w:rsidRPr="00E94906" w:rsidR="00E94906" w:rsidP="00E94906" w:rsidRDefault="00E94906" w14:paraId="112368EF" w14:textId="7797B0E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bdr w:val="none" w:color="auto" w:sz="0" w:space="0"/>
          <w:lang w:val="hu-HU" w:eastAsia="hu-HU"/>
        </w:rPr>
      </w:pPr>
      <w:r w:rsidRPr="00E94906">
        <w:rPr>
          <w:rFonts w:ascii="Symbol" w:hAnsi="Symbol" w:eastAsia="Symbol" w:cs="Symbol"/>
          <w:color w:val="000000"/>
          <w:sz w:val="20"/>
          <w:szCs w:val="20"/>
          <w:bdr w:val="none" w:color="auto" w:sz="0" w:space="0"/>
          <w:lang w:val="hu-HU" w:eastAsia="hu-HU"/>
        </w:rPr>
        <w:t>·</w:t>
      </w:r>
      <w:r w:rsidRPr="00E94906">
        <w:rPr>
          <w:rFonts w:ascii="SymbolMT" w:hAnsi="SymbolMT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Patrice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Ceccarini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, </w:t>
      </w:r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Le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système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architectural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gothique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.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Théologie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sciences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et</w:t>
      </w:r>
      <w:proofErr w:type="spellEnd"/>
      <w:r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architecture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au XIII°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siècle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à Saint-Denis (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Tome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2).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Morphogenèse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et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modélisation</w:t>
      </w:r>
      <w:proofErr w:type="spellEnd"/>
      <w:r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de la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basilique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de Saint-Denis</w:t>
      </w:r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. Paris, </w:t>
      </w:r>
      <w:proofErr w:type="spellStart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Editions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 de </w:t>
      </w:r>
      <w:proofErr w:type="spellStart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l'Harmattan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, 2013.</w:t>
      </w:r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br/>
      </w:r>
      <w:r w:rsidRPr="00E94906">
        <w:rPr>
          <w:rFonts w:ascii="Symbol" w:hAnsi="Symbol" w:eastAsia="Symbol" w:cs="Symbol"/>
          <w:color w:val="000000"/>
          <w:sz w:val="20"/>
          <w:szCs w:val="20"/>
          <w:bdr w:val="none" w:color="auto" w:sz="0" w:space="0"/>
          <w:lang w:val="hu-HU" w:eastAsia="hu-HU"/>
        </w:rPr>
        <w:t>·</w:t>
      </w:r>
      <w:r w:rsidRPr="00E94906">
        <w:rPr>
          <w:rFonts w:ascii="SymbolMT" w:hAnsi="SymbolMT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Andrea </w:t>
      </w:r>
      <w:proofErr w:type="spellStart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Sauchelli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, </w:t>
      </w:r>
      <w:r w:rsidRPr="00E94906">
        <w:rPr>
          <w:rFonts w:ascii="CenturyGothic" w:hAnsi="CenturyGothic" w:eastAsia="Times New Roman"/>
          <w:color w:val="653365"/>
          <w:sz w:val="20"/>
          <w:szCs w:val="20"/>
          <w:bdr w:val="none" w:color="auto" w:sz="0" w:space="0"/>
          <w:lang w:val="hu-HU" w:eastAsia="hu-HU"/>
        </w:rPr>
        <w:t>"</w:t>
      </w:r>
      <w:proofErr w:type="spellStart"/>
      <w:r w:rsidRPr="00E94906">
        <w:rPr>
          <w:rFonts w:ascii="CenturyGothic" w:hAnsi="CenturyGothic" w:eastAsia="Times New Roman"/>
          <w:color w:val="653365"/>
          <w:sz w:val="20"/>
          <w:szCs w:val="20"/>
          <w:bdr w:val="none" w:color="auto" w:sz="0" w:space="0"/>
          <w:lang w:val="hu-HU" w:eastAsia="hu-HU"/>
        </w:rPr>
        <w:t>On</w:t>
      </w:r>
      <w:proofErr w:type="spellEnd"/>
      <w:r w:rsidRPr="00E94906">
        <w:rPr>
          <w:rFonts w:ascii="CenturyGothic" w:hAnsi="CenturyGothic" w:eastAsia="Times New Roman"/>
          <w:color w:val="653365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" w:hAnsi="CenturyGothic" w:eastAsia="Times New Roman"/>
          <w:color w:val="653365"/>
          <w:sz w:val="20"/>
          <w:szCs w:val="20"/>
          <w:bdr w:val="none" w:color="auto" w:sz="0" w:space="0"/>
          <w:lang w:val="hu-HU" w:eastAsia="hu-HU"/>
        </w:rPr>
        <w:t>Architecture</w:t>
      </w:r>
      <w:proofErr w:type="spellEnd"/>
      <w:r w:rsidRPr="00E94906">
        <w:rPr>
          <w:rFonts w:ascii="CenturyGothic" w:hAnsi="CenturyGothic" w:eastAsia="Times New Roman"/>
          <w:color w:val="653365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" w:hAnsi="CenturyGothic" w:eastAsia="Times New Roman"/>
          <w:color w:val="653365"/>
          <w:sz w:val="20"/>
          <w:szCs w:val="20"/>
          <w:bdr w:val="none" w:color="auto" w:sz="0" w:space="0"/>
          <w:lang w:val="hu-HU" w:eastAsia="hu-HU"/>
        </w:rPr>
        <w:t>as</w:t>
      </w:r>
      <w:proofErr w:type="spellEnd"/>
      <w:r w:rsidRPr="00E94906">
        <w:rPr>
          <w:rFonts w:ascii="CenturyGothic" w:hAnsi="CenturyGothic" w:eastAsia="Times New Roman"/>
          <w:color w:val="653365"/>
          <w:sz w:val="20"/>
          <w:szCs w:val="20"/>
          <w:bdr w:val="none" w:color="auto" w:sz="0" w:space="0"/>
          <w:lang w:val="hu-HU" w:eastAsia="hu-HU"/>
        </w:rPr>
        <w:t xml:space="preserve"> a </w:t>
      </w:r>
      <w:proofErr w:type="spellStart"/>
      <w:r w:rsidRPr="00E94906">
        <w:rPr>
          <w:rFonts w:ascii="CenturyGothic" w:hAnsi="CenturyGothic" w:eastAsia="Times New Roman"/>
          <w:color w:val="653365"/>
          <w:sz w:val="20"/>
          <w:szCs w:val="20"/>
          <w:bdr w:val="none" w:color="auto" w:sz="0" w:space="0"/>
          <w:lang w:val="hu-HU" w:eastAsia="hu-HU"/>
        </w:rPr>
        <w:t>Spatial</w:t>
      </w:r>
      <w:proofErr w:type="spellEnd"/>
      <w:r w:rsidRPr="00E94906">
        <w:rPr>
          <w:rFonts w:ascii="CenturyGothic" w:hAnsi="CenturyGothic" w:eastAsia="Times New Roman"/>
          <w:color w:val="653365"/>
          <w:sz w:val="20"/>
          <w:szCs w:val="20"/>
          <w:bdr w:val="none" w:color="auto" w:sz="0" w:space="0"/>
          <w:lang w:val="hu-HU" w:eastAsia="hu-HU"/>
        </w:rPr>
        <w:t xml:space="preserve"> Art"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Nordic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Journal of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Aesthetic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,</w:t>
      </w:r>
      <w:r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43 (2012)</w:t>
      </w:r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br/>
      </w:r>
      <w:r w:rsidRPr="00E94906">
        <w:rPr>
          <w:rFonts w:ascii="Symbol" w:hAnsi="Symbol" w:eastAsia="Symbol" w:cs="Symbol"/>
          <w:color w:val="000000"/>
          <w:sz w:val="20"/>
          <w:szCs w:val="20"/>
          <w:bdr w:val="none" w:color="auto" w:sz="0" w:space="0"/>
          <w:lang w:val="hu-HU" w:eastAsia="hu-HU"/>
        </w:rPr>
        <w:t>·</w:t>
      </w:r>
      <w:r w:rsidRPr="00E94906">
        <w:rPr>
          <w:rFonts w:ascii="SymbolMT" w:hAnsi="SymbolMT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Harry F. </w:t>
      </w:r>
      <w:proofErr w:type="spellStart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Mallgrave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, </w:t>
      </w:r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Modern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Architectural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Theory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: A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Historical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Survey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, 1673-1969</w:t>
      </w:r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.</w:t>
      </w:r>
      <w:r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Cambridge University Press, 2005.</w:t>
      </w:r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br/>
      </w:r>
      <w:r w:rsidRPr="00E94906">
        <w:rPr>
          <w:rFonts w:ascii="Symbol" w:hAnsi="Symbol" w:eastAsia="Symbol" w:cs="Symbol"/>
          <w:color w:val="000000"/>
          <w:sz w:val="20"/>
          <w:szCs w:val="20"/>
          <w:bdr w:val="none" w:color="auto" w:sz="0" w:space="0"/>
          <w:lang w:val="hu-HU" w:eastAsia="hu-HU"/>
        </w:rPr>
        <w:t>·</w:t>
      </w:r>
      <w:r w:rsidRPr="00E94906">
        <w:rPr>
          <w:rFonts w:ascii="SymbolMT" w:hAnsi="SymbolMT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Hanno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-Walter </w:t>
      </w:r>
      <w:proofErr w:type="spellStart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Kruft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. </w:t>
      </w:r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A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history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of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architectural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theory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: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from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Vitruvius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to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the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present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.</w:t>
      </w:r>
      <w:r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Princeton </w:t>
      </w:r>
      <w:proofErr w:type="spellStart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Architectural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 Press, 1994.</w:t>
      </w:r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br/>
      </w:r>
      <w:r w:rsidRPr="00E94906">
        <w:rPr>
          <w:rFonts w:ascii="Symbol" w:hAnsi="Symbol" w:eastAsia="Symbol" w:cs="Symbol"/>
          <w:color w:val="000000"/>
          <w:sz w:val="20"/>
          <w:szCs w:val="20"/>
          <w:bdr w:val="none" w:color="auto" w:sz="0" w:space="0"/>
          <w:lang w:val="hu-HU" w:eastAsia="hu-HU"/>
        </w:rPr>
        <w:t>·</w:t>
      </w:r>
      <w:r w:rsidRPr="00E94906">
        <w:rPr>
          <w:rFonts w:ascii="SymbolMT" w:hAnsi="SymbolMT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Manfredo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Tafuri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, </w:t>
      </w:r>
      <w:proofErr w:type="spellStart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translated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by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 Giorgio </w:t>
      </w:r>
      <w:proofErr w:type="spellStart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Verrecchia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.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Theories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and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History</w:t>
      </w:r>
      <w:proofErr w:type="spellEnd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of</w:t>
      </w:r>
      <w:r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 xml:space="preserve"> </w:t>
      </w:r>
      <w:proofErr w:type="spellStart"/>
      <w:r w:rsidRPr="00E94906">
        <w:rPr>
          <w:rFonts w:ascii="CenturyGothic-Italic" w:hAnsi="CenturyGothic-Italic" w:eastAsia="Times New Roman"/>
          <w:i/>
          <w:iCs/>
          <w:color w:val="222222"/>
          <w:sz w:val="20"/>
          <w:szCs w:val="20"/>
          <w:bdr w:val="none" w:color="auto" w:sz="0" w:space="0"/>
          <w:lang w:val="hu-HU" w:eastAsia="hu-HU"/>
        </w:rPr>
        <w:t>Architecture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 xml:space="preserve">. Harper &amp; </w:t>
      </w:r>
      <w:proofErr w:type="spellStart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Row</w:t>
      </w:r>
      <w:proofErr w:type="spellEnd"/>
      <w:r w:rsidRPr="00E94906">
        <w:rPr>
          <w:rFonts w:ascii="CenturyGothic" w:hAnsi="CenturyGothic" w:eastAsia="Times New Roman"/>
          <w:color w:val="222222"/>
          <w:sz w:val="20"/>
          <w:szCs w:val="20"/>
          <w:bdr w:val="none" w:color="auto" w:sz="0" w:space="0"/>
          <w:lang w:val="hu-HU" w:eastAsia="hu-HU"/>
        </w:rPr>
        <w:t>, 1968.</w:t>
      </w:r>
    </w:p>
    <w:p w:rsidRPr="004C2E53" w:rsidR="00171C3D" w:rsidP="00862B15" w:rsidRDefault="00171C3D" w14:paraId="7AA8EDE2" w14:textId="7A72D8BC">
      <w:pPr>
        <w:pStyle w:val="Cmsor2"/>
        <w:jc w:val="both"/>
        <w:rPr>
          <w:rStyle w:val="None"/>
          <w:lang w:val="hu-HU"/>
        </w:rPr>
      </w:pPr>
      <w:r w:rsidRPr="004C2E53">
        <w:rPr>
          <w:rStyle w:val="None"/>
          <w:lang w:val="hu-HU"/>
        </w:rPr>
        <w:t>Oktatási módszer</w:t>
      </w:r>
    </w:p>
    <w:p w:rsidRPr="004C2E53" w:rsidR="00171C3D" w:rsidP="007E1B12" w:rsidRDefault="00C90FBC" w14:paraId="3DBAF2BC" w14:textId="02CB7F9D">
      <w:pPr>
        <w:pStyle w:val="Nincstrkz"/>
        <w:ind w:left="720"/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  <w:r w:rsidRPr="004C2E53">
        <w:rPr>
          <w:rStyle w:val="None"/>
          <w:rFonts w:eastAsia="Times New Roman"/>
          <w:bCs/>
          <w:i/>
          <w:iCs/>
          <w:color w:val="FF2D21" w:themeColor="accent5"/>
          <w:sz w:val="18"/>
          <w:szCs w:val="18"/>
          <w:lang w:val="hu-HU"/>
        </w:rPr>
        <w:t xml:space="preserve"> </w:t>
      </w:r>
      <w:r w:rsidRPr="004C2E53" w:rsidR="00171C3D">
        <w:rPr>
          <w:rStyle w:val="None"/>
          <w:rFonts w:eastAsia="Times New Roman"/>
          <w:bCs/>
          <w:iCs/>
          <w:sz w:val="18"/>
          <w:szCs w:val="18"/>
          <w:lang w:val="hu-HU"/>
        </w:rPr>
        <w:t>A tantárgy folyamatos kommunikáción alapszik az oktató és a hallgatók között.</w:t>
      </w:r>
      <w:r w:rsidRPr="004C2E53" w:rsidR="00915432">
        <w:rPr>
          <w:rStyle w:val="None"/>
          <w:rFonts w:eastAsia="Times New Roman"/>
          <w:bCs/>
          <w:iCs/>
          <w:sz w:val="18"/>
          <w:szCs w:val="18"/>
          <w:lang w:val="hu-HU"/>
        </w:rPr>
        <w:t xml:space="preserve"> </w:t>
      </w:r>
    </w:p>
    <w:p w:rsidRPr="004C2E53" w:rsidR="00A7169B" w:rsidP="007E1B12" w:rsidRDefault="00A7169B" w14:paraId="53EB5C50" w14:textId="77777777">
      <w:pPr>
        <w:pStyle w:val="Nincstrkz"/>
        <w:ind w:left="720"/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</w:p>
    <w:p w:rsidRPr="004C2E53" w:rsidR="00171C3D" w:rsidP="007E1B12" w:rsidRDefault="00171C3D" w14:paraId="47FEE50C" w14:textId="77777777">
      <w:pPr>
        <w:pStyle w:val="Nincstrkz"/>
        <w:ind w:left="720"/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  <w:r w:rsidRPr="004C2E53">
        <w:rPr>
          <w:rStyle w:val="None"/>
          <w:rFonts w:eastAsia="Times New Roman"/>
          <w:bCs/>
          <w:iCs/>
          <w:sz w:val="18"/>
          <w:szCs w:val="18"/>
          <w:lang w:val="hu-HU"/>
        </w:rPr>
        <w:t>Módszer:</w:t>
      </w:r>
    </w:p>
    <w:p w:rsidRPr="004C2E53" w:rsidR="00915432" w:rsidP="00E80016" w:rsidRDefault="00171C3D" w14:paraId="2CB0B78A" w14:textId="72D496E2">
      <w:pPr>
        <w:pStyle w:val="Nincstrkz"/>
        <w:numPr>
          <w:ilvl w:val="0"/>
          <w:numId w:val="32"/>
        </w:numPr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  <w:r w:rsidRPr="004C2E53">
        <w:rPr>
          <w:rStyle w:val="None"/>
          <w:rFonts w:eastAsia="Times New Roman"/>
          <w:bCs/>
          <w:iCs/>
          <w:sz w:val="18"/>
          <w:szCs w:val="18"/>
          <w:lang w:val="hu-HU"/>
        </w:rPr>
        <w:t>folyamatos konzultáció</w:t>
      </w:r>
      <w:r w:rsidRPr="004C2E53" w:rsidR="00915432">
        <w:rPr>
          <w:rStyle w:val="None"/>
          <w:rFonts w:eastAsia="Times New Roman"/>
          <w:bCs/>
          <w:iCs/>
          <w:sz w:val="18"/>
          <w:szCs w:val="18"/>
          <w:lang w:val="hu-HU"/>
        </w:rPr>
        <w:t xml:space="preserve"> órarendi időben a részletes tantárgyi programban meghirdetett tanmenet szerint</w:t>
      </w:r>
    </w:p>
    <w:p w:rsidRPr="004C2E53" w:rsidR="00E80016" w:rsidP="00E5354C" w:rsidRDefault="00E80016" w14:paraId="5BC0A66A" w14:textId="77777777">
      <w:pPr>
        <w:pStyle w:val="Nincstrkz"/>
        <w:rPr>
          <w:b/>
          <w:bCs/>
          <w:sz w:val="20"/>
          <w:szCs w:val="20"/>
          <w:lang w:val="hu-HU"/>
        </w:rPr>
      </w:pPr>
    </w:p>
    <w:p w:rsidRPr="004C2E53" w:rsidR="00B44956" w:rsidP="00E5354C" w:rsidRDefault="00E80016" w14:paraId="51BABC61" w14:textId="108C7890">
      <w:pPr>
        <w:pStyle w:val="Nincstrkz"/>
        <w:rPr>
          <w:b/>
          <w:bCs/>
          <w:sz w:val="20"/>
          <w:szCs w:val="20"/>
          <w:lang w:val="hu-HU"/>
        </w:rPr>
      </w:pPr>
      <w:r w:rsidRPr="004C2E53">
        <w:rPr>
          <w:b/>
          <w:bCs/>
          <w:sz w:val="20"/>
          <w:szCs w:val="20"/>
          <w:lang w:val="hu-HU"/>
        </w:rPr>
        <w:t>Metodika és szempontrendszer:</w:t>
      </w:r>
    </w:p>
    <w:p w:rsidRPr="004C2E53" w:rsidR="00E80016" w:rsidP="00E5354C" w:rsidRDefault="00E80016" w14:paraId="54DAB70F" w14:textId="77777777">
      <w:pPr>
        <w:pStyle w:val="Nincstrkz"/>
        <w:rPr>
          <w:b/>
          <w:bCs/>
          <w:sz w:val="20"/>
          <w:szCs w:val="20"/>
          <w:lang w:val="hu-HU"/>
        </w:rPr>
      </w:pPr>
    </w:p>
    <w:p w:rsidRPr="004C2E53" w:rsidR="002520C0" w:rsidP="002520C0" w:rsidRDefault="002520C0" w14:paraId="10DA3DA8" w14:textId="6CE67430">
      <w:pPr>
        <w:pStyle w:val="Nincstrkz"/>
        <w:jc w:val="both"/>
        <w:rPr>
          <w:bCs/>
          <w:sz w:val="18"/>
          <w:szCs w:val="18"/>
          <w:lang w:val="hu-HU"/>
        </w:rPr>
      </w:pPr>
      <w:r w:rsidRPr="004C2E53">
        <w:rPr>
          <w:bCs/>
          <w:sz w:val="18"/>
          <w:szCs w:val="18"/>
          <w:lang w:val="hu-HU"/>
        </w:rPr>
        <w:t>Az előképzettséggel rendelkező hallgatók eset</w:t>
      </w:r>
      <w:r w:rsidRPr="004C2E53" w:rsidR="00FA1C9A">
        <w:rPr>
          <w:bCs/>
          <w:sz w:val="18"/>
          <w:szCs w:val="18"/>
          <w:lang w:val="hu-HU"/>
        </w:rPr>
        <w:t>éb</w:t>
      </w:r>
      <w:r w:rsidRPr="004C2E53">
        <w:rPr>
          <w:bCs/>
          <w:sz w:val="18"/>
          <w:szCs w:val="18"/>
          <w:lang w:val="hu-HU"/>
        </w:rPr>
        <w:t xml:space="preserve">en előadás és interaktív módon folyó oktatás. Cél: a hallgatók </w:t>
      </w:r>
      <w:r w:rsidRPr="004C2E53" w:rsidR="00FA1C9A">
        <w:rPr>
          <w:bCs/>
          <w:sz w:val="18"/>
          <w:szCs w:val="18"/>
          <w:lang w:val="hu-HU"/>
        </w:rPr>
        <w:t>látókörének</w:t>
      </w:r>
      <w:r w:rsidRPr="004C2E53">
        <w:rPr>
          <w:bCs/>
          <w:sz w:val="18"/>
          <w:szCs w:val="18"/>
          <w:lang w:val="hu-HU"/>
        </w:rPr>
        <w:t xml:space="preserve"> kiszélesítése, figyelemfelhívás, a komplexitásban való gondolkodás fejlesztése</w:t>
      </w:r>
      <w:r w:rsidR="004C2E53">
        <w:rPr>
          <w:bCs/>
          <w:sz w:val="18"/>
          <w:szCs w:val="18"/>
          <w:lang w:val="hu-HU"/>
        </w:rPr>
        <w:t>.</w:t>
      </w:r>
    </w:p>
    <w:p w:rsidRPr="004C2E53" w:rsidR="00E5354C" w:rsidP="002520C0" w:rsidRDefault="00E5354C" w14:paraId="16822B7A" w14:textId="1F370DE7">
      <w:pPr>
        <w:rPr>
          <w:i/>
          <w:iCs/>
          <w:color w:val="FF2D21" w:themeColor="accent5"/>
          <w:sz w:val="20"/>
          <w:szCs w:val="20"/>
          <w:lang w:val="hu-HU"/>
        </w:rPr>
      </w:pPr>
    </w:p>
    <w:p w:rsidRPr="004C2E53" w:rsidR="00A10E47" w:rsidP="00A10E47" w:rsidRDefault="00A10E47" w14:paraId="6E78C659" w14:textId="18B7CBEA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4C2E53">
        <w:rPr>
          <w:rStyle w:val="None"/>
          <w:sz w:val="24"/>
          <w:szCs w:val="24"/>
          <w:lang w:val="hu-HU"/>
        </w:rPr>
        <w:t>Részletes tantárgyi program és követelmények</w:t>
      </w:r>
    </w:p>
    <w:p w:rsidRPr="004C2E53" w:rsidR="00CD2805" w:rsidP="00CD2805" w:rsidRDefault="00CD2805" w14:paraId="21C145DA" w14:textId="77777777">
      <w:pPr>
        <w:pStyle w:val="Nincstrkz"/>
        <w:rPr>
          <w:b/>
          <w:bCs/>
          <w:sz w:val="20"/>
          <w:szCs w:val="20"/>
          <w:lang w:val="hu-HU"/>
        </w:rPr>
      </w:pPr>
    </w:p>
    <w:p w:rsidRPr="004C2E53" w:rsidR="00C20CEB" w:rsidP="00CD2805" w:rsidRDefault="0060601D" w14:paraId="5D0782CC" w14:textId="7BB80155">
      <w:pPr>
        <w:pStyle w:val="Nincstrkz"/>
        <w:rPr>
          <w:b/>
          <w:bCs/>
          <w:sz w:val="20"/>
          <w:szCs w:val="20"/>
          <w:lang w:val="hu-HU"/>
        </w:rPr>
      </w:pPr>
      <w:r w:rsidRPr="004C2E53">
        <w:rPr>
          <w:b/>
          <w:bCs/>
          <w:sz w:val="20"/>
          <w:szCs w:val="20"/>
          <w:lang w:val="hu-HU"/>
        </w:rPr>
        <w:t>Feladatok és követelményrendszerük</w:t>
      </w:r>
    </w:p>
    <w:p w:rsidRPr="004C2E53" w:rsidR="00F552CF" w:rsidP="0060601D" w:rsidRDefault="00F552CF" w14:paraId="7DF31598" w14:textId="77777777">
      <w:pPr>
        <w:widowControl w:val="0"/>
        <w:jc w:val="both"/>
        <w:rPr>
          <w:b/>
          <w:sz w:val="20"/>
          <w:lang w:val="hu-HU"/>
        </w:rPr>
      </w:pPr>
    </w:p>
    <w:p w:rsidRPr="004C2E53" w:rsidR="00A7169B" w:rsidP="0060601D" w:rsidRDefault="00E94906" w14:paraId="33CD6A31" w14:textId="746DCED4">
      <w:pPr>
        <w:widowControl w:val="0"/>
        <w:jc w:val="both"/>
        <w:rPr>
          <w:iCs/>
          <w:sz w:val="18"/>
          <w:szCs w:val="18"/>
          <w:lang w:val="hu-HU"/>
        </w:rPr>
      </w:pPr>
      <w:r>
        <w:rPr>
          <w:iCs/>
          <w:sz w:val="18"/>
          <w:szCs w:val="18"/>
          <w:lang w:val="hu-HU"/>
        </w:rPr>
        <w:t>Vizsgabeszélgetés az elhangzott témakörök ismeretéről.</w:t>
      </w:r>
    </w:p>
    <w:p w:rsidRPr="004C2E53" w:rsidR="00326363" w:rsidP="00A7169B" w:rsidRDefault="00C20CEB" w14:paraId="1081184B" w14:textId="2F8D0EA0">
      <w:pPr>
        <w:pStyle w:val="Nincstrkz"/>
        <w:rPr>
          <w:b/>
          <w:bCs/>
          <w:sz w:val="20"/>
          <w:lang w:val="hu-HU"/>
        </w:rPr>
      </w:pPr>
      <w:r w:rsidRPr="004C2E53">
        <w:rPr>
          <w:b/>
          <w:bCs/>
          <w:sz w:val="20"/>
          <w:lang w:val="hu-HU"/>
        </w:rPr>
        <w:br w:type="page"/>
      </w:r>
    </w:p>
    <w:p w:rsidRPr="004C2E53" w:rsidR="00415726" w:rsidP="00775954" w:rsidRDefault="00415726" w14:paraId="68EF3D22" w14:textId="77777777">
      <w:pPr>
        <w:rPr>
          <w:sz w:val="20"/>
          <w:szCs w:val="20"/>
          <w:lang w:val="hu-HU"/>
        </w:rPr>
      </w:pPr>
    </w:p>
    <w:p w:rsidRPr="004C2E53" w:rsidR="00A10E47" w:rsidP="00CF11AD" w:rsidRDefault="00415726" w14:paraId="596CD9CB" w14:textId="53214871">
      <w:pPr>
        <w:pStyle w:val="Cmsor2"/>
        <w:rPr>
          <w:lang w:val="hu-HU"/>
        </w:rPr>
      </w:pPr>
      <w:r w:rsidRPr="004C2E53">
        <w:rPr>
          <w:lang w:val="hu-HU"/>
        </w:rPr>
        <w:t>Program heti bontásban</w:t>
      </w:r>
    </w:p>
    <w:p w:rsidRPr="004C2E53" w:rsidR="00761C39" w:rsidP="0066620B" w:rsidRDefault="00761C39" w14:paraId="435C631E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063"/>
        <w:gridCol w:w="3475"/>
        <w:gridCol w:w="1985"/>
        <w:gridCol w:w="1842"/>
        <w:gridCol w:w="1985"/>
      </w:tblGrid>
      <w:tr w:rsidRPr="004C2E53" w:rsidR="00FE7FAD" w:rsidTr="00BD6FA1" w14:paraId="136E2C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:rsidRPr="004C2E53" w:rsidR="00FE7FAD" w:rsidP="00BD6FA1" w:rsidRDefault="008D1255" w14:paraId="45561B9D" w14:textId="3739C637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  <w:r w:rsidRPr="004C2E53" w:rsid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Pr="004C2E53" w:rsidR="00FE7FAD" w:rsidTr="004A29DD" w14:paraId="504AAE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FE7FAD" w:rsidP="00FE7FAD" w:rsidRDefault="00FE7FAD" w14:paraId="04B0FBBE" w14:textId="13A7A2A9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475" w:type="dxa"/>
            <w:shd w:val="clear" w:color="auto" w:fill="auto"/>
          </w:tcPr>
          <w:p w:rsidRPr="004C2E53" w:rsidR="00FE7FAD" w:rsidP="00FE7FAD" w:rsidRDefault="00FE7FAD" w14:paraId="14B65090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313D620E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:rsidRPr="004C2E53" w:rsidR="00FE7FAD" w:rsidP="00FE7FAD" w:rsidRDefault="00FE7FAD" w14:paraId="1AE78057" w14:textId="4AA4C7F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4C2E5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3E33477F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4C2E53" w:rsidR="00FE7FAD" w:rsidTr="004A29DD" w14:paraId="6D008F7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FE7FAD" w:rsidP="00FE7FAD" w:rsidRDefault="00FE7FAD" w14:paraId="5C0E822A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475" w:type="dxa"/>
            <w:shd w:val="clear" w:color="auto" w:fill="auto"/>
          </w:tcPr>
          <w:p w:rsidRPr="004C2E53" w:rsidR="00FE7FAD" w:rsidP="00FE7FAD" w:rsidRDefault="00FE7FAD" w14:paraId="33A46132" w14:textId="059F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4431902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Pr="004C2E53" w:rsidR="00FE7FAD" w:rsidP="00FE7FAD" w:rsidRDefault="00FE7FAD" w14:paraId="3C734171" w14:textId="32618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2CA264C4" w14:textId="116A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FE7FAD" w:rsidTr="004A29DD" w14:paraId="3E0A72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FE7FAD" w:rsidP="00FE7FAD" w:rsidRDefault="00FE7FAD" w14:paraId="498BAC87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475" w:type="dxa"/>
            <w:shd w:val="clear" w:color="auto" w:fill="auto"/>
          </w:tcPr>
          <w:p w:rsidRPr="004C2E53" w:rsidR="00FE7FAD" w:rsidP="00FE7FAD" w:rsidRDefault="00FE7FAD" w14:paraId="0E66A62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13015B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FE7FAD" w:rsidP="00FE7FAD" w:rsidRDefault="00FE7FAD" w14:paraId="360EA1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6A4D99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FE7FAD" w:rsidTr="004A29DD" w14:paraId="3161FB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FE7FAD" w:rsidP="00FE7FAD" w:rsidRDefault="00FE7FAD" w14:paraId="31C447A9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475" w:type="dxa"/>
            <w:shd w:val="clear" w:color="auto" w:fill="auto"/>
          </w:tcPr>
          <w:p w:rsidRPr="004C2E53" w:rsidR="00FE7FAD" w:rsidP="00E94906" w:rsidRDefault="00E94906" w14:paraId="51FDFA2E" w14:textId="1914C9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94906">
              <w:rPr>
                <w:rFonts w:ascii="CenturyGothic" w:hAnsi="CenturyGothic"/>
                <w:sz w:val="20"/>
                <w:szCs w:val="20"/>
                <w:lang w:val="hu-HU" w:eastAsia="hu-HU"/>
              </w:rPr>
              <w:t>1. A bemutatás építészeti-esztétikai, didaktikus és szerkezeti aspektusa</w:t>
            </w:r>
            <w:r w:rsidRPr="00E94906">
              <w:rPr>
                <w:rFonts w:ascii="CenturyGothic" w:hAnsi="CenturyGothic"/>
                <w:sz w:val="20"/>
                <w:szCs w:val="20"/>
                <w:lang w:val="hu-HU" w:eastAsia="hu-HU"/>
              </w:rPr>
              <w:br/>
            </w:r>
            <w:r w:rsidRPr="00E94906">
              <w:rPr>
                <w:rFonts w:ascii="CenturyGothic" w:hAnsi="CenturyGothic"/>
                <w:sz w:val="20"/>
                <w:szCs w:val="20"/>
                <w:lang w:val="hu-HU" w:eastAsia="hu-HU"/>
              </w:rPr>
              <w:t>2. A hangsúlyos történeti-térszerszerkezeti, szellemi és formai tartalom értelmezése</w:t>
            </w:r>
            <w:r w:rsidRPr="00E94906">
              <w:rPr>
                <w:rFonts w:ascii="CenturyGothic" w:hAnsi="CenturyGothic"/>
                <w:sz w:val="20"/>
                <w:szCs w:val="20"/>
                <w:lang w:val="hu-HU" w:eastAsia="hu-HU"/>
              </w:rPr>
              <w:br/>
            </w:r>
            <w:r w:rsidRPr="00E94906">
              <w:rPr>
                <w:rFonts w:ascii="CenturyGothic" w:hAnsi="CenturyGothic"/>
                <w:sz w:val="20"/>
                <w:szCs w:val="20"/>
                <w:lang w:val="hu-HU" w:eastAsia="hu-HU"/>
              </w:rPr>
              <w:t>3. Az alárendelés és a mellérendelés elve az építészeti elemek bemutatásánál</w:t>
            </w:r>
            <w:r w:rsidRPr="00E94906">
              <w:rPr>
                <w:rFonts w:ascii="CenturyGothic" w:hAnsi="CenturyGothic"/>
                <w:sz w:val="20"/>
                <w:szCs w:val="20"/>
                <w:lang w:val="hu-HU" w:eastAsia="hu-HU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E94906" w14:paraId="1773A41C" w14:textId="1C349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órai prezentációban megadottak alapján</w:t>
            </w:r>
          </w:p>
        </w:tc>
        <w:tc>
          <w:tcPr>
            <w:tcW w:w="1842" w:type="dxa"/>
            <w:shd w:val="clear" w:color="auto" w:fill="auto"/>
          </w:tcPr>
          <w:p w:rsidRPr="004C2E53" w:rsidR="00FE7FAD" w:rsidP="00FE7FAD" w:rsidRDefault="00FE7FAD" w14:paraId="4A6B8124" w14:textId="4A91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19461A0C" w14:textId="290F4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FE7FAD" w:rsidTr="004A29DD" w14:paraId="534619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FE7FAD" w:rsidP="00FE7FAD" w:rsidRDefault="00FE7FAD" w14:paraId="16F1A01F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475" w:type="dxa"/>
            <w:shd w:val="clear" w:color="auto" w:fill="auto"/>
          </w:tcPr>
          <w:p w:rsidRPr="004C2E53" w:rsidR="00FE7FAD" w:rsidP="00FE7FAD" w:rsidRDefault="00FE7FAD" w14:paraId="4E988A1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4CF79E5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FE7FAD" w:rsidP="00FE7FAD" w:rsidRDefault="00FE7FAD" w14:paraId="5281D8E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5A6AEE5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4A29DD" w:rsidTr="004A29DD" w14:paraId="2588E0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4A29DD" w:rsidP="004A29DD" w:rsidRDefault="004A29DD" w14:paraId="43512A46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475" w:type="dxa"/>
            <w:shd w:val="clear" w:color="auto" w:fill="auto"/>
          </w:tcPr>
          <w:p w:rsidRPr="004C2E53" w:rsidR="004A29DD" w:rsidP="004A29DD" w:rsidRDefault="004A29DD" w14:paraId="1BCF868A" w14:textId="7B3566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03691E1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4A29DD" w:rsidP="004A29DD" w:rsidRDefault="004A29DD" w14:paraId="72B36C62" w14:textId="37F3A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6851CF41" w14:textId="78282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4A29DD" w:rsidTr="004A29DD" w14:paraId="55423C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4A29DD" w:rsidP="004A29DD" w:rsidRDefault="004A29DD" w14:paraId="0F29EF05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475" w:type="dxa"/>
            <w:shd w:val="clear" w:color="auto" w:fill="auto"/>
          </w:tcPr>
          <w:p w:rsidRPr="004C2E53" w:rsidR="004A29DD" w:rsidP="004A29DD" w:rsidRDefault="004A29DD" w14:paraId="56C33D26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1B0DCCB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4A29DD" w:rsidP="004A29DD" w:rsidRDefault="004A29DD" w14:paraId="7B72A61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785AFA5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4A29DD" w:rsidTr="004A29DD" w14:paraId="3813A91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4A29DD" w:rsidP="004A29DD" w:rsidRDefault="004A29DD" w14:paraId="6906F9AB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475" w:type="dxa"/>
            <w:shd w:val="clear" w:color="auto" w:fill="auto"/>
          </w:tcPr>
          <w:p w:rsidRPr="004C2E53" w:rsidR="004A29DD" w:rsidP="00E94906" w:rsidRDefault="00E94906" w14:paraId="4BA4F661" w14:textId="53D153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94906">
              <w:rPr>
                <w:rFonts w:ascii="CenturyGothic" w:hAnsi="CenturyGothic"/>
                <w:sz w:val="20"/>
                <w:szCs w:val="20"/>
                <w:lang w:val="hu-HU" w:eastAsia="hu-HU"/>
              </w:rPr>
              <w:t>4. A bemutatás történeti vagy kortárs lehetőségének dilemmái</w:t>
            </w:r>
            <w:r w:rsidRPr="00E94906">
              <w:rPr>
                <w:rFonts w:ascii="CenturyGothic" w:hAnsi="CenturyGothic"/>
                <w:sz w:val="20"/>
                <w:szCs w:val="20"/>
                <w:lang w:val="hu-HU" w:eastAsia="hu-HU"/>
              </w:rPr>
              <w:br/>
            </w:r>
            <w:r w:rsidRPr="00E94906">
              <w:rPr>
                <w:rFonts w:ascii="CenturyGothic" w:hAnsi="CenturyGothic"/>
                <w:sz w:val="18"/>
                <w:szCs w:val="18"/>
                <w:lang w:val="hu-HU" w:eastAsia="hu-HU"/>
              </w:rPr>
              <w:t xml:space="preserve">5. </w:t>
            </w:r>
            <w:r w:rsidRPr="00E94906">
              <w:rPr>
                <w:rFonts w:ascii="CenturyGothic" w:hAnsi="CenturyGothic"/>
                <w:sz w:val="20"/>
                <w:szCs w:val="20"/>
                <w:lang w:val="hu-HU" w:eastAsia="hu-HU"/>
              </w:rPr>
              <w:t>Az anyaghasználat építészeti-esztétikai dilemmái</w:t>
            </w: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E94906" w14:paraId="128CB83D" w14:textId="62F42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órai prezentációban megadottak alapján</w:t>
            </w:r>
          </w:p>
        </w:tc>
        <w:tc>
          <w:tcPr>
            <w:tcW w:w="1842" w:type="dxa"/>
            <w:shd w:val="clear" w:color="auto" w:fill="auto"/>
          </w:tcPr>
          <w:p w:rsidRPr="004C2E53" w:rsidR="004A29DD" w:rsidP="004A29DD" w:rsidRDefault="004A29DD" w14:paraId="3B84BD33" w14:textId="6B698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6E5B1A7A" w14:textId="3867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4A29DD" w:rsidTr="004A29DD" w14:paraId="67D4C1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4A29DD" w:rsidP="004A29DD" w:rsidRDefault="004A29DD" w14:paraId="6549B6A2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475" w:type="dxa"/>
            <w:shd w:val="clear" w:color="auto" w:fill="auto"/>
          </w:tcPr>
          <w:p w:rsidRPr="004C2E53" w:rsidR="004A29DD" w:rsidP="004A29DD" w:rsidRDefault="004A29DD" w14:paraId="57F04D4D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38D264C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4A29DD" w:rsidP="004A29DD" w:rsidRDefault="004A29DD" w14:paraId="7A701B8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39DCD4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4A29DD" w:rsidTr="004A29DD" w14:paraId="10F890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4A29DD" w:rsidP="004A29DD" w:rsidRDefault="004A29DD" w14:paraId="6805D17E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475" w:type="dxa"/>
            <w:shd w:val="clear" w:color="auto" w:fill="auto"/>
          </w:tcPr>
          <w:p w:rsidRPr="004C2E53" w:rsidR="004A29DD" w:rsidP="004A29DD" w:rsidRDefault="004A29DD" w14:paraId="4242BF8A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15BAF92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4A29DD" w:rsidP="004A29DD" w:rsidRDefault="004A29DD" w14:paraId="40F46BB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7BD40CB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5E35DD" w:rsidTr="005E35DD" w14:paraId="4C0BE0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5E35DD" w:rsidP="004A29DD" w:rsidRDefault="005E35DD" w14:paraId="2AD753CD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475" w:type="dxa"/>
            <w:shd w:val="clear" w:color="auto" w:fill="auto"/>
          </w:tcPr>
          <w:p w:rsidRPr="004C2E53" w:rsidR="005E35DD" w:rsidP="004A29DD" w:rsidRDefault="005E35DD" w14:paraId="21B69EB7" w14:textId="65816F4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5E35DD" w:rsidP="004A29DD" w:rsidRDefault="005E35DD" w14:paraId="75F391A4" w14:textId="4D739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C2E53" w:rsidR="005E35DD" w:rsidP="005E35DD" w:rsidRDefault="005E35DD" w14:paraId="1C274581" w14:textId="1E8D480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Pr="004C2E53" w:rsidR="005E35DD" w:rsidP="005E35DD" w:rsidRDefault="005E35DD" w14:paraId="29A22255" w14:textId="103ED4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5E35DD" w:rsidTr="004A29DD" w14:paraId="13ECE9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5E35DD" w:rsidP="004A29DD" w:rsidRDefault="005E35DD" w14:paraId="7EBA500F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475" w:type="dxa"/>
            <w:shd w:val="clear" w:color="auto" w:fill="auto"/>
          </w:tcPr>
          <w:p w:rsidRPr="004C2E53" w:rsidR="005E35DD" w:rsidP="004A29DD" w:rsidRDefault="005E35DD" w14:paraId="4C9E4A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5E35DD" w:rsidP="004A29DD" w:rsidRDefault="005E35DD" w14:paraId="6FA1F4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Pr="004C2E53" w:rsidR="005E35DD" w:rsidP="004A29DD" w:rsidRDefault="005E35DD" w14:paraId="331AAB52" w14:textId="0135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Pr="004C2E53" w:rsidR="005E35DD" w:rsidP="004A29DD" w:rsidRDefault="005E35DD" w14:paraId="212B446E" w14:textId="164EE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5E35DD" w:rsidTr="004A29DD" w14:paraId="4D7866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5E35DD" w:rsidP="004A29DD" w:rsidRDefault="005E35DD" w14:paraId="02B5A7AA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475" w:type="dxa"/>
            <w:shd w:val="clear" w:color="auto" w:fill="auto"/>
          </w:tcPr>
          <w:p w:rsidRPr="004C2E53" w:rsidR="005E35DD" w:rsidP="004A29DD" w:rsidRDefault="005E35DD" w14:paraId="0DEDD59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5E35DD" w:rsidP="004A29DD" w:rsidRDefault="005E35DD" w14:paraId="7828ABF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Pr="004C2E53" w:rsidR="005E35DD" w:rsidP="004A29DD" w:rsidRDefault="005E35DD" w14:paraId="4B5B3CD0" w14:textId="18B9B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Pr="004C2E53" w:rsidR="005E35DD" w:rsidP="004A29DD" w:rsidRDefault="005E35DD" w14:paraId="0638D60D" w14:textId="04EAE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5E35DD" w:rsidTr="004A29DD" w14:paraId="458405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5E35DD" w:rsidP="004A29DD" w:rsidRDefault="005E35DD" w14:paraId="1EF0A6F8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475" w:type="dxa"/>
            <w:shd w:val="clear" w:color="auto" w:fill="auto"/>
          </w:tcPr>
          <w:p w:rsidRPr="004C2E53" w:rsidR="005E35DD" w:rsidP="005E35DD" w:rsidRDefault="005E35DD" w14:paraId="11423730" w14:textId="1E903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5E35DD" w:rsidP="004A29DD" w:rsidRDefault="005E35DD" w14:paraId="344BDDAB" w14:textId="31979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Pr="004C2E53" w:rsidR="005E35DD" w:rsidP="004A29DD" w:rsidRDefault="005E35DD" w14:paraId="5D83A98F" w14:textId="674DF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Pr="004C2E53" w:rsidR="005E35DD" w:rsidP="004A29DD" w:rsidRDefault="005E35DD" w14:paraId="1F0CB4E2" w14:textId="124E1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4A29DD" w:rsidTr="004A29DD" w14:paraId="38E9A3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4A29DD" w:rsidP="004A29DD" w:rsidRDefault="004A29DD" w14:paraId="74C405AA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475" w:type="dxa"/>
            <w:shd w:val="clear" w:color="auto" w:fill="auto"/>
          </w:tcPr>
          <w:p w:rsidRPr="004C2E53" w:rsidR="004A29DD" w:rsidP="004A29DD" w:rsidRDefault="004A29DD" w14:paraId="1F1A417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4D4D817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4A29DD" w:rsidP="004A29DD" w:rsidRDefault="004A29DD" w14:paraId="316C7DE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2A2718A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4A29DD" w:rsidTr="004A29DD" w14:paraId="72096E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4A29DD" w:rsidP="004A29DD" w:rsidRDefault="004A29DD" w14:paraId="7638D1A0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475" w:type="dxa"/>
            <w:shd w:val="clear" w:color="auto" w:fill="auto"/>
          </w:tcPr>
          <w:p w:rsidRPr="004C2E53" w:rsidR="004A29DD" w:rsidP="004A29DD" w:rsidRDefault="004A29DD" w14:paraId="7CCEE6A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2873748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4A29DD" w:rsidP="004A29DD" w:rsidRDefault="004A29DD" w14:paraId="704938A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440E421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:rsidRPr="004C2E53" w:rsidR="00761C39" w:rsidP="0066620B" w:rsidRDefault="00761C39" w14:paraId="4A53404D" w14:textId="2287DF9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4C2E53" w:rsidR="00835ADF" w:rsidP="0066620B" w:rsidRDefault="00835ADF" w14:paraId="25E624B3" w14:textId="091AA97E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4C2E53" w:rsidR="00835ADF" w:rsidP="0066620B" w:rsidRDefault="00835ADF" w14:paraId="5EE4FEAB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4C2E53" w:rsidR="00761C39" w:rsidP="00FE21D4" w:rsidRDefault="00761C39" w14:paraId="76D6B1F8" w14:textId="68572A19">
      <w:pPr>
        <w:pStyle w:val="Nincstrkz"/>
        <w:tabs>
          <w:tab w:val="left" w:pos="5670"/>
        </w:tabs>
        <w:rPr>
          <w:rStyle w:val="None"/>
          <w:b/>
          <w:sz w:val="20"/>
          <w:szCs w:val="20"/>
          <w:lang w:val="hu-HU"/>
        </w:rPr>
      </w:pPr>
      <w:r w:rsidRPr="004C2E53">
        <w:rPr>
          <w:rStyle w:val="None"/>
          <w:bCs/>
          <w:sz w:val="20"/>
          <w:szCs w:val="20"/>
          <w:lang w:val="hu-HU"/>
        </w:rPr>
        <w:tab/>
      </w:r>
      <w:r w:rsidRPr="004C2E53" w:rsidR="004A29DD">
        <w:rPr>
          <w:rStyle w:val="None"/>
          <w:bCs/>
          <w:sz w:val="20"/>
          <w:szCs w:val="20"/>
          <w:lang w:val="hu-HU"/>
        </w:rPr>
        <w:tab/>
      </w:r>
      <w:r w:rsidRPr="004C2E53" w:rsidR="004A29DD">
        <w:rPr>
          <w:rStyle w:val="None"/>
          <w:bCs/>
          <w:sz w:val="20"/>
          <w:szCs w:val="20"/>
          <w:lang w:val="hu-HU"/>
        </w:rPr>
        <w:tab/>
      </w:r>
      <w:r w:rsidR="004C2E53">
        <w:rPr>
          <w:rStyle w:val="None"/>
          <w:b/>
          <w:sz w:val="20"/>
          <w:szCs w:val="20"/>
          <w:lang w:val="hu-HU"/>
        </w:rPr>
        <w:t>Dr. Mezős Tamás s.k.</w:t>
      </w:r>
    </w:p>
    <w:p w:rsidRPr="004C2E53" w:rsidR="00761C39" w:rsidP="276A1F35" w:rsidRDefault="00BA2D5A" w14:paraId="25767BCB" w14:textId="5CA4F26B">
      <w:pPr>
        <w:pStyle w:val="Nincstrkz"/>
        <w:tabs>
          <w:tab w:val="left" w:pos="5954"/>
        </w:tabs>
        <w:rPr>
          <w:rStyle w:val="None"/>
          <w:sz w:val="20"/>
          <w:szCs w:val="20"/>
          <w:lang w:val="hu-HU"/>
        </w:rPr>
      </w:pPr>
      <w:r w:rsidRPr="004C2E53">
        <w:rPr>
          <w:rStyle w:val="None"/>
          <w:bCs/>
          <w:sz w:val="20"/>
          <w:szCs w:val="20"/>
          <w:lang w:val="hu-HU"/>
        </w:rPr>
        <w:tab/>
      </w:r>
      <w:r w:rsidRPr="004C2E53" w:rsidR="004A29DD">
        <w:rPr>
          <w:rStyle w:val="None"/>
          <w:bCs/>
          <w:sz w:val="20"/>
          <w:szCs w:val="20"/>
          <w:lang w:val="hu-HU"/>
        </w:rPr>
        <w:tab/>
      </w:r>
      <w:r w:rsidRPr="276A1F35" w:rsidR="677AE6CB">
        <w:rPr>
          <w:rStyle w:val="None"/>
          <w:sz w:val="20"/>
          <w:szCs w:val="20"/>
          <w:lang w:val="hu-HU"/>
        </w:rPr>
        <w:t xml:space="preserve">Egyetemi tanár, </w:t>
      </w:r>
      <w:r w:rsidRPr="276A1F35" w:rsidR="005E35DD">
        <w:rPr>
          <w:rStyle w:val="None"/>
          <w:sz w:val="20"/>
          <w:szCs w:val="20"/>
          <w:lang w:val="hu-HU"/>
        </w:rPr>
        <w:t xml:space="preserve">tantárgyfelelős </w:t>
      </w:r>
    </w:p>
    <w:p w:rsidRPr="004C2E53" w:rsidR="00761C39" w:rsidP="0066620B" w:rsidRDefault="00761C39" w14:paraId="4D77E899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4C2E53">
        <w:rPr>
          <w:rStyle w:val="None"/>
          <w:bCs/>
          <w:sz w:val="20"/>
          <w:szCs w:val="20"/>
          <w:lang w:val="hu-HU"/>
        </w:rPr>
        <w:t xml:space="preserve"> </w:t>
      </w:r>
    </w:p>
    <w:p w:rsidRPr="004C2E53" w:rsidR="00C26163" w:rsidP="00A50698" w:rsidRDefault="00761C39" w14:paraId="0C2304DC" w14:textId="51C73845">
      <w:pPr>
        <w:pStyle w:val="Nincstrkz"/>
        <w:jc w:val="both"/>
        <w:rPr>
          <w:bCs/>
          <w:sz w:val="20"/>
          <w:szCs w:val="20"/>
          <w:lang w:val="hu-HU"/>
        </w:rPr>
      </w:pPr>
      <w:r w:rsidRPr="004C2E53">
        <w:rPr>
          <w:rStyle w:val="None"/>
          <w:bCs/>
          <w:sz w:val="20"/>
          <w:szCs w:val="20"/>
          <w:lang w:val="hu-HU"/>
        </w:rPr>
        <w:t xml:space="preserve">Pécs, </w:t>
      </w:r>
      <w:r w:rsidRPr="004C2E53" w:rsidR="00554C95">
        <w:rPr>
          <w:rStyle w:val="None"/>
          <w:bCs/>
          <w:sz w:val="20"/>
          <w:szCs w:val="20"/>
          <w:lang w:val="hu-HU"/>
        </w:rPr>
        <w:t>2023. 01. 26.</w:t>
      </w:r>
    </w:p>
    <w:sectPr w:rsidRPr="004C2E53" w:rsidR="00C26163" w:rsidSect="0005293B">
      <w:headerReference w:type="default" r:id="rId13"/>
      <w:footerReference w:type="default" r:id="rId14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3CFC" w:rsidP="007E74BB" w:rsidRDefault="00393CFC" w14:paraId="4868D96C" w14:textId="77777777">
      <w:r>
        <w:separator/>
      </w:r>
    </w:p>
  </w:endnote>
  <w:endnote w:type="continuationSeparator" w:id="0">
    <w:p w:rsidR="00393CFC" w:rsidP="007E74BB" w:rsidRDefault="00393CFC" w14:paraId="6BECA2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enturyGothic">
    <w:altName w:val="Cambria"/>
    <w:panose1 w:val="00000000000000000000"/>
    <w:charset w:val="00"/>
    <w:family w:val="roman"/>
    <w:notTrueType/>
    <w:pitch w:val="default"/>
  </w:font>
  <w:font w:name="CenturyGothic-Italic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9CA" w:rsidP="007E74BB" w:rsidRDefault="004879CA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4879CA" w:rsidP="007E74BB" w:rsidRDefault="004879CA" w14:paraId="108E4013" w14:textId="245BDE2E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508BA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3CFC" w:rsidP="007E74BB" w:rsidRDefault="00393CFC" w14:paraId="3FCEC970" w14:textId="77777777">
      <w:r>
        <w:separator/>
      </w:r>
    </w:p>
  </w:footnote>
  <w:footnote w:type="continuationSeparator" w:id="0">
    <w:p w:rsidR="00393CFC" w:rsidP="007E74BB" w:rsidRDefault="00393CFC" w14:paraId="177DA3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861" w:rsidP="00816861" w:rsidRDefault="00816861" w14:paraId="1441EEEA" w14:textId="77777777">
    <w:pPr>
      <w:pStyle w:val="TEMATIKAFEJLC-LBLC"/>
      <w:tabs>
        <w:tab w:val="clear" w:pos="4536"/>
        <w:tab w:val="center" w:pos="4962"/>
      </w:tabs>
      <w:rPr>
        <w:lang w:val="hu-HU"/>
      </w:rPr>
    </w:pPr>
    <w:r w:rsidRPr="00492B84">
      <w:rPr>
        <w:lang w:val="hu-HU"/>
      </w:rPr>
      <w:t>Történeti épületdiagnosztikai és rehabilitációs</w:t>
    </w:r>
    <w:r>
      <w:rPr>
        <w:lang w:val="hu-HU"/>
      </w:rPr>
      <w:t xml:space="preserve"> </w:t>
    </w:r>
    <w:r w:rsidRPr="00492B84">
      <w:rPr>
        <w:lang w:val="hu-HU"/>
      </w:rPr>
      <w:t xml:space="preserve">szakmérnök </w:t>
    </w:r>
  </w:p>
  <w:p w:rsidR="00816861" w:rsidP="00816861" w:rsidRDefault="00816861" w14:paraId="4077425A" w14:textId="57C240B2">
    <w:pPr>
      <w:pStyle w:val="TEMATIKAFEJLC-LBLC"/>
      <w:tabs>
        <w:tab w:val="clear" w:pos="4536"/>
        <w:tab w:val="center" w:pos="1560"/>
      </w:tabs>
      <w:rPr>
        <w:lang w:val="hu-HU"/>
      </w:rPr>
    </w:pPr>
    <w:r>
      <w:rPr>
        <w:lang w:val="hu-HU"/>
      </w:rPr>
      <w:t xml:space="preserve">Tantárgy neve: </w:t>
    </w:r>
    <w:bookmarkStart w:name="_Hlk126438051" w:id="0"/>
    <w:r w:rsidR="00727CEB">
      <w:rPr>
        <w:lang w:val="hu-HU"/>
      </w:rPr>
      <w:t>Az é</w:t>
    </w:r>
    <w:r>
      <w:rPr>
        <w:lang w:val="hu-HU"/>
      </w:rPr>
      <w:t>pület</w:t>
    </w:r>
    <w:r w:rsidR="00727CEB">
      <w:rPr>
        <w:lang w:val="hu-HU"/>
      </w:rPr>
      <w:t xml:space="preserve">rehabilitáció és a műemlékvédelem tervezéselmélete </w:t>
    </w:r>
    <w:r>
      <w:rPr>
        <w:lang w:val="hu-HU"/>
      </w:rPr>
      <w:t>II.</w:t>
    </w:r>
    <w:bookmarkEnd w:id="0"/>
    <w:r w:rsidRPr="00BF3EFC">
      <w:rPr>
        <w:lang w:val="hu-HU"/>
      </w:rPr>
      <w:tab/>
    </w:r>
  </w:p>
  <w:p w:rsidR="00816861" w:rsidP="00816861" w:rsidRDefault="00816861" w14:paraId="3A394B24" w14:textId="1DCEA1B5">
    <w:pPr>
      <w:pStyle w:val="TEMATIKAFEJLC-LBLC"/>
      <w:tabs>
        <w:tab w:val="clear" w:pos="4536"/>
        <w:tab w:val="center" w:pos="1560"/>
      </w:tabs>
      <w:rPr>
        <w:lang w:val="hu-HU"/>
      </w:rPr>
    </w:pPr>
    <w:r w:rsidRPr="00BF3EFC">
      <w:rPr>
        <w:lang w:val="hu-HU"/>
      </w:rPr>
      <w:t>tantárgy-kód:</w:t>
    </w:r>
    <w:r>
      <w:rPr>
        <w:lang w:val="hu-HU"/>
      </w:rPr>
      <w:t xml:space="preserve"> EPS0</w:t>
    </w:r>
    <w:r w:rsidR="00727CEB">
      <w:rPr>
        <w:lang w:val="hu-HU"/>
      </w:rPr>
      <w:t>14</w:t>
    </w:r>
    <w:r>
      <w:rPr>
        <w:lang w:val="hu-HU"/>
      </w:rPr>
      <w:t>MLTO</w:t>
    </w:r>
    <w:r w:rsidRPr="00BF3EFC">
      <w:rPr>
        <w:lang w:val="hu-HU"/>
      </w:rPr>
      <w:tab/>
    </w:r>
  </w:p>
  <w:p w:rsidRPr="00BF3EFC" w:rsidR="00816861" w:rsidP="00816861" w:rsidRDefault="00816861" w14:paraId="430472C1" w14:textId="77777777">
    <w:pPr>
      <w:pStyle w:val="TEMATIKAFEJLC-LBLC"/>
      <w:tabs>
        <w:tab w:val="clear" w:pos="4536"/>
        <w:tab w:val="center" w:pos="1560"/>
      </w:tabs>
      <w:rPr>
        <w:lang w:val="hu-HU"/>
      </w:rPr>
    </w:pPr>
    <w:r w:rsidRPr="00BF3EFC">
      <w:rPr>
        <w:lang w:val="hu-HU"/>
      </w:rPr>
      <w:t xml:space="preserve">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 302</w:t>
    </w:r>
  </w:p>
  <w:p w:rsidR="00816861" w:rsidP="00816861" w:rsidRDefault="00816861" w14:paraId="1CB32551" w14:textId="77777777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Pr="00490902">
      <w:rPr>
        <w:color w:val="FF0000"/>
        <w:lang w:val="hu-HU"/>
      </w:rPr>
      <w:t>tavasz</w:t>
    </w:r>
  </w:p>
  <w:p w:rsidR="00816861" w:rsidP="00816861" w:rsidRDefault="00727CEB" w14:paraId="1FAB47AE" w14:textId="18510339">
    <w:pPr>
      <w:pStyle w:val="TEMATIKAFEJLC-LBLC"/>
      <w:tabs>
        <w:tab w:val="clear" w:pos="4536"/>
        <w:tab w:val="center" w:pos="1701"/>
      </w:tabs>
      <w:jc w:val="right"/>
      <w:rPr>
        <w:lang w:val="hu-HU"/>
      </w:rPr>
    </w:pPr>
    <w:r>
      <w:rPr>
        <w:lang w:val="hu-HU"/>
      </w:rPr>
      <w:t>előadás</w:t>
    </w:r>
    <w:r w:rsidRPr="00BF3EFC" w:rsidR="00816861">
      <w:rPr>
        <w:lang w:val="hu-HU"/>
      </w:rPr>
      <w:t>:</w:t>
    </w:r>
    <w:r w:rsidRPr="00490902" w:rsidR="00816861">
      <w:rPr>
        <w:color w:val="FF0000"/>
        <w:lang w:val="hu-HU"/>
      </w:rPr>
      <w:t xml:space="preserve"> </w:t>
    </w:r>
    <w:r w:rsidR="00816861">
      <w:rPr>
        <w:color w:val="FF0000"/>
        <w:lang w:val="hu-HU"/>
      </w:rPr>
      <w:t xml:space="preserve">1. hét péntek </w:t>
    </w:r>
    <w:r w:rsidR="00004B5D">
      <w:rPr>
        <w:color w:val="FF0000"/>
        <w:lang w:val="hu-HU"/>
      </w:rPr>
      <w:t>15.00-19.15,</w:t>
    </w:r>
    <w:r w:rsidR="00816861">
      <w:rPr>
        <w:color w:val="FF0000"/>
        <w:lang w:val="hu-HU"/>
      </w:rPr>
      <w:t xml:space="preserve"> 3. hét péntek </w:t>
    </w:r>
    <w:r w:rsidR="00004B5D">
      <w:rPr>
        <w:color w:val="FF0000"/>
        <w:lang w:val="hu-HU"/>
      </w:rPr>
      <w:t>15.00-19.15</w:t>
    </w:r>
  </w:p>
  <w:p w:rsidRPr="00816861" w:rsidR="004879CA" w:rsidP="00004B5D" w:rsidRDefault="004A29DD" w14:paraId="5FA1F5CD" w14:textId="4D5E9517">
    <w:pPr>
      <w:pStyle w:val="TEMATIKAFEJLC-LBLC"/>
      <w:tabs>
        <w:tab w:val="clear" w:pos="4536"/>
        <w:tab w:val="center" w:pos="1701"/>
      </w:tabs>
      <w:jc w:val="right"/>
    </w:pPr>
    <w:r>
      <w:rPr>
        <w:lang w:val="hu-HU"/>
      </w:rPr>
      <w:t>2023</w:t>
    </w:r>
    <w:r w:rsidR="00004B5D">
      <w:rPr>
        <w:lang w:val="hu-HU"/>
      </w:rPr>
      <w:t xml:space="preserve">. </w:t>
    </w:r>
    <w:r w:rsidR="00727CEB">
      <w:rPr>
        <w:lang w:val="hu-HU"/>
      </w:rPr>
      <w:t>február 2</w:t>
    </w:r>
    <w:r w:rsidR="00004B5D">
      <w:rPr>
        <w:lang w:val="hu-HU"/>
      </w:rPr>
      <w:t>4., má</w:t>
    </w:r>
    <w:r w:rsidR="00727CEB">
      <w:rPr>
        <w:lang w:val="hu-HU"/>
      </w:rPr>
      <w:t>rcius 24</w:t>
    </w:r>
    <w:r w:rsidR="00004B5D">
      <w:rPr>
        <w:lang w:val="hu-HU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3799"/>
    <w:multiLevelType w:val="hybridMultilevel"/>
    <w:tmpl w:val="0194ED22"/>
    <w:lvl w:ilvl="0" w:tplc="A6B269F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0114D5"/>
    <w:multiLevelType w:val="hybridMultilevel"/>
    <w:tmpl w:val="8D44D84C"/>
    <w:lvl w:ilvl="0" w:tplc="2A3461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8540B0"/>
    <w:multiLevelType w:val="hybridMultilevel"/>
    <w:tmpl w:val="E3B4F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7F246C"/>
    <w:multiLevelType w:val="hybridMultilevel"/>
    <w:tmpl w:val="44BE8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6892EED"/>
    <w:multiLevelType w:val="hybridMultilevel"/>
    <w:tmpl w:val="44BE8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03766B2"/>
    <w:multiLevelType w:val="hybridMultilevel"/>
    <w:tmpl w:val="0A00F180"/>
    <w:lvl w:ilvl="0" w:tplc="B678ABF2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847A13"/>
    <w:multiLevelType w:val="hybridMultilevel"/>
    <w:tmpl w:val="19E0FF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AC7638"/>
    <w:multiLevelType w:val="hybridMultilevel"/>
    <w:tmpl w:val="15ACB75E"/>
    <w:lvl w:ilvl="0" w:tplc="EB6C1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75223393">
    <w:abstractNumId w:val="25"/>
  </w:num>
  <w:num w:numId="2" w16cid:durableId="1656058672">
    <w:abstractNumId w:val="17"/>
  </w:num>
  <w:num w:numId="3" w16cid:durableId="700011487">
    <w:abstractNumId w:val="20"/>
  </w:num>
  <w:num w:numId="4" w16cid:durableId="1101797992">
    <w:abstractNumId w:val="24"/>
  </w:num>
  <w:num w:numId="5" w16cid:durableId="1998264374">
    <w:abstractNumId w:val="3"/>
  </w:num>
  <w:num w:numId="6" w16cid:durableId="1586299231">
    <w:abstractNumId w:val="1"/>
  </w:num>
  <w:num w:numId="7" w16cid:durableId="1704285697">
    <w:abstractNumId w:val="10"/>
  </w:num>
  <w:num w:numId="8" w16cid:durableId="1034815374">
    <w:abstractNumId w:val="18"/>
  </w:num>
  <w:num w:numId="9" w16cid:durableId="127474240">
    <w:abstractNumId w:val="32"/>
  </w:num>
  <w:num w:numId="10" w16cid:durableId="1289513752">
    <w:abstractNumId w:val="27"/>
  </w:num>
  <w:num w:numId="11" w16cid:durableId="1065487465">
    <w:abstractNumId w:val="5"/>
  </w:num>
  <w:num w:numId="12" w16cid:durableId="912934790">
    <w:abstractNumId w:val="7"/>
  </w:num>
  <w:num w:numId="13" w16cid:durableId="407655523">
    <w:abstractNumId w:val="30"/>
  </w:num>
  <w:num w:numId="14" w16cid:durableId="26370038">
    <w:abstractNumId w:val="13"/>
  </w:num>
  <w:num w:numId="15" w16cid:durableId="1310940263">
    <w:abstractNumId w:val="33"/>
  </w:num>
  <w:num w:numId="16" w16cid:durableId="1794518094">
    <w:abstractNumId w:val="12"/>
  </w:num>
  <w:num w:numId="17" w16cid:durableId="512957934">
    <w:abstractNumId w:val="31"/>
  </w:num>
  <w:num w:numId="18" w16cid:durableId="1524056152">
    <w:abstractNumId w:val="19"/>
  </w:num>
  <w:num w:numId="19" w16cid:durableId="645472439">
    <w:abstractNumId w:val="15"/>
  </w:num>
  <w:num w:numId="20" w16cid:durableId="732898928">
    <w:abstractNumId w:val="11"/>
  </w:num>
  <w:num w:numId="21" w16cid:durableId="1518235491">
    <w:abstractNumId w:val="8"/>
  </w:num>
  <w:num w:numId="22" w16cid:durableId="8605282">
    <w:abstractNumId w:val="14"/>
  </w:num>
  <w:num w:numId="23" w16cid:durableId="862984065">
    <w:abstractNumId w:val="6"/>
  </w:num>
  <w:num w:numId="24" w16cid:durableId="2129005984">
    <w:abstractNumId w:val="29"/>
  </w:num>
  <w:num w:numId="25" w16cid:durableId="1224827506">
    <w:abstractNumId w:val="26"/>
  </w:num>
  <w:num w:numId="26" w16cid:durableId="1390497098">
    <w:abstractNumId w:val="9"/>
  </w:num>
  <w:num w:numId="27" w16cid:durableId="1739665714">
    <w:abstractNumId w:val="28"/>
  </w:num>
  <w:num w:numId="28" w16cid:durableId="322317241">
    <w:abstractNumId w:val="21"/>
  </w:num>
  <w:num w:numId="29" w16cid:durableId="640118947">
    <w:abstractNumId w:val="0"/>
  </w:num>
  <w:num w:numId="30" w16cid:durableId="1053508851">
    <w:abstractNumId w:val="16"/>
  </w:num>
  <w:num w:numId="31" w16cid:durableId="705443987">
    <w:abstractNumId w:val="22"/>
  </w:num>
  <w:num w:numId="32" w16cid:durableId="1154561445">
    <w:abstractNumId w:val="23"/>
  </w:num>
  <w:num w:numId="33" w16cid:durableId="104081473">
    <w:abstractNumId w:val="4"/>
  </w:num>
  <w:num w:numId="34" w16cid:durableId="1846364711">
    <w:abstractNumId w:val="2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04B5D"/>
    <w:rsid w:val="000114BC"/>
    <w:rsid w:val="00034EEB"/>
    <w:rsid w:val="000427E4"/>
    <w:rsid w:val="000460B2"/>
    <w:rsid w:val="00051EAA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8BA"/>
    <w:rsid w:val="00150DFC"/>
    <w:rsid w:val="00152AEC"/>
    <w:rsid w:val="001565FD"/>
    <w:rsid w:val="00156833"/>
    <w:rsid w:val="00171C3D"/>
    <w:rsid w:val="00176C42"/>
    <w:rsid w:val="00190CFC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5BAC"/>
    <w:rsid w:val="001F0189"/>
    <w:rsid w:val="002078E5"/>
    <w:rsid w:val="00221675"/>
    <w:rsid w:val="00223135"/>
    <w:rsid w:val="0022417D"/>
    <w:rsid w:val="0024327F"/>
    <w:rsid w:val="0024631E"/>
    <w:rsid w:val="002520C0"/>
    <w:rsid w:val="002667F9"/>
    <w:rsid w:val="0027665A"/>
    <w:rsid w:val="002A256E"/>
    <w:rsid w:val="002B3B18"/>
    <w:rsid w:val="002C62E3"/>
    <w:rsid w:val="002D5D32"/>
    <w:rsid w:val="002E6C97"/>
    <w:rsid w:val="00301368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3CFC"/>
    <w:rsid w:val="003950BE"/>
    <w:rsid w:val="00396E27"/>
    <w:rsid w:val="003A67F7"/>
    <w:rsid w:val="003D0B60"/>
    <w:rsid w:val="003D33E7"/>
    <w:rsid w:val="003D493E"/>
    <w:rsid w:val="003E0454"/>
    <w:rsid w:val="003E6B4C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879CA"/>
    <w:rsid w:val="00490902"/>
    <w:rsid w:val="0049660B"/>
    <w:rsid w:val="004A29DD"/>
    <w:rsid w:val="004A41CE"/>
    <w:rsid w:val="004A4403"/>
    <w:rsid w:val="004A6971"/>
    <w:rsid w:val="004B5669"/>
    <w:rsid w:val="004B5B1A"/>
    <w:rsid w:val="004B6071"/>
    <w:rsid w:val="004B70F3"/>
    <w:rsid w:val="004C2E53"/>
    <w:rsid w:val="004C4995"/>
    <w:rsid w:val="004C6491"/>
    <w:rsid w:val="004D19DF"/>
    <w:rsid w:val="004D5A67"/>
    <w:rsid w:val="004F5CA9"/>
    <w:rsid w:val="00502524"/>
    <w:rsid w:val="005077BE"/>
    <w:rsid w:val="00527AF1"/>
    <w:rsid w:val="005440F1"/>
    <w:rsid w:val="0055140E"/>
    <w:rsid w:val="00554C95"/>
    <w:rsid w:val="00563381"/>
    <w:rsid w:val="005B5F9A"/>
    <w:rsid w:val="005E35DD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27CEB"/>
    <w:rsid w:val="00730940"/>
    <w:rsid w:val="00742CBB"/>
    <w:rsid w:val="007530C6"/>
    <w:rsid w:val="00754E56"/>
    <w:rsid w:val="00761C39"/>
    <w:rsid w:val="00766C92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58D2"/>
    <w:rsid w:val="007F7253"/>
    <w:rsid w:val="00812440"/>
    <w:rsid w:val="00816861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1255"/>
    <w:rsid w:val="008D6CCC"/>
    <w:rsid w:val="008F3233"/>
    <w:rsid w:val="00904639"/>
    <w:rsid w:val="009063FE"/>
    <w:rsid w:val="00915432"/>
    <w:rsid w:val="00921EC4"/>
    <w:rsid w:val="00945CB7"/>
    <w:rsid w:val="00954C1E"/>
    <w:rsid w:val="009550FC"/>
    <w:rsid w:val="00973723"/>
    <w:rsid w:val="00980EA9"/>
    <w:rsid w:val="00986B0B"/>
    <w:rsid w:val="009A7FD9"/>
    <w:rsid w:val="009C40A3"/>
    <w:rsid w:val="009D10FA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169B"/>
    <w:rsid w:val="00A8047B"/>
    <w:rsid w:val="00A9421B"/>
    <w:rsid w:val="00A97704"/>
    <w:rsid w:val="00AA30EB"/>
    <w:rsid w:val="00AA7EC0"/>
    <w:rsid w:val="00AB5D6E"/>
    <w:rsid w:val="00AC2F7E"/>
    <w:rsid w:val="00AD323F"/>
    <w:rsid w:val="00AD57AB"/>
    <w:rsid w:val="00B1305B"/>
    <w:rsid w:val="00B14D53"/>
    <w:rsid w:val="00B274E1"/>
    <w:rsid w:val="00B308E1"/>
    <w:rsid w:val="00B30B28"/>
    <w:rsid w:val="00B43024"/>
    <w:rsid w:val="00B44956"/>
    <w:rsid w:val="00B462E8"/>
    <w:rsid w:val="00B51660"/>
    <w:rsid w:val="00B51ED2"/>
    <w:rsid w:val="00B55307"/>
    <w:rsid w:val="00B60F83"/>
    <w:rsid w:val="00B65526"/>
    <w:rsid w:val="00B7757E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90FB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159C"/>
    <w:rsid w:val="00E5354C"/>
    <w:rsid w:val="00E62D9A"/>
    <w:rsid w:val="00E702C1"/>
    <w:rsid w:val="00E70A97"/>
    <w:rsid w:val="00E77215"/>
    <w:rsid w:val="00E77599"/>
    <w:rsid w:val="00E80016"/>
    <w:rsid w:val="00E8115E"/>
    <w:rsid w:val="00E94906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4505"/>
    <w:rsid w:val="00F07CEC"/>
    <w:rsid w:val="00F1372C"/>
    <w:rsid w:val="00F14581"/>
    <w:rsid w:val="00F209D9"/>
    <w:rsid w:val="00F21B2D"/>
    <w:rsid w:val="00F27E46"/>
    <w:rsid w:val="00F32B58"/>
    <w:rsid w:val="00F466E0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1C9A"/>
    <w:rsid w:val="00FA7369"/>
    <w:rsid w:val="00FE1324"/>
    <w:rsid w:val="00FE1F79"/>
    <w:rsid w:val="00FE21D4"/>
    <w:rsid w:val="00FE43EF"/>
    <w:rsid w:val="00FE7FAD"/>
    <w:rsid w:val="00FF1850"/>
    <w:rsid w:val="00FF4783"/>
    <w:rsid w:val="276A1F35"/>
    <w:rsid w:val="2A3D239E"/>
    <w:rsid w:val="38171596"/>
    <w:rsid w:val="4C40F4FC"/>
    <w:rsid w:val="677AE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rsid w:val="004B6071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1" w:customStyle="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styleId="Tblzatrcsosvilgos1" w:customStyle="1">
    <w:name w:val="Táblázat (rácsos) – világos1"/>
    <w:basedOn w:val="Normltblzat"/>
    <w:next w:val="Tblzatrcsosvilgos"/>
    <w:uiPriority w:val="40"/>
    <w:rsid w:val="007C606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rcsos7tarka1" w:customStyle="1">
    <w:name w:val="Táblázat (rácsos) 7 – tarka1"/>
    <w:basedOn w:val="Normltblzat"/>
    <w:uiPriority w:val="52"/>
    <w:rsid w:val="00FE7FA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styleId="Tblzatrcsos7tarka11" w:customStyle="1">
    <w:name w:val="Táblázat (rácsos) 7 – tarka11"/>
    <w:basedOn w:val="Normltblzat"/>
    <w:uiPriority w:val="52"/>
    <w:rsid w:val="00B94C5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7F58D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val="hu-HU" w:eastAsia="hu-HU"/>
    </w:rPr>
  </w:style>
  <w:style w:type="character" w:styleId="CsakszvegChar" w:customStyle="1">
    <w:name w:val="Csak szöveg Char"/>
    <w:basedOn w:val="Bekezdsalapbettpusa"/>
    <w:link w:val="Csakszveg"/>
    <w:uiPriority w:val="99"/>
    <w:semiHidden/>
    <w:rsid w:val="007F58D2"/>
    <w:rPr>
      <w:rFonts w:eastAsia="Times New Roman"/>
      <w:sz w:val="24"/>
      <w:szCs w:val="24"/>
      <w:bdr w:val="none" w:color="auto" w:sz="0" w:space="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79CA"/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/>
    <w:rsid w:val="004879CA"/>
    <w:rPr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879CA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816861"/>
    <w:rPr>
      <w:color w:val="605E5C"/>
      <w:shd w:val="clear" w:color="auto" w:fill="E1DFDD"/>
    </w:rPr>
  </w:style>
  <w:style w:type="character" w:styleId="fontstyle01" w:customStyle="1">
    <w:name w:val="fontstyle01"/>
    <w:basedOn w:val="Bekezdsalapbettpusa"/>
    <w:rsid w:val="004C2E53"/>
    <w:rPr>
      <w:rFonts w:hint="default" w:ascii="CenturyGothic" w:hAnsi="CenturyGothic"/>
      <w:b w:val="0"/>
      <w:bCs w:val="0"/>
      <w:i w:val="0"/>
      <w:iCs w:val="0"/>
      <w:color w:val="000000"/>
      <w:sz w:val="20"/>
      <w:szCs w:val="20"/>
    </w:rPr>
  </w:style>
  <w:style w:type="character" w:styleId="fontstyle21" w:customStyle="1">
    <w:name w:val="fontstyle21"/>
    <w:basedOn w:val="Bekezdsalapbettpusa"/>
    <w:rsid w:val="00E94906"/>
    <w:rPr>
      <w:rFonts w:hint="default" w:ascii="CenturyGothic" w:hAnsi="CenturyGothic"/>
      <w:b w:val="0"/>
      <w:bCs w:val="0"/>
      <w:i w:val="0"/>
      <w:iCs w:val="0"/>
      <w:color w:val="222222"/>
      <w:sz w:val="20"/>
      <w:szCs w:val="20"/>
    </w:rPr>
  </w:style>
  <w:style w:type="character" w:styleId="fontstyle31" w:customStyle="1">
    <w:name w:val="fontstyle31"/>
    <w:basedOn w:val="Bekezdsalapbettpusa"/>
    <w:rsid w:val="00E94906"/>
    <w:rPr>
      <w:rFonts w:hint="default" w:ascii="CenturyGothic-Italic" w:hAnsi="CenturyGothic-Italic"/>
      <w:b w:val="0"/>
      <w:bCs w:val="0"/>
      <w:i/>
      <w:iCs/>
      <w:color w:val="22222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mezos@mezos.hu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mezos@mezos.hu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A59B6-4C69-4033-A870-77CCCEEA7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5055B-75F3-4D31-873D-A2E59F1DB6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Donat</dc:creator>
  <lastModifiedBy>Dr. Szabó Éva Ibolya</lastModifiedBy>
  <revision>5</revision>
  <lastPrinted>2019-01-24T10:00:00.0000000Z</lastPrinted>
  <dcterms:created xsi:type="dcterms:W3CDTF">2023-02-04T19:52:00.0000000Z</dcterms:created>
  <dcterms:modified xsi:type="dcterms:W3CDTF">2023-02-05T18:41:42.9383799Z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