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6DF6E6BF" w:rsidR="003A23E0" w:rsidRPr="006E3BAE" w:rsidRDefault="006444C3" w:rsidP="000A37C1">
      <w:pPr>
        <w:pStyle w:val="Cmsor1"/>
        <w:rPr>
          <w:lang w:val="en-US"/>
        </w:rPr>
      </w:pPr>
      <w:r>
        <w:rPr>
          <w:lang w:val="en-GB"/>
        </w:rPr>
        <w:t>course syllabus and course requirements</w:t>
      </w:r>
      <w:r w:rsidRPr="00A85160">
        <w:rPr>
          <w:lang w:val="en-GB"/>
        </w:rPr>
        <w:t xml:space="preserve"> </w:t>
      </w:r>
      <w:r w:rsidRPr="00A85160">
        <w:rPr>
          <w:lang w:val="en-GB"/>
        </w:rPr>
        <w:br/>
      </w:r>
      <w:r>
        <w:rPr>
          <w:lang w:val="en-GB"/>
        </w:rPr>
        <w:t>academic year 2022/2023 semester 1</w:t>
      </w:r>
    </w:p>
    <w:tbl>
      <w:tblPr>
        <w:tblStyle w:val="Tblzatrcsos7tarka1"/>
        <w:tblW w:w="4865" w:type="pct"/>
        <w:tblLook w:val="01E0" w:firstRow="1" w:lastRow="1" w:firstColumn="1" w:lastColumn="1" w:noHBand="0" w:noVBand="0"/>
      </w:tblPr>
      <w:tblGrid>
        <w:gridCol w:w="3151"/>
        <w:gridCol w:w="5676"/>
      </w:tblGrid>
      <w:tr w:rsidR="006444C3" w:rsidRPr="006E3BAE"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259E7047" w:rsidR="006444C3" w:rsidRPr="006E3BAE" w:rsidRDefault="006444C3" w:rsidP="006444C3">
            <w:pPr>
              <w:rPr>
                <w:rFonts w:asciiTheme="majorHAnsi" w:hAnsiTheme="majorHAnsi"/>
                <w:b w:val="0"/>
                <w:lang w:val="en-US"/>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4047507" w:rsidR="006444C3" w:rsidRPr="006E3BAE" w:rsidRDefault="006444C3" w:rsidP="006444C3">
            <w:pPr>
              <w:rPr>
                <w:rFonts w:asciiTheme="majorHAnsi" w:hAnsiTheme="majorHAnsi"/>
                <w:b w:val="0"/>
                <w:sz w:val="24"/>
                <w:szCs w:val="24"/>
                <w:lang w:val="en-US"/>
              </w:rPr>
            </w:pPr>
            <w:r w:rsidRPr="006E3BAE">
              <w:rPr>
                <w:rFonts w:asciiTheme="majorHAnsi" w:hAnsiTheme="majorHAnsi"/>
                <w:b w:val="0"/>
                <w:sz w:val="24"/>
                <w:szCs w:val="24"/>
                <w:lang w:val="en-US"/>
              </w:rPr>
              <w:t>Electrical Engineering 1</w:t>
            </w:r>
          </w:p>
        </w:tc>
      </w:tr>
      <w:tr w:rsidR="006444C3" w:rsidRPr="006E3BAE"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7C01CEB1" w:rsidR="006444C3" w:rsidRPr="006E3BAE" w:rsidRDefault="006444C3" w:rsidP="006444C3">
            <w:pPr>
              <w:rPr>
                <w:rFonts w:asciiTheme="majorHAnsi" w:hAnsiTheme="majorHAnsi"/>
                <w:b/>
                <w:lang w:val="en-US"/>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73F9010F"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IVB468ANVM</w:t>
            </w:r>
          </w:p>
        </w:tc>
      </w:tr>
      <w:tr w:rsidR="006444C3" w:rsidRPr="006E3BAE"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39B87FDB" w:rsidR="006444C3" w:rsidRPr="006E3BAE" w:rsidRDefault="006444C3" w:rsidP="006444C3">
            <w:pPr>
              <w:rPr>
                <w:rFonts w:asciiTheme="majorHAnsi" w:hAnsiTheme="majorHAnsi"/>
                <w:b/>
                <w:lang w:val="en-US"/>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47A4DA7F"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2/2/0</w:t>
            </w:r>
          </w:p>
        </w:tc>
      </w:tr>
      <w:tr w:rsidR="006444C3" w:rsidRPr="006E3BAE"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B046D1C" w:rsidR="006444C3" w:rsidRPr="006E3BAE" w:rsidRDefault="006444C3" w:rsidP="006444C3">
            <w:pPr>
              <w:rPr>
                <w:rFonts w:asciiTheme="majorHAnsi" w:hAnsiTheme="majorHAnsi"/>
                <w:b/>
                <w:lang w:val="en-US"/>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5C40F100"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5</w:t>
            </w:r>
          </w:p>
        </w:tc>
      </w:tr>
      <w:tr w:rsidR="006444C3" w:rsidRPr="006E3BAE"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30227903" w:rsidR="006444C3" w:rsidRPr="006E3BAE" w:rsidRDefault="006444C3" w:rsidP="006444C3">
            <w:pPr>
              <w:rPr>
                <w:rFonts w:asciiTheme="majorHAnsi" w:hAnsiTheme="majorHAnsi"/>
                <w:b/>
                <w:lang w:val="en-US"/>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192763A"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Electrical Engineering (</w:t>
            </w:r>
            <w:proofErr w:type="spellStart"/>
            <w:r w:rsidRPr="006E3BAE">
              <w:rPr>
                <w:rFonts w:asciiTheme="majorHAnsi" w:hAnsiTheme="majorHAnsi"/>
                <w:bCs/>
                <w:sz w:val="24"/>
                <w:szCs w:val="24"/>
                <w:lang w:val="en-US"/>
              </w:rPr>
              <w:t>BsC</w:t>
            </w:r>
            <w:proofErr w:type="spellEnd"/>
            <w:r w:rsidRPr="006E3BAE">
              <w:rPr>
                <w:rFonts w:asciiTheme="majorHAnsi" w:hAnsiTheme="majorHAnsi"/>
                <w:bCs/>
                <w:sz w:val="24"/>
                <w:szCs w:val="24"/>
                <w:lang w:val="en-US"/>
              </w:rPr>
              <w:t>)</w:t>
            </w:r>
          </w:p>
        </w:tc>
      </w:tr>
      <w:tr w:rsidR="006444C3" w:rsidRPr="006E3BAE"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43F42EF0" w:rsidR="006444C3" w:rsidRPr="006E3BAE" w:rsidRDefault="006444C3" w:rsidP="006444C3">
            <w:pPr>
              <w:rPr>
                <w:rFonts w:asciiTheme="majorHAnsi" w:hAnsiTheme="majorHAnsi"/>
                <w:b/>
                <w:lang w:val="en-US"/>
              </w:rPr>
            </w:pPr>
            <w:r w:rsidRPr="00D70D32">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0CFA4363" w:rsidR="006444C3" w:rsidRPr="006E3BAE" w:rsidRDefault="006444C3" w:rsidP="006444C3">
            <w:pPr>
              <w:rPr>
                <w:rFonts w:asciiTheme="majorHAnsi" w:hAnsiTheme="majorHAnsi"/>
                <w:bCs/>
                <w:sz w:val="24"/>
                <w:szCs w:val="24"/>
                <w:lang w:val="en-US"/>
              </w:rPr>
            </w:pPr>
          </w:p>
        </w:tc>
      </w:tr>
      <w:tr w:rsidR="006444C3" w:rsidRPr="006E3BAE"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1B470583" w:rsidR="006444C3" w:rsidRPr="006E3BAE" w:rsidRDefault="006444C3" w:rsidP="006444C3">
            <w:pPr>
              <w:rPr>
                <w:rFonts w:asciiTheme="majorHAnsi" w:hAnsiTheme="majorHAnsi"/>
                <w:b/>
                <w:lang w:val="en-US"/>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CAF5013"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signature with exam grade</w:t>
            </w:r>
          </w:p>
        </w:tc>
      </w:tr>
      <w:tr w:rsidR="006444C3" w:rsidRPr="006E3BAE"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56BDAD66" w:rsidR="006444C3" w:rsidRPr="006E3BAE" w:rsidRDefault="006444C3" w:rsidP="006444C3">
            <w:pPr>
              <w:rPr>
                <w:rFonts w:asciiTheme="majorHAnsi" w:hAnsiTheme="majorHAnsi"/>
                <w:b/>
                <w:lang w:val="en-US"/>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B23FFC9"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1</w:t>
            </w:r>
          </w:p>
        </w:tc>
      </w:tr>
      <w:tr w:rsidR="006444C3" w:rsidRPr="006E3BAE"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59B17F7F" w:rsidR="006444C3" w:rsidRPr="006E3BAE" w:rsidRDefault="006444C3" w:rsidP="006444C3">
            <w:pPr>
              <w:rPr>
                <w:rFonts w:asciiTheme="majorHAnsi" w:hAnsiTheme="majorHAnsi"/>
                <w:b/>
                <w:lang w:val="en-US"/>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FCCCC66"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w:t>
            </w:r>
          </w:p>
        </w:tc>
      </w:tr>
      <w:tr w:rsidR="006444C3" w:rsidRPr="006E3BAE"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6D858BDD" w14:textId="77777777" w:rsidR="006444C3" w:rsidRPr="00D70D32" w:rsidRDefault="006444C3" w:rsidP="006444C3">
            <w:pPr>
              <w:rPr>
                <w:rFonts w:asciiTheme="majorHAnsi" w:hAnsiTheme="majorHAnsi"/>
                <w:b/>
                <w:lang w:val="en-GB"/>
              </w:rPr>
            </w:pPr>
            <w:r w:rsidRPr="00D70D32">
              <w:rPr>
                <w:rFonts w:asciiTheme="majorHAnsi" w:hAnsiTheme="majorHAnsi"/>
                <w:b/>
                <w:lang w:val="en-GB"/>
              </w:rPr>
              <w:t>Department(s)</w:t>
            </w:r>
          </w:p>
          <w:p w14:paraId="1B01C638" w14:textId="37538E0E" w:rsidR="006444C3" w:rsidRPr="006E3BAE" w:rsidRDefault="006444C3" w:rsidP="006444C3">
            <w:pPr>
              <w:rPr>
                <w:rFonts w:asciiTheme="majorHAnsi" w:hAnsiTheme="majorHAnsi"/>
                <w:b/>
                <w:lang w:val="en-US"/>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2B05A4A3"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Dept. of Electrical Networks</w:t>
            </w:r>
          </w:p>
        </w:tc>
      </w:tr>
      <w:tr w:rsidR="006444C3" w:rsidRPr="006E3BAE"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365D276A" w:rsidR="006444C3" w:rsidRPr="006E3BAE" w:rsidRDefault="006444C3" w:rsidP="006444C3">
            <w:pPr>
              <w:rPr>
                <w:rFonts w:asciiTheme="majorHAnsi" w:hAnsiTheme="majorHAnsi"/>
                <w:b/>
                <w:lang w:val="en-US"/>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B09871A" w:rsidR="006444C3" w:rsidRPr="006E3BAE" w:rsidRDefault="006444C3" w:rsidP="006444C3">
            <w:pPr>
              <w:rPr>
                <w:rFonts w:asciiTheme="majorHAnsi" w:hAnsiTheme="majorHAnsi"/>
                <w:bCs/>
                <w:sz w:val="24"/>
                <w:szCs w:val="24"/>
                <w:lang w:val="en-US"/>
              </w:rPr>
            </w:pPr>
            <w:r w:rsidRPr="006E3BAE">
              <w:rPr>
                <w:rFonts w:asciiTheme="majorHAnsi" w:hAnsiTheme="majorHAnsi"/>
                <w:bCs/>
                <w:sz w:val="24"/>
                <w:szCs w:val="24"/>
                <w:lang w:val="en-US"/>
              </w:rPr>
              <w:t>Dr. Istvan GYURCSEK</w:t>
            </w:r>
          </w:p>
        </w:tc>
      </w:tr>
      <w:tr w:rsidR="006643D3" w:rsidRPr="006E3BAE"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6E3BAE" w:rsidRDefault="006643D3" w:rsidP="00B40C80">
            <w:pPr>
              <w:rPr>
                <w:rFonts w:asciiTheme="majorHAnsi" w:hAnsiTheme="majorHAnsi"/>
                <w:b w:val="0"/>
                <w:lang w:val="en-US"/>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6E3BAE" w:rsidRDefault="006643D3" w:rsidP="00B40C80">
            <w:pPr>
              <w:rPr>
                <w:rFonts w:asciiTheme="majorHAnsi" w:hAnsiTheme="majorHAnsi"/>
                <w:b w:val="0"/>
                <w:sz w:val="24"/>
                <w:szCs w:val="24"/>
                <w:lang w:val="en-US"/>
              </w:rPr>
            </w:pPr>
          </w:p>
        </w:tc>
      </w:tr>
    </w:tbl>
    <w:p w14:paraId="5E154A5F" w14:textId="2CCA641E" w:rsidR="009B4F16" w:rsidRPr="006E3BAE" w:rsidRDefault="006444C3" w:rsidP="000A37C1">
      <w:pPr>
        <w:pStyle w:val="Cmsor2"/>
        <w:rPr>
          <w:rFonts w:ascii="Times New Roman" w:hAnsi="Times New Roman"/>
          <w:sz w:val="20"/>
          <w:lang w:val="en-US"/>
        </w:rPr>
      </w:pPr>
      <w:r>
        <w:rPr>
          <w:lang w:val="en-GB"/>
        </w:rPr>
        <w:t>course description</w:t>
      </w:r>
    </w:p>
    <w:p w14:paraId="58CD3D39" w14:textId="6D24D4FD" w:rsidR="00CB6198" w:rsidRPr="006E3BAE" w:rsidRDefault="00CB6198" w:rsidP="00CB6198">
      <w:pPr>
        <w:rPr>
          <w:lang w:val="en-US"/>
        </w:rPr>
      </w:pPr>
      <w:r w:rsidRPr="006E3BAE">
        <w:rPr>
          <w:lang w:val="en-US"/>
        </w:rPr>
        <w:t xml:space="preserve">Electric circuit theory and electromagnetic theory are the fundamental principles upon, which many branches of engineering are built. Therefore, the basic electric circuit theory is not only the one of the most important </w:t>
      </w:r>
      <w:r w:rsidR="00CA6414" w:rsidRPr="006E3BAE">
        <w:rPr>
          <w:lang w:val="en-US"/>
        </w:rPr>
        <w:t>courses</w:t>
      </w:r>
      <w:r w:rsidRPr="006E3BAE">
        <w:rPr>
          <w:lang w:val="en-US"/>
        </w:rPr>
        <w:t xml:space="preserve"> for students learning information technology, electrical engineering but always an excellent starting point for the beginnings in all </w:t>
      </w:r>
      <w:proofErr w:type="gramStart"/>
      <w:r w:rsidRPr="006E3BAE">
        <w:rPr>
          <w:lang w:val="en-US"/>
        </w:rPr>
        <w:t>kind</w:t>
      </w:r>
      <w:proofErr w:type="gramEnd"/>
      <w:r w:rsidRPr="006E3BAE">
        <w:rPr>
          <w:lang w:val="en-US"/>
        </w:rPr>
        <w:t xml:space="preserve"> of engineering education.</w:t>
      </w:r>
    </w:p>
    <w:p w14:paraId="54B2A466" w14:textId="77777777" w:rsidR="00CB6198" w:rsidRPr="006E3BAE" w:rsidRDefault="00CB6198" w:rsidP="00CB6198">
      <w:pPr>
        <w:rPr>
          <w:lang w:val="en-US"/>
        </w:rPr>
      </w:pPr>
      <w:r w:rsidRPr="006E3BAE">
        <w:rPr>
          <w:lang w:val="en-US"/>
        </w:rPr>
        <w:t>Circuit theory is also valuable for students specializing in other branches of the physical sciences because circuits are good model for the study of energy systems in general, and because the applied mathematics, physics, and topology involved.</w:t>
      </w:r>
    </w:p>
    <w:p w14:paraId="6459BE16" w14:textId="77777777" w:rsidR="00CB6198" w:rsidRPr="006E3BAE" w:rsidRDefault="00CB6198" w:rsidP="00CB6198">
      <w:pPr>
        <w:rPr>
          <w:lang w:val="en-US"/>
        </w:rPr>
      </w:pPr>
      <w:r w:rsidRPr="006E3BAE">
        <w:rPr>
          <w:lang w:val="en-US"/>
        </w:rPr>
        <w:t>In different branches of engineering, we are often interested in communicating or transferring energy from one point to another. To do this an interconnection of electrical devices is required. The interconnection is referred as an electric circuit and each component of the circuit is known as an element.</w:t>
      </w:r>
    </w:p>
    <w:p w14:paraId="4EAD2034" w14:textId="61DE3472" w:rsidR="00756EE0" w:rsidRPr="006E3BAE" w:rsidRDefault="00CB6198" w:rsidP="00CB6198">
      <w:pPr>
        <w:rPr>
          <w:lang w:val="en-US"/>
        </w:rPr>
      </w:pPr>
      <w:r w:rsidRPr="006E3BAE">
        <w:rPr>
          <w:lang w:val="en-US"/>
        </w:rPr>
        <w:t>This course is the short collection of the fundamental principles is given helping to understand the basics of practical electricity i.e. the basics of electric circuits.</w:t>
      </w:r>
    </w:p>
    <w:p w14:paraId="57AD0700" w14:textId="134B804B" w:rsidR="009B4F16" w:rsidRPr="006E3BAE" w:rsidRDefault="006444C3" w:rsidP="000A37C1">
      <w:pPr>
        <w:pStyle w:val="Cmsor2"/>
        <w:rPr>
          <w:lang w:val="en-US"/>
        </w:rPr>
      </w:pPr>
      <w:r>
        <w:rPr>
          <w:lang w:val="en-GB"/>
        </w:rPr>
        <w:t>syllabus</w:t>
      </w:r>
    </w:p>
    <w:p w14:paraId="23F262AB" w14:textId="5DBFC24C" w:rsidR="009B4F16" w:rsidRPr="006E3BAE" w:rsidRDefault="006E3BAE" w:rsidP="009B4F16">
      <w:pPr>
        <w:rPr>
          <w:lang w:val="en-US"/>
        </w:rPr>
      </w:pPr>
      <w:r>
        <w:rPr>
          <w:i/>
          <w:lang w:val="en-US"/>
        </w:rPr>
        <w:t>Short description</w:t>
      </w:r>
      <w:r w:rsidR="009B4F16" w:rsidRPr="006E3BAE">
        <w:rPr>
          <w:lang w:val="en-US"/>
        </w:rPr>
        <w:t>:</w:t>
      </w:r>
    </w:p>
    <w:p w14:paraId="0E49FCD8" w14:textId="77777777" w:rsidR="00E55A71" w:rsidRPr="00E55A71" w:rsidRDefault="00E55A71" w:rsidP="00E55A71">
      <w:pPr>
        <w:rPr>
          <w:lang w:val="en-US"/>
        </w:rPr>
      </w:pPr>
      <w:r w:rsidRPr="00E55A71">
        <w:rPr>
          <w:lang w:val="en-US"/>
        </w:rPr>
        <w:t>This subject covers the fundamental principles of the electricity that is required to the study of students attending the B.Sc. program. It aims to increase students’ knowledge and expertise and determine whether they satisfy the requirements of the course.</w:t>
      </w:r>
    </w:p>
    <w:p w14:paraId="47759314" w14:textId="77777777" w:rsidR="00E55A71" w:rsidRPr="00E55A71" w:rsidRDefault="00E55A71" w:rsidP="00E55A71">
      <w:pPr>
        <w:rPr>
          <w:lang w:val="en-US"/>
        </w:rPr>
      </w:pPr>
      <w:r w:rsidRPr="00E55A71">
        <w:rPr>
          <w:lang w:val="en-US"/>
        </w:rPr>
        <w:lastRenderedPageBreak/>
        <w:t>The aim of the subject is to convey fundamental knowledge on the governing relations of electrical and magnetic fields as well as characteristics, laws and computation methods of linear, time-invariant electrical circuits. Modeling of electrical networks with concentrated parameters, fundamentals of dipole theory and network topology. Computation procedures and methods of network analysis for linear, time-invariant dipole networks. The aim of the subject is also to convey knowledge on methods of alternating current network analysis. Mathematical representation of sinusoidal quantities and AC power analysis.</w:t>
      </w:r>
    </w:p>
    <w:p w14:paraId="750775DA" w14:textId="676431C2" w:rsidR="009B4F16" w:rsidRPr="006E3BAE" w:rsidRDefault="00F35E1B" w:rsidP="009B4F16">
      <w:pPr>
        <w:rPr>
          <w:i/>
          <w:lang w:val="en-US"/>
        </w:rPr>
      </w:pPr>
      <w:r>
        <w:rPr>
          <w:i/>
          <w:lang w:val="en-US"/>
        </w:rPr>
        <w:t>Syllabus</w:t>
      </w:r>
      <w:r w:rsidR="009B4F16" w:rsidRPr="006E3BAE">
        <w:rPr>
          <w:i/>
          <w:lang w:val="en-US"/>
        </w:rPr>
        <w:t>:</w:t>
      </w:r>
    </w:p>
    <w:p w14:paraId="3A4115EB" w14:textId="793C832E" w:rsidR="009B4F16" w:rsidRDefault="00F35E1B" w:rsidP="009B4F16">
      <w:pPr>
        <w:rPr>
          <w:lang w:val="en-US"/>
        </w:rPr>
      </w:pPr>
      <w:r>
        <w:rPr>
          <w:lang w:val="en-US"/>
        </w:rPr>
        <w:t>Lectures</w:t>
      </w:r>
      <w:r w:rsidR="009B4F16" w:rsidRPr="006E3BAE">
        <w:rPr>
          <w:lang w:val="en-US"/>
        </w:rPr>
        <w:t>:</w:t>
      </w:r>
    </w:p>
    <w:p w14:paraId="69C62F1C" w14:textId="77777777" w:rsidR="00D41286" w:rsidRPr="00ED38DA" w:rsidRDefault="00D41286" w:rsidP="00D41286">
      <w:pPr>
        <w:pStyle w:val="B-txt"/>
        <w:spacing w:before="120" w:after="0"/>
        <w:rPr>
          <w:rFonts w:asciiTheme="minorHAnsi" w:hAnsiTheme="minorHAnsi" w:cstheme="minorHAnsi"/>
        </w:rPr>
      </w:pPr>
      <w:r w:rsidRPr="00ED38DA">
        <w:rPr>
          <w:rFonts w:asciiTheme="minorHAnsi" w:hAnsiTheme="minorHAnsi" w:cstheme="minorHAnsi"/>
        </w:rPr>
        <w:t xml:space="preserve">The semester is divided into the following principle periods and attendant exercises. The rough outline of the schedule is summarized as below: </w:t>
      </w:r>
    </w:p>
    <w:p w14:paraId="730A260D" w14:textId="3BC7753A" w:rsidR="00D41286" w:rsidRPr="00ED38DA" w:rsidRDefault="00D41286" w:rsidP="00D41286">
      <w:pPr>
        <w:pStyle w:val="B-txt"/>
        <w:spacing w:before="120" w:after="0"/>
        <w:rPr>
          <w:rFonts w:asciiTheme="minorHAnsi" w:hAnsiTheme="minorHAnsi" w:cstheme="minorHAnsi"/>
        </w:rPr>
      </w:pPr>
      <w:r w:rsidRPr="00ED38DA">
        <w:rPr>
          <w:rFonts w:asciiTheme="minorHAnsi" w:hAnsiTheme="minorHAnsi" w:cstheme="minorHAnsi"/>
        </w:rPr>
        <w:t xml:space="preserve">1 </w:t>
      </w:r>
      <w:r w:rsidR="00ED38DA" w:rsidRPr="00ED38DA">
        <w:rPr>
          <w:rFonts w:asciiTheme="minorHAnsi" w:hAnsiTheme="minorHAnsi" w:cstheme="minorHAnsi"/>
        </w:rPr>
        <w:t>–</w:t>
      </w:r>
      <w:r w:rsidRPr="00ED38DA">
        <w:rPr>
          <w:rFonts w:asciiTheme="minorHAnsi" w:hAnsiTheme="minorHAnsi" w:cstheme="minorHAnsi"/>
        </w:rPr>
        <w:t xml:space="preserve"> 3</w:t>
      </w:r>
      <w:r w:rsidR="00ED38DA" w:rsidRPr="00ED38DA">
        <w:rPr>
          <w:rFonts w:asciiTheme="minorHAnsi" w:hAnsiTheme="minorHAnsi" w:cstheme="minorHAnsi"/>
        </w:rPr>
        <w:tab/>
      </w:r>
      <w:r w:rsidRPr="00ED38DA">
        <w:rPr>
          <w:rFonts w:asciiTheme="minorHAnsi" w:hAnsiTheme="minorHAnsi" w:cstheme="minorHAnsi"/>
        </w:rPr>
        <w:t>ELECTROMAGNETIC FIELDS</w:t>
      </w:r>
    </w:p>
    <w:p w14:paraId="6762BB9A" w14:textId="77777777" w:rsidR="00D41286" w:rsidRPr="00ED38DA" w:rsidRDefault="00D41286" w:rsidP="00D41286">
      <w:pPr>
        <w:pStyle w:val="B-txt"/>
        <w:numPr>
          <w:ilvl w:val="0"/>
          <w:numId w:val="21"/>
        </w:numPr>
        <w:spacing w:before="120" w:after="0"/>
        <w:rPr>
          <w:rFonts w:asciiTheme="minorHAnsi" w:hAnsiTheme="minorHAnsi" w:cstheme="minorHAnsi"/>
        </w:rPr>
      </w:pPr>
      <w:r w:rsidRPr="00ED38DA">
        <w:rPr>
          <w:rFonts w:asciiTheme="minorHAnsi" w:hAnsiTheme="minorHAnsi" w:cstheme="minorHAnsi"/>
        </w:rPr>
        <w:t>Electric field (characteristics of static electric field, Gauss’ law, energy of the electric field, interaction with matter, characteristics of stationary electric field, theoretical background of Ohm’s law and Kirchhoff’s laws) (examples)</w:t>
      </w:r>
    </w:p>
    <w:p w14:paraId="51C3FEF3" w14:textId="77777777" w:rsidR="00D41286" w:rsidRPr="00ED38DA" w:rsidRDefault="00D41286" w:rsidP="00D41286">
      <w:pPr>
        <w:pStyle w:val="B-txt"/>
        <w:numPr>
          <w:ilvl w:val="0"/>
          <w:numId w:val="21"/>
        </w:numPr>
        <w:spacing w:before="120" w:after="0"/>
        <w:rPr>
          <w:rFonts w:asciiTheme="minorHAnsi" w:hAnsiTheme="minorHAnsi" w:cstheme="minorHAnsi"/>
        </w:rPr>
      </w:pPr>
      <w:r w:rsidRPr="00ED38DA">
        <w:rPr>
          <w:rFonts w:asciiTheme="minorHAnsi" w:hAnsiTheme="minorHAnsi" w:cstheme="minorHAnsi"/>
        </w:rPr>
        <w:t xml:space="preserve">Magnetic field (Energy in static and stationary magnetic field, interaction with matter, induction, self and mutual inductance, </w:t>
      </w:r>
      <w:proofErr w:type="spellStart"/>
      <w:r w:rsidRPr="00ED38DA">
        <w:rPr>
          <w:rFonts w:asciiTheme="minorHAnsi" w:hAnsiTheme="minorHAnsi" w:cstheme="minorHAnsi"/>
        </w:rPr>
        <w:t>Amperee’s</w:t>
      </w:r>
      <w:proofErr w:type="spellEnd"/>
      <w:r w:rsidRPr="00ED38DA">
        <w:rPr>
          <w:rFonts w:asciiTheme="minorHAnsi" w:hAnsiTheme="minorHAnsi" w:cstheme="minorHAnsi"/>
        </w:rPr>
        <w:t xml:space="preserve"> excitation law, Faraday’s induction law, Time varying electric and magnetic fields, Maxwell equations) </w:t>
      </w:r>
    </w:p>
    <w:p w14:paraId="6718A1B7" w14:textId="58736378" w:rsidR="00D41286" w:rsidRPr="00ED38DA" w:rsidRDefault="00D41286" w:rsidP="00D41286">
      <w:pPr>
        <w:pStyle w:val="B-txt"/>
        <w:spacing w:before="120" w:after="0"/>
        <w:rPr>
          <w:rFonts w:asciiTheme="minorHAnsi" w:hAnsiTheme="minorHAnsi" w:cstheme="minorHAnsi"/>
        </w:rPr>
      </w:pPr>
      <w:r w:rsidRPr="00ED38DA">
        <w:rPr>
          <w:rFonts w:asciiTheme="minorHAnsi" w:hAnsiTheme="minorHAnsi" w:cstheme="minorHAnsi"/>
        </w:rPr>
        <w:t>4</w:t>
      </w:r>
      <w:r w:rsidR="00ED38DA" w:rsidRPr="00ED38DA">
        <w:rPr>
          <w:rFonts w:asciiTheme="minorHAnsi" w:hAnsiTheme="minorHAnsi" w:cstheme="minorHAnsi"/>
        </w:rPr>
        <w:t xml:space="preserve"> – </w:t>
      </w:r>
      <w:r w:rsidRPr="00ED38DA">
        <w:rPr>
          <w:rFonts w:asciiTheme="minorHAnsi" w:hAnsiTheme="minorHAnsi" w:cstheme="minorHAnsi"/>
        </w:rPr>
        <w:t>9</w:t>
      </w:r>
      <w:r w:rsidR="00ED38DA" w:rsidRPr="00ED38DA">
        <w:rPr>
          <w:rFonts w:asciiTheme="minorHAnsi" w:hAnsiTheme="minorHAnsi" w:cstheme="minorHAnsi"/>
        </w:rPr>
        <w:tab/>
      </w:r>
      <w:r w:rsidRPr="00ED38DA">
        <w:rPr>
          <w:rFonts w:asciiTheme="minorHAnsi" w:hAnsiTheme="minorHAnsi" w:cstheme="minorHAnsi"/>
        </w:rPr>
        <w:t>DC CIRCUIT ANALYSIS</w:t>
      </w:r>
    </w:p>
    <w:p w14:paraId="3700E9D5" w14:textId="77777777" w:rsidR="00D41286" w:rsidRPr="00ED38DA" w:rsidRDefault="00D41286" w:rsidP="00D41286">
      <w:pPr>
        <w:pStyle w:val="B-txt"/>
        <w:numPr>
          <w:ilvl w:val="0"/>
          <w:numId w:val="19"/>
        </w:numPr>
        <w:spacing w:before="120" w:after="0"/>
        <w:rPr>
          <w:rFonts w:asciiTheme="minorHAnsi" w:hAnsiTheme="minorHAnsi" w:cstheme="minorHAnsi"/>
        </w:rPr>
      </w:pPr>
      <w:r w:rsidRPr="00ED38DA">
        <w:rPr>
          <w:rFonts w:asciiTheme="minorHAnsi" w:hAnsiTheme="minorHAnsi" w:cstheme="minorHAnsi"/>
        </w:rPr>
        <w:t>Concepts and definitions (charge and current, voltage, power and energy, circuit elements) (examples)</w:t>
      </w:r>
    </w:p>
    <w:p w14:paraId="39176FFD" w14:textId="77777777" w:rsidR="00D41286" w:rsidRPr="00ED38DA" w:rsidRDefault="00D41286" w:rsidP="00D41286">
      <w:pPr>
        <w:pStyle w:val="B-txt"/>
        <w:numPr>
          <w:ilvl w:val="0"/>
          <w:numId w:val="19"/>
        </w:numPr>
        <w:spacing w:before="120" w:after="0"/>
        <w:rPr>
          <w:rFonts w:asciiTheme="minorHAnsi" w:hAnsiTheme="minorHAnsi" w:cstheme="minorHAnsi"/>
        </w:rPr>
      </w:pPr>
      <w:r w:rsidRPr="00ED38DA">
        <w:rPr>
          <w:rFonts w:asciiTheme="minorHAnsi" w:hAnsiTheme="minorHAnsi" w:cstheme="minorHAnsi"/>
        </w:rPr>
        <w:t>Basic laws (Ohm’s Law, nodes, branches, and loops, Kirchhoff’s laws, series resistors and voltage division, parallel resistor and current division, wye-delta transformations) (examples)</w:t>
      </w:r>
    </w:p>
    <w:p w14:paraId="53300E0F" w14:textId="77777777" w:rsidR="00D41286" w:rsidRPr="00ED38DA" w:rsidRDefault="00D41286" w:rsidP="00D41286">
      <w:pPr>
        <w:pStyle w:val="B-txt"/>
        <w:numPr>
          <w:ilvl w:val="0"/>
          <w:numId w:val="19"/>
        </w:numPr>
        <w:spacing w:before="120" w:after="0"/>
        <w:rPr>
          <w:rFonts w:asciiTheme="minorHAnsi" w:hAnsiTheme="minorHAnsi" w:cstheme="minorHAnsi"/>
        </w:rPr>
      </w:pPr>
      <w:r w:rsidRPr="00ED38DA">
        <w:rPr>
          <w:rFonts w:asciiTheme="minorHAnsi" w:hAnsiTheme="minorHAnsi" w:cstheme="minorHAnsi"/>
        </w:rPr>
        <w:t>Methods of analysis (nodal analysis, mesh analysis, applications: DC transistor circuits) (examples)</w:t>
      </w:r>
    </w:p>
    <w:p w14:paraId="7598246C" w14:textId="77777777" w:rsidR="00D41286" w:rsidRPr="00ED38DA" w:rsidRDefault="00D41286" w:rsidP="00D41286">
      <w:pPr>
        <w:pStyle w:val="B-txt"/>
        <w:numPr>
          <w:ilvl w:val="0"/>
          <w:numId w:val="19"/>
        </w:numPr>
        <w:spacing w:before="120" w:after="0"/>
        <w:rPr>
          <w:rFonts w:asciiTheme="minorHAnsi" w:hAnsiTheme="minorHAnsi" w:cstheme="minorHAnsi"/>
        </w:rPr>
      </w:pPr>
      <w:r w:rsidRPr="00ED38DA">
        <w:rPr>
          <w:rFonts w:asciiTheme="minorHAnsi" w:hAnsiTheme="minorHAnsi" w:cstheme="minorHAnsi"/>
        </w:rPr>
        <w:t>Circuit theorems (linearity property, superposition, source transformation, Thevenin’s theorem, Norton’s theorem, maximum power transfer) (examples)</w:t>
      </w:r>
    </w:p>
    <w:p w14:paraId="68BA2E4E" w14:textId="77777777" w:rsidR="00D41286" w:rsidRPr="00ED38DA" w:rsidRDefault="00D41286" w:rsidP="00D41286">
      <w:pPr>
        <w:pStyle w:val="B-txt"/>
        <w:numPr>
          <w:ilvl w:val="0"/>
          <w:numId w:val="19"/>
        </w:numPr>
        <w:spacing w:before="120" w:after="0"/>
        <w:rPr>
          <w:rFonts w:asciiTheme="minorHAnsi" w:hAnsiTheme="minorHAnsi" w:cstheme="minorHAnsi"/>
        </w:rPr>
      </w:pPr>
      <w:r w:rsidRPr="00ED38DA">
        <w:rPr>
          <w:rFonts w:asciiTheme="minorHAnsi" w:hAnsiTheme="minorHAnsi" w:cstheme="minorHAnsi"/>
        </w:rPr>
        <w:t>Operational amplifiers (ideal op amp, inverting amplifier, noninverting amplifier, summing amplifier, difference amplifier, cascaded op amp circuits) (examples)</w:t>
      </w:r>
    </w:p>
    <w:p w14:paraId="498F55E7" w14:textId="26FE7995" w:rsidR="00D41286" w:rsidRPr="00ED38DA" w:rsidRDefault="00D41286" w:rsidP="00D41286">
      <w:pPr>
        <w:pStyle w:val="B-txt"/>
        <w:spacing w:before="120" w:after="0"/>
        <w:rPr>
          <w:rFonts w:asciiTheme="minorHAnsi" w:hAnsiTheme="minorHAnsi" w:cstheme="minorHAnsi"/>
        </w:rPr>
      </w:pPr>
      <w:r w:rsidRPr="00ED38DA">
        <w:rPr>
          <w:rFonts w:asciiTheme="minorHAnsi" w:hAnsiTheme="minorHAnsi" w:cstheme="minorHAnsi"/>
        </w:rPr>
        <w:t>10</w:t>
      </w:r>
      <w:r w:rsidR="00ED38DA" w:rsidRPr="00ED38DA">
        <w:rPr>
          <w:rFonts w:asciiTheme="minorHAnsi" w:hAnsiTheme="minorHAnsi" w:cstheme="minorHAnsi"/>
        </w:rPr>
        <w:t xml:space="preserve"> – </w:t>
      </w:r>
      <w:r w:rsidRPr="00ED38DA">
        <w:rPr>
          <w:rFonts w:asciiTheme="minorHAnsi" w:hAnsiTheme="minorHAnsi" w:cstheme="minorHAnsi"/>
        </w:rPr>
        <w:t>15</w:t>
      </w:r>
      <w:r w:rsidR="00ED38DA" w:rsidRPr="00ED38DA">
        <w:rPr>
          <w:rFonts w:asciiTheme="minorHAnsi" w:hAnsiTheme="minorHAnsi" w:cstheme="minorHAnsi"/>
        </w:rPr>
        <w:tab/>
      </w:r>
      <w:r w:rsidRPr="00ED38DA">
        <w:rPr>
          <w:rFonts w:asciiTheme="minorHAnsi" w:hAnsiTheme="minorHAnsi" w:cstheme="minorHAnsi"/>
        </w:rPr>
        <w:t>BASIC AC CIRCUITS</w:t>
      </w:r>
    </w:p>
    <w:p w14:paraId="1ADF6A85" w14:textId="77777777" w:rsidR="00D41286" w:rsidRPr="00ED38DA" w:rsidRDefault="00D41286" w:rsidP="00D41286">
      <w:pPr>
        <w:pStyle w:val="B-txt"/>
        <w:numPr>
          <w:ilvl w:val="0"/>
          <w:numId w:val="20"/>
        </w:numPr>
        <w:spacing w:before="120" w:after="0"/>
        <w:rPr>
          <w:rFonts w:asciiTheme="minorHAnsi" w:hAnsiTheme="minorHAnsi" w:cstheme="minorHAnsi"/>
        </w:rPr>
      </w:pPr>
      <w:r w:rsidRPr="00ED38DA">
        <w:rPr>
          <w:rFonts w:asciiTheme="minorHAnsi" w:hAnsiTheme="minorHAnsi" w:cstheme="minorHAnsi"/>
        </w:rPr>
        <w:t>Capacitors and inductors (capacitors, series and parallel capacitors, inductors, series and parallel inductors, applications) (examples)</w:t>
      </w:r>
    </w:p>
    <w:p w14:paraId="08061D80" w14:textId="77777777" w:rsidR="00D41286" w:rsidRPr="00ED38DA" w:rsidRDefault="00D41286" w:rsidP="00D41286">
      <w:pPr>
        <w:pStyle w:val="B-txt"/>
        <w:numPr>
          <w:ilvl w:val="0"/>
          <w:numId w:val="20"/>
        </w:numPr>
        <w:spacing w:before="120" w:after="0"/>
        <w:rPr>
          <w:rFonts w:asciiTheme="minorHAnsi" w:hAnsiTheme="minorHAnsi" w:cstheme="minorHAnsi"/>
        </w:rPr>
      </w:pPr>
      <w:r w:rsidRPr="00ED38DA">
        <w:rPr>
          <w:rFonts w:asciiTheme="minorHAnsi" w:hAnsiTheme="minorHAnsi" w:cstheme="minorHAnsi"/>
        </w:rPr>
        <w:t>Sinusoids and phasors (sinusoids, phasors, phasor relationships for circuit elements, impedance and admittance, Kirchhoff’s laws in the frequency domain, impedance combinations) (examples)</w:t>
      </w:r>
    </w:p>
    <w:p w14:paraId="6DA67F47" w14:textId="77777777" w:rsidR="00D41286" w:rsidRPr="00ED38DA" w:rsidRDefault="00D41286" w:rsidP="00D41286">
      <w:pPr>
        <w:pStyle w:val="B-txt"/>
        <w:numPr>
          <w:ilvl w:val="0"/>
          <w:numId w:val="20"/>
        </w:numPr>
        <w:spacing w:before="120" w:after="0"/>
        <w:rPr>
          <w:rFonts w:asciiTheme="minorHAnsi" w:hAnsiTheme="minorHAnsi" w:cstheme="minorHAnsi"/>
        </w:rPr>
      </w:pPr>
      <w:r w:rsidRPr="00ED38DA">
        <w:rPr>
          <w:rFonts w:asciiTheme="minorHAnsi" w:hAnsiTheme="minorHAnsi" w:cstheme="minorHAnsi"/>
        </w:rPr>
        <w:t>AC power analysis (instantaneous and average power, maximum average power transfer, effective or RMS value, apparent power and power factor, complex power, conservation of AC power, power factor correction) (examples)</w:t>
      </w:r>
    </w:p>
    <w:p w14:paraId="276DC772" w14:textId="77777777" w:rsidR="00D41286" w:rsidRPr="00ED38DA" w:rsidRDefault="00D41286" w:rsidP="00D41286">
      <w:pPr>
        <w:pStyle w:val="B-txt"/>
        <w:numPr>
          <w:ilvl w:val="0"/>
          <w:numId w:val="20"/>
        </w:numPr>
        <w:spacing w:before="120" w:after="0"/>
        <w:rPr>
          <w:rFonts w:asciiTheme="minorHAnsi" w:hAnsiTheme="minorHAnsi" w:cstheme="minorHAnsi"/>
        </w:rPr>
      </w:pPr>
      <w:r w:rsidRPr="00ED38DA">
        <w:rPr>
          <w:rFonts w:asciiTheme="minorHAnsi" w:hAnsiTheme="minorHAnsi" w:cstheme="minorHAnsi"/>
        </w:rPr>
        <w:t>Three-phase circuits (balanced three-phase voltages, balanced wye-wye, wye-delta, delta-delta, delta-wye connections, power in a balanced system, unbalanced three-phase systems, applications) (examples)</w:t>
      </w:r>
    </w:p>
    <w:p w14:paraId="2B304ED8" w14:textId="7B944AD7" w:rsidR="00740746" w:rsidRPr="006E3BAE" w:rsidRDefault="00740746" w:rsidP="002321BF">
      <w:pPr>
        <w:rPr>
          <w:lang w:val="en-US"/>
        </w:rPr>
      </w:pPr>
    </w:p>
    <w:p w14:paraId="7E048C6B" w14:textId="09ED653C" w:rsidR="009B4F16" w:rsidRPr="006E3BAE" w:rsidRDefault="00ED38DA" w:rsidP="009B4F16">
      <w:pPr>
        <w:rPr>
          <w:lang w:val="en-US"/>
        </w:rPr>
      </w:pPr>
      <w:r>
        <w:rPr>
          <w:lang w:val="en-US"/>
        </w:rPr>
        <w:t>Seminars</w:t>
      </w:r>
      <w:r w:rsidR="009B4F16" w:rsidRPr="006E3BAE">
        <w:rPr>
          <w:lang w:val="en-US"/>
        </w:rPr>
        <w:t>/Lab</w:t>
      </w:r>
      <w:r>
        <w:rPr>
          <w:lang w:val="en-US"/>
        </w:rPr>
        <w:t>s</w:t>
      </w:r>
      <w:r w:rsidR="009B4F16" w:rsidRPr="006E3BAE">
        <w:rPr>
          <w:lang w:val="en-US"/>
        </w:rPr>
        <w:t>:</w:t>
      </w:r>
    </w:p>
    <w:p w14:paraId="19426929" w14:textId="70830CE3" w:rsidR="00004D72" w:rsidRDefault="002321BF" w:rsidP="009B4F16">
      <w:pPr>
        <w:rPr>
          <w:lang w:val="en-US"/>
        </w:rPr>
      </w:pPr>
      <w:r w:rsidRPr="006E3BAE">
        <w:rPr>
          <w:lang w:val="en-US"/>
        </w:rPr>
        <w:t xml:space="preserve">Seminars are </w:t>
      </w:r>
      <w:r w:rsidR="00D7517B" w:rsidRPr="006E3BAE">
        <w:rPr>
          <w:lang w:val="en-US"/>
        </w:rPr>
        <w:t>s</w:t>
      </w:r>
      <w:r w:rsidRPr="006E3BAE">
        <w:rPr>
          <w:lang w:val="en-US"/>
        </w:rPr>
        <w:t>cheduled in accordance with the lectures</w:t>
      </w:r>
      <w:r w:rsidR="005522CE" w:rsidRPr="006E3BAE">
        <w:rPr>
          <w:lang w:val="en-US"/>
        </w:rPr>
        <w:t>.</w:t>
      </w:r>
    </w:p>
    <w:p w14:paraId="0630B06D" w14:textId="12AD7FEE" w:rsidR="00240DCC" w:rsidRDefault="00240DCC" w:rsidP="00240DCC">
      <w:pPr>
        <w:rPr>
          <w:lang w:val="en-US"/>
        </w:rPr>
      </w:pPr>
      <w:r w:rsidRPr="00F8268F">
        <w:rPr>
          <w:lang w:val="en-US"/>
        </w:rPr>
        <w:t>Detailed timetable of the semester is the following.</w:t>
      </w:r>
      <w:r w:rsidRPr="00B96460">
        <w:rPr>
          <w:lang w:val="en-US"/>
        </w:rPr>
        <w:t xml:space="preserve"> </w:t>
      </w:r>
    </w:p>
    <w:tbl>
      <w:tblPr>
        <w:tblStyle w:val="Rcsostblzat"/>
        <w:tblW w:w="1043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2229"/>
        <w:gridCol w:w="1861"/>
        <w:gridCol w:w="1916"/>
        <w:gridCol w:w="1699"/>
        <w:gridCol w:w="1739"/>
      </w:tblGrid>
      <w:tr w:rsidR="00F8268F" w:rsidRPr="000519AC" w14:paraId="74CC6511" w14:textId="77777777" w:rsidTr="00E23D08">
        <w:trPr>
          <w:jc w:val="center"/>
        </w:trPr>
        <w:tc>
          <w:tcPr>
            <w:tcW w:w="993" w:type="dxa"/>
            <w:vAlign w:val="center"/>
          </w:tcPr>
          <w:p w14:paraId="1EFF85D4" w14:textId="77777777" w:rsidR="00F8268F" w:rsidRPr="000519AC" w:rsidRDefault="00F8268F" w:rsidP="00E23D08">
            <w:pPr>
              <w:spacing w:before="0"/>
              <w:jc w:val="center"/>
              <w:rPr>
                <w:b/>
                <w:bCs/>
                <w:lang w:val="en-US"/>
              </w:rPr>
            </w:pPr>
            <w:r w:rsidRPr="000519AC">
              <w:rPr>
                <w:b/>
                <w:bCs/>
                <w:lang w:val="en-US"/>
              </w:rPr>
              <w:t>Week</w:t>
            </w:r>
          </w:p>
        </w:tc>
        <w:tc>
          <w:tcPr>
            <w:tcW w:w="2229" w:type="dxa"/>
            <w:vAlign w:val="center"/>
          </w:tcPr>
          <w:p w14:paraId="4BBDDA6D" w14:textId="77777777" w:rsidR="00F8268F" w:rsidRPr="000519AC" w:rsidRDefault="00F8268F" w:rsidP="00E23D08">
            <w:pPr>
              <w:spacing w:before="0"/>
              <w:jc w:val="center"/>
              <w:rPr>
                <w:b/>
                <w:bCs/>
                <w:lang w:val="en-US"/>
              </w:rPr>
            </w:pPr>
            <w:r w:rsidRPr="000519AC">
              <w:rPr>
                <w:b/>
                <w:bCs/>
                <w:lang w:val="en-US"/>
              </w:rPr>
              <w:t>Subject</w:t>
            </w:r>
          </w:p>
        </w:tc>
        <w:tc>
          <w:tcPr>
            <w:tcW w:w="1861" w:type="dxa"/>
            <w:vAlign w:val="center"/>
          </w:tcPr>
          <w:p w14:paraId="4D715B38" w14:textId="77777777" w:rsidR="00F8268F" w:rsidRPr="000519AC" w:rsidRDefault="00F8268F" w:rsidP="00E23D08">
            <w:pPr>
              <w:spacing w:before="0"/>
              <w:jc w:val="center"/>
              <w:rPr>
                <w:b/>
                <w:bCs/>
                <w:lang w:val="en-US"/>
              </w:rPr>
            </w:pPr>
            <w:r w:rsidRPr="000519AC">
              <w:rPr>
                <w:b/>
                <w:bCs/>
                <w:lang w:val="en-US"/>
              </w:rPr>
              <w:t>Contact</w:t>
            </w:r>
          </w:p>
          <w:p w14:paraId="10C54219" w14:textId="77777777" w:rsidR="00F8268F" w:rsidRPr="000519AC" w:rsidRDefault="00F8268F" w:rsidP="00E23D08">
            <w:pPr>
              <w:spacing w:before="0"/>
              <w:jc w:val="center"/>
              <w:rPr>
                <w:b/>
                <w:bCs/>
                <w:lang w:val="en-US"/>
              </w:rPr>
            </w:pPr>
            <w:r w:rsidRPr="000519AC">
              <w:rPr>
                <w:b/>
                <w:bCs/>
                <w:lang w:val="en-US"/>
              </w:rPr>
              <w:t>(MS Teams)</w:t>
            </w:r>
          </w:p>
        </w:tc>
        <w:tc>
          <w:tcPr>
            <w:tcW w:w="1916" w:type="dxa"/>
            <w:vAlign w:val="center"/>
          </w:tcPr>
          <w:p w14:paraId="7A8568E2" w14:textId="77777777" w:rsidR="00F8268F" w:rsidRPr="000519AC" w:rsidRDefault="00F8268F" w:rsidP="00E23D08">
            <w:pPr>
              <w:spacing w:before="0"/>
              <w:jc w:val="center"/>
              <w:rPr>
                <w:b/>
                <w:bCs/>
                <w:lang w:val="en-US"/>
              </w:rPr>
            </w:pPr>
            <w:r w:rsidRPr="000519AC">
              <w:rPr>
                <w:b/>
                <w:bCs/>
                <w:lang w:val="en-US"/>
              </w:rPr>
              <w:t>Sources</w:t>
            </w:r>
          </w:p>
          <w:p w14:paraId="6B15A1F5" w14:textId="77777777" w:rsidR="00F8268F" w:rsidRPr="000519AC" w:rsidRDefault="00F8268F" w:rsidP="00E23D08">
            <w:pPr>
              <w:spacing w:before="0"/>
              <w:jc w:val="center"/>
              <w:rPr>
                <w:b/>
                <w:bCs/>
                <w:lang w:val="en-US"/>
              </w:rPr>
            </w:pPr>
            <w:r w:rsidRPr="000519AC">
              <w:rPr>
                <w:b/>
                <w:bCs/>
                <w:lang w:val="en-US"/>
              </w:rPr>
              <w:t>(NMS docs)</w:t>
            </w:r>
          </w:p>
        </w:tc>
        <w:tc>
          <w:tcPr>
            <w:tcW w:w="1699" w:type="dxa"/>
            <w:vAlign w:val="center"/>
          </w:tcPr>
          <w:p w14:paraId="37F31796" w14:textId="77777777" w:rsidR="00F8268F" w:rsidRPr="000519AC" w:rsidRDefault="00F8268F" w:rsidP="00E23D08">
            <w:pPr>
              <w:spacing w:before="0"/>
              <w:jc w:val="center"/>
              <w:rPr>
                <w:b/>
                <w:bCs/>
                <w:lang w:val="en-US"/>
              </w:rPr>
            </w:pPr>
            <w:r w:rsidRPr="000519AC">
              <w:rPr>
                <w:b/>
                <w:bCs/>
                <w:lang w:val="en-US"/>
              </w:rPr>
              <w:t>Additions</w:t>
            </w:r>
          </w:p>
        </w:tc>
        <w:tc>
          <w:tcPr>
            <w:tcW w:w="1739" w:type="dxa"/>
            <w:vAlign w:val="center"/>
          </w:tcPr>
          <w:p w14:paraId="03DC9868" w14:textId="77777777" w:rsidR="00F8268F" w:rsidRPr="000519AC" w:rsidRDefault="00F8268F" w:rsidP="00E23D08">
            <w:pPr>
              <w:spacing w:before="0"/>
              <w:jc w:val="center"/>
              <w:rPr>
                <w:b/>
                <w:bCs/>
                <w:lang w:val="en-US"/>
              </w:rPr>
            </w:pPr>
            <w:r w:rsidRPr="000519AC">
              <w:rPr>
                <w:b/>
                <w:bCs/>
                <w:lang w:val="en-US"/>
              </w:rPr>
              <w:t>Tasks</w:t>
            </w:r>
          </w:p>
          <w:p w14:paraId="40CF8920" w14:textId="77777777" w:rsidR="00F8268F" w:rsidRPr="000519AC" w:rsidRDefault="00F8268F" w:rsidP="00E23D08">
            <w:pPr>
              <w:spacing w:before="0"/>
              <w:jc w:val="center"/>
              <w:rPr>
                <w:b/>
                <w:bCs/>
                <w:lang w:val="en-US"/>
              </w:rPr>
            </w:pPr>
            <w:r w:rsidRPr="000519AC">
              <w:rPr>
                <w:b/>
                <w:bCs/>
                <w:lang w:val="en-US"/>
              </w:rPr>
              <w:t>(NMS, Möbius)</w:t>
            </w:r>
          </w:p>
        </w:tc>
      </w:tr>
      <w:tr w:rsidR="00F8268F" w:rsidRPr="000519AC" w14:paraId="64D60021" w14:textId="77777777" w:rsidTr="00E23D08">
        <w:trPr>
          <w:jc w:val="center"/>
        </w:trPr>
        <w:tc>
          <w:tcPr>
            <w:tcW w:w="993" w:type="dxa"/>
            <w:vAlign w:val="center"/>
          </w:tcPr>
          <w:p w14:paraId="604E3236" w14:textId="77777777" w:rsidR="00F8268F" w:rsidRPr="000519AC" w:rsidRDefault="00F8268F" w:rsidP="00E23D08">
            <w:pPr>
              <w:spacing w:before="0"/>
              <w:jc w:val="center"/>
              <w:rPr>
                <w:lang w:val="en-US"/>
              </w:rPr>
            </w:pPr>
            <w:r w:rsidRPr="000519AC">
              <w:rPr>
                <w:lang w:val="en-US"/>
              </w:rPr>
              <w:lastRenderedPageBreak/>
              <w:t>1</w:t>
            </w:r>
          </w:p>
        </w:tc>
        <w:tc>
          <w:tcPr>
            <w:tcW w:w="2229" w:type="dxa"/>
            <w:vAlign w:val="center"/>
          </w:tcPr>
          <w:p w14:paraId="32E93755" w14:textId="77777777" w:rsidR="00F8268F" w:rsidRPr="000519AC" w:rsidRDefault="00F8268F" w:rsidP="00E23D08">
            <w:pPr>
              <w:spacing w:before="0"/>
              <w:jc w:val="center"/>
              <w:rPr>
                <w:lang w:val="en-US"/>
              </w:rPr>
            </w:pPr>
            <w:r w:rsidRPr="000519AC">
              <w:rPr>
                <w:lang w:val="en-US"/>
              </w:rPr>
              <w:t>Introduction, mathematical background</w:t>
            </w:r>
          </w:p>
        </w:tc>
        <w:tc>
          <w:tcPr>
            <w:tcW w:w="1861" w:type="dxa"/>
            <w:vAlign w:val="center"/>
          </w:tcPr>
          <w:p w14:paraId="37FC7911" w14:textId="77777777" w:rsidR="00F8268F" w:rsidRPr="000519AC" w:rsidRDefault="00F8268F" w:rsidP="00E23D08">
            <w:pPr>
              <w:spacing w:before="0"/>
              <w:jc w:val="center"/>
              <w:rPr>
                <w:lang w:val="en-US"/>
              </w:rPr>
            </w:pPr>
            <w:r w:rsidRPr="000519AC">
              <w:rPr>
                <w:lang w:val="en-US"/>
              </w:rPr>
              <w:t>Online PowerPoint</w:t>
            </w:r>
          </w:p>
          <w:p w14:paraId="6BBD5C10"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5A81B850" w14:textId="77777777" w:rsidR="00F8268F" w:rsidRPr="000519AC" w:rsidRDefault="00F8268F" w:rsidP="00E23D08">
            <w:pPr>
              <w:spacing w:before="0"/>
              <w:jc w:val="center"/>
              <w:rPr>
                <w:lang w:val="en-US"/>
              </w:rPr>
            </w:pPr>
            <w:r w:rsidRPr="000519AC">
              <w:rPr>
                <w:lang w:val="en-US"/>
              </w:rPr>
              <w:t>(7) 1.10-INT.pdf</w:t>
            </w:r>
          </w:p>
        </w:tc>
        <w:tc>
          <w:tcPr>
            <w:tcW w:w="1699" w:type="dxa"/>
            <w:vAlign w:val="center"/>
          </w:tcPr>
          <w:p w14:paraId="3D88C17C" w14:textId="77777777" w:rsidR="00F8268F" w:rsidRPr="000519AC" w:rsidRDefault="00F8268F" w:rsidP="00E23D08">
            <w:pPr>
              <w:spacing w:before="0"/>
              <w:jc w:val="center"/>
              <w:rPr>
                <w:lang w:val="en-US"/>
              </w:rPr>
            </w:pPr>
            <w:r w:rsidRPr="000519AC">
              <w:rPr>
                <w:lang w:val="en-US"/>
              </w:rPr>
              <w:t>-</w:t>
            </w:r>
          </w:p>
        </w:tc>
        <w:tc>
          <w:tcPr>
            <w:tcW w:w="1739" w:type="dxa"/>
            <w:vAlign w:val="center"/>
          </w:tcPr>
          <w:p w14:paraId="42738584" w14:textId="77777777" w:rsidR="00F8268F" w:rsidRPr="000519AC" w:rsidRDefault="00F8268F" w:rsidP="00E23D08">
            <w:pPr>
              <w:spacing w:before="0"/>
              <w:jc w:val="center"/>
              <w:rPr>
                <w:lang w:val="en-US"/>
              </w:rPr>
            </w:pPr>
            <w:r w:rsidRPr="000519AC">
              <w:rPr>
                <w:lang w:val="en-US"/>
              </w:rPr>
              <w:t>-</w:t>
            </w:r>
          </w:p>
        </w:tc>
      </w:tr>
      <w:tr w:rsidR="00F8268F" w:rsidRPr="000519AC" w14:paraId="647D4BD2" w14:textId="77777777" w:rsidTr="00E23D08">
        <w:trPr>
          <w:jc w:val="center"/>
        </w:trPr>
        <w:tc>
          <w:tcPr>
            <w:tcW w:w="993" w:type="dxa"/>
            <w:vAlign w:val="center"/>
          </w:tcPr>
          <w:p w14:paraId="00CFD067" w14:textId="77777777" w:rsidR="00F8268F" w:rsidRPr="000519AC" w:rsidRDefault="00F8268F" w:rsidP="00E23D08">
            <w:pPr>
              <w:spacing w:before="0"/>
              <w:jc w:val="center"/>
              <w:rPr>
                <w:lang w:val="en-US"/>
              </w:rPr>
            </w:pPr>
            <w:r w:rsidRPr="000519AC">
              <w:rPr>
                <w:lang w:val="en-US"/>
              </w:rPr>
              <w:t>2</w:t>
            </w:r>
          </w:p>
        </w:tc>
        <w:tc>
          <w:tcPr>
            <w:tcW w:w="2229" w:type="dxa"/>
            <w:vAlign w:val="center"/>
          </w:tcPr>
          <w:p w14:paraId="3F7AADCD" w14:textId="77777777" w:rsidR="00F8268F" w:rsidRPr="000519AC" w:rsidRDefault="00F8268F" w:rsidP="00E23D08">
            <w:pPr>
              <w:spacing w:before="0"/>
              <w:jc w:val="center"/>
              <w:rPr>
                <w:lang w:val="en-US"/>
              </w:rPr>
            </w:pPr>
            <w:r w:rsidRPr="000519AC">
              <w:rPr>
                <w:lang w:val="en-US"/>
              </w:rPr>
              <w:t>The electric field</w:t>
            </w:r>
          </w:p>
        </w:tc>
        <w:tc>
          <w:tcPr>
            <w:tcW w:w="1861" w:type="dxa"/>
            <w:vAlign w:val="center"/>
          </w:tcPr>
          <w:p w14:paraId="606A55A8" w14:textId="77777777" w:rsidR="00F8268F" w:rsidRPr="000519AC" w:rsidRDefault="00F8268F" w:rsidP="00E23D08">
            <w:pPr>
              <w:spacing w:before="0"/>
              <w:jc w:val="center"/>
              <w:rPr>
                <w:lang w:val="en-US"/>
              </w:rPr>
            </w:pPr>
            <w:r w:rsidRPr="000519AC">
              <w:rPr>
                <w:lang w:val="en-US"/>
              </w:rPr>
              <w:t>Online PowerPoint</w:t>
            </w:r>
          </w:p>
          <w:p w14:paraId="6A64FE92"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3F872080" w14:textId="77777777" w:rsidR="00F8268F" w:rsidRPr="000519AC" w:rsidRDefault="00F8268F" w:rsidP="00E23D08">
            <w:pPr>
              <w:spacing w:before="0"/>
              <w:jc w:val="center"/>
              <w:rPr>
                <w:lang w:val="en-US"/>
              </w:rPr>
            </w:pPr>
            <w:r w:rsidRPr="000519AC">
              <w:rPr>
                <w:lang w:val="en-US"/>
              </w:rPr>
              <w:t>(7) 0.10HU-EMF.pdf</w:t>
            </w:r>
          </w:p>
          <w:p w14:paraId="3DF692D6" w14:textId="77777777" w:rsidR="00F8268F" w:rsidRPr="000519AC" w:rsidRDefault="00F8268F" w:rsidP="00E23D08">
            <w:pPr>
              <w:spacing w:before="0"/>
              <w:jc w:val="center"/>
              <w:rPr>
                <w:lang w:val="en-US"/>
              </w:rPr>
            </w:pPr>
            <w:r w:rsidRPr="000519AC">
              <w:rPr>
                <w:lang w:val="en-US"/>
              </w:rPr>
              <w:t>(7) 0.15HU-EMF.pdf</w:t>
            </w:r>
          </w:p>
        </w:tc>
        <w:tc>
          <w:tcPr>
            <w:tcW w:w="1699" w:type="dxa"/>
            <w:vAlign w:val="center"/>
          </w:tcPr>
          <w:p w14:paraId="376BE865"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1</w:t>
            </w:r>
          </w:p>
        </w:tc>
        <w:tc>
          <w:tcPr>
            <w:tcW w:w="1739" w:type="dxa"/>
            <w:vAlign w:val="center"/>
          </w:tcPr>
          <w:p w14:paraId="41BF3D90"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60A9931B"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725FB147" w14:textId="77777777" w:rsidTr="00E23D08">
        <w:trPr>
          <w:jc w:val="center"/>
        </w:trPr>
        <w:tc>
          <w:tcPr>
            <w:tcW w:w="993" w:type="dxa"/>
            <w:vAlign w:val="center"/>
          </w:tcPr>
          <w:p w14:paraId="35D2AF66" w14:textId="77777777" w:rsidR="00F8268F" w:rsidRPr="000519AC" w:rsidRDefault="00F8268F" w:rsidP="00E23D08">
            <w:pPr>
              <w:spacing w:before="0"/>
              <w:jc w:val="center"/>
              <w:rPr>
                <w:lang w:val="en-US"/>
              </w:rPr>
            </w:pPr>
            <w:r w:rsidRPr="000519AC">
              <w:rPr>
                <w:lang w:val="en-US"/>
              </w:rPr>
              <w:t>3</w:t>
            </w:r>
          </w:p>
        </w:tc>
        <w:tc>
          <w:tcPr>
            <w:tcW w:w="2229" w:type="dxa"/>
            <w:vAlign w:val="center"/>
          </w:tcPr>
          <w:p w14:paraId="6E9FBC69" w14:textId="77777777" w:rsidR="00F8268F" w:rsidRPr="000519AC" w:rsidRDefault="00F8268F" w:rsidP="00E23D08">
            <w:pPr>
              <w:spacing w:before="0"/>
              <w:jc w:val="center"/>
              <w:rPr>
                <w:lang w:val="en-US"/>
              </w:rPr>
            </w:pPr>
            <w:r w:rsidRPr="000519AC">
              <w:rPr>
                <w:lang w:val="en-US"/>
              </w:rPr>
              <w:t>The magnetic field</w:t>
            </w:r>
          </w:p>
        </w:tc>
        <w:tc>
          <w:tcPr>
            <w:tcW w:w="1861" w:type="dxa"/>
            <w:vAlign w:val="center"/>
          </w:tcPr>
          <w:p w14:paraId="010BF89E" w14:textId="77777777" w:rsidR="00F8268F" w:rsidRPr="000519AC" w:rsidRDefault="00F8268F" w:rsidP="00E23D08">
            <w:pPr>
              <w:spacing w:before="0"/>
              <w:jc w:val="center"/>
              <w:rPr>
                <w:lang w:val="en-US"/>
              </w:rPr>
            </w:pPr>
            <w:r w:rsidRPr="000519AC">
              <w:rPr>
                <w:lang w:val="en-US"/>
              </w:rPr>
              <w:t>Online PowerPoint</w:t>
            </w:r>
          </w:p>
          <w:p w14:paraId="434D6B3D"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0C17D297" w14:textId="77777777" w:rsidR="00F8268F" w:rsidRPr="000519AC" w:rsidRDefault="00F8268F" w:rsidP="00E23D08">
            <w:pPr>
              <w:spacing w:before="0"/>
              <w:jc w:val="center"/>
              <w:rPr>
                <w:lang w:val="en-US"/>
              </w:rPr>
            </w:pPr>
            <w:r w:rsidRPr="000519AC">
              <w:rPr>
                <w:lang w:val="en-US"/>
              </w:rPr>
              <w:t>(7) 0.10HU-EMF.pdf</w:t>
            </w:r>
          </w:p>
          <w:p w14:paraId="08F6981E" w14:textId="77777777" w:rsidR="00F8268F" w:rsidRPr="000519AC" w:rsidRDefault="00F8268F" w:rsidP="00E23D08">
            <w:pPr>
              <w:spacing w:before="0"/>
              <w:jc w:val="center"/>
              <w:rPr>
                <w:lang w:val="en-US"/>
              </w:rPr>
            </w:pPr>
            <w:r w:rsidRPr="000519AC">
              <w:rPr>
                <w:lang w:val="en-US"/>
              </w:rPr>
              <w:t>(7) 0.15HU-EMF.pdf</w:t>
            </w:r>
          </w:p>
        </w:tc>
        <w:tc>
          <w:tcPr>
            <w:tcW w:w="1699" w:type="dxa"/>
            <w:vAlign w:val="center"/>
          </w:tcPr>
          <w:p w14:paraId="77365F48"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1</w:t>
            </w:r>
          </w:p>
        </w:tc>
        <w:tc>
          <w:tcPr>
            <w:tcW w:w="1739" w:type="dxa"/>
            <w:vAlign w:val="center"/>
          </w:tcPr>
          <w:p w14:paraId="7BF249AF"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1901BA95"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1B6D360B" w14:textId="77777777" w:rsidTr="00E23D08">
        <w:trPr>
          <w:jc w:val="center"/>
        </w:trPr>
        <w:tc>
          <w:tcPr>
            <w:tcW w:w="993" w:type="dxa"/>
            <w:vAlign w:val="center"/>
          </w:tcPr>
          <w:p w14:paraId="5C20F81D" w14:textId="77777777" w:rsidR="00F8268F" w:rsidRPr="000519AC" w:rsidRDefault="00F8268F" w:rsidP="00E23D08">
            <w:pPr>
              <w:spacing w:before="0"/>
              <w:jc w:val="center"/>
              <w:rPr>
                <w:lang w:val="en-US"/>
              </w:rPr>
            </w:pPr>
            <w:r w:rsidRPr="000519AC">
              <w:rPr>
                <w:lang w:val="en-US"/>
              </w:rPr>
              <w:t>4</w:t>
            </w:r>
          </w:p>
        </w:tc>
        <w:tc>
          <w:tcPr>
            <w:tcW w:w="2229" w:type="dxa"/>
            <w:vAlign w:val="center"/>
          </w:tcPr>
          <w:p w14:paraId="77DB4C2B" w14:textId="77777777" w:rsidR="00F8268F" w:rsidRPr="000519AC" w:rsidRDefault="00F8268F" w:rsidP="00E23D08">
            <w:pPr>
              <w:spacing w:before="0"/>
              <w:jc w:val="center"/>
              <w:rPr>
                <w:lang w:val="en-US"/>
              </w:rPr>
            </w:pPr>
            <w:r w:rsidRPr="000519AC">
              <w:rPr>
                <w:lang w:val="en-US"/>
              </w:rPr>
              <w:t>Consultation, test</w:t>
            </w:r>
          </w:p>
        </w:tc>
        <w:tc>
          <w:tcPr>
            <w:tcW w:w="1861" w:type="dxa"/>
            <w:vAlign w:val="center"/>
          </w:tcPr>
          <w:p w14:paraId="33061372" w14:textId="77777777" w:rsidR="00F8268F" w:rsidRPr="000519AC" w:rsidRDefault="00F8268F" w:rsidP="00E23D08">
            <w:pPr>
              <w:spacing w:before="0"/>
              <w:jc w:val="center"/>
              <w:rPr>
                <w:lang w:val="en-US"/>
              </w:rPr>
            </w:pPr>
            <w:r w:rsidRPr="000519AC">
              <w:rPr>
                <w:lang w:val="en-US"/>
              </w:rPr>
              <w:t xml:space="preserve">MS Teams </w:t>
            </w:r>
            <w:r>
              <w:rPr>
                <w:lang w:val="en-US"/>
              </w:rPr>
              <w:t>chat</w:t>
            </w:r>
          </w:p>
        </w:tc>
        <w:tc>
          <w:tcPr>
            <w:tcW w:w="1916" w:type="dxa"/>
            <w:vAlign w:val="center"/>
          </w:tcPr>
          <w:p w14:paraId="0B24BFC7" w14:textId="77777777" w:rsidR="00F8268F" w:rsidRPr="000519AC" w:rsidRDefault="00F8268F" w:rsidP="00E23D08">
            <w:pPr>
              <w:spacing w:before="0"/>
              <w:jc w:val="center"/>
              <w:rPr>
                <w:lang w:val="en-US"/>
              </w:rPr>
            </w:pPr>
            <w:r w:rsidRPr="000519AC">
              <w:rPr>
                <w:lang w:val="en-US"/>
              </w:rPr>
              <w:t>-</w:t>
            </w:r>
          </w:p>
        </w:tc>
        <w:tc>
          <w:tcPr>
            <w:tcW w:w="1699" w:type="dxa"/>
            <w:vAlign w:val="center"/>
          </w:tcPr>
          <w:p w14:paraId="1BDDF416" w14:textId="77777777" w:rsidR="00F8268F" w:rsidRPr="000519AC" w:rsidRDefault="00F8268F" w:rsidP="00E23D08">
            <w:pPr>
              <w:spacing w:before="0"/>
              <w:jc w:val="center"/>
              <w:rPr>
                <w:lang w:val="en-US"/>
              </w:rPr>
            </w:pPr>
            <w:r w:rsidRPr="000519AC">
              <w:rPr>
                <w:lang w:val="en-US"/>
              </w:rPr>
              <w:t>-</w:t>
            </w:r>
          </w:p>
        </w:tc>
        <w:tc>
          <w:tcPr>
            <w:tcW w:w="1739" w:type="dxa"/>
            <w:vAlign w:val="center"/>
          </w:tcPr>
          <w:p w14:paraId="2CE9ABB6" w14:textId="77777777" w:rsidR="00F8268F" w:rsidRPr="000519AC" w:rsidRDefault="00F8268F" w:rsidP="00E23D08">
            <w:pPr>
              <w:spacing w:before="0"/>
              <w:jc w:val="center"/>
              <w:rPr>
                <w:lang w:val="en-US"/>
              </w:rPr>
            </w:pPr>
            <w:proofErr w:type="spellStart"/>
            <w:r w:rsidRPr="000519AC">
              <w:rPr>
                <w:lang w:val="en-US"/>
              </w:rPr>
              <w:t>UniPoll</w:t>
            </w:r>
            <w:proofErr w:type="spellEnd"/>
            <w:r w:rsidRPr="000519AC">
              <w:rPr>
                <w:lang w:val="en-US"/>
              </w:rPr>
              <w:t xml:space="preserve"> </w:t>
            </w:r>
          </w:p>
        </w:tc>
      </w:tr>
      <w:tr w:rsidR="00F8268F" w:rsidRPr="000519AC" w14:paraId="775D3F01" w14:textId="77777777" w:rsidTr="00E23D08">
        <w:trPr>
          <w:jc w:val="center"/>
        </w:trPr>
        <w:tc>
          <w:tcPr>
            <w:tcW w:w="993" w:type="dxa"/>
            <w:vAlign w:val="center"/>
          </w:tcPr>
          <w:p w14:paraId="47BEFE11" w14:textId="77777777" w:rsidR="00F8268F" w:rsidRPr="000519AC" w:rsidRDefault="00F8268F" w:rsidP="00E23D08">
            <w:pPr>
              <w:spacing w:before="0"/>
              <w:jc w:val="center"/>
              <w:rPr>
                <w:lang w:val="en-US"/>
              </w:rPr>
            </w:pPr>
            <w:r w:rsidRPr="000519AC">
              <w:rPr>
                <w:lang w:val="en-US"/>
              </w:rPr>
              <w:t>5</w:t>
            </w:r>
          </w:p>
        </w:tc>
        <w:tc>
          <w:tcPr>
            <w:tcW w:w="2229" w:type="dxa"/>
            <w:vAlign w:val="center"/>
          </w:tcPr>
          <w:p w14:paraId="0525A341" w14:textId="77777777" w:rsidR="00F8268F" w:rsidRPr="000519AC" w:rsidRDefault="00F8268F" w:rsidP="00E23D08">
            <w:pPr>
              <w:spacing w:before="0"/>
              <w:rPr>
                <w:lang w:val="en-US"/>
              </w:rPr>
            </w:pPr>
            <w:r w:rsidRPr="000519AC">
              <w:rPr>
                <w:lang w:val="en-US"/>
              </w:rPr>
              <w:t>Resistive networks</w:t>
            </w:r>
          </w:p>
        </w:tc>
        <w:tc>
          <w:tcPr>
            <w:tcW w:w="1861" w:type="dxa"/>
            <w:vAlign w:val="center"/>
          </w:tcPr>
          <w:p w14:paraId="0FF49642" w14:textId="77777777" w:rsidR="00F8268F" w:rsidRPr="000519AC" w:rsidRDefault="00F8268F" w:rsidP="00E23D08">
            <w:pPr>
              <w:spacing w:before="0"/>
              <w:jc w:val="center"/>
              <w:rPr>
                <w:lang w:val="en-US"/>
              </w:rPr>
            </w:pPr>
            <w:r w:rsidRPr="000519AC">
              <w:rPr>
                <w:lang w:val="en-US"/>
              </w:rPr>
              <w:t>Online PowerPoint</w:t>
            </w:r>
          </w:p>
          <w:p w14:paraId="35352ACF"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53B80FF4" w14:textId="77777777" w:rsidR="00F8268F" w:rsidRPr="000519AC" w:rsidRDefault="00F8268F" w:rsidP="00E23D08">
            <w:pPr>
              <w:spacing w:before="0"/>
              <w:jc w:val="center"/>
              <w:rPr>
                <w:lang w:val="en-US"/>
              </w:rPr>
            </w:pPr>
            <w:r w:rsidRPr="000519AC">
              <w:rPr>
                <w:lang w:val="en-US"/>
              </w:rPr>
              <w:t>(7) 0.20HU-DCC.pdf</w:t>
            </w:r>
          </w:p>
          <w:p w14:paraId="5748EBCA" w14:textId="77777777" w:rsidR="00F8268F" w:rsidRPr="000519AC" w:rsidRDefault="00F8268F" w:rsidP="00E23D08">
            <w:pPr>
              <w:spacing w:before="0"/>
              <w:jc w:val="center"/>
              <w:rPr>
                <w:b/>
                <w:bCs/>
                <w:highlight w:val="yellow"/>
                <w:lang w:val="en-US"/>
              </w:rPr>
            </w:pPr>
            <w:r w:rsidRPr="000519AC">
              <w:rPr>
                <w:lang w:val="en-US"/>
              </w:rPr>
              <w:t>(7) 0.25HU-DCC.pdf</w:t>
            </w:r>
          </w:p>
        </w:tc>
        <w:tc>
          <w:tcPr>
            <w:tcW w:w="1699" w:type="dxa"/>
            <w:vAlign w:val="center"/>
          </w:tcPr>
          <w:p w14:paraId="238A90A8"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2</w:t>
            </w:r>
          </w:p>
          <w:p w14:paraId="15DC4291"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1,2</w:t>
            </w:r>
          </w:p>
        </w:tc>
        <w:tc>
          <w:tcPr>
            <w:tcW w:w="1739" w:type="dxa"/>
            <w:vAlign w:val="center"/>
          </w:tcPr>
          <w:p w14:paraId="3DF27DBB"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1ACE4C99"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2A65A593" w14:textId="77777777" w:rsidTr="00E23D08">
        <w:trPr>
          <w:jc w:val="center"/>
        </w:trPr>
        <w:tc>
          <w:tcPr>
            <w:tcW w:w="993" w:type="dxa"/>
            <w:vAlign w:val="center"/>
          </w:tcPr>
          <w:p w14:paraId="4F46F6C2" w14:textId="77777777" w:rsidR="00F8268F" w:rsidRPr="000519AC" w:rsidRDefault="00F8268F" w:rsidP="00E23D08">
            <w:pPr>
              <w:spacing w:before="0"/>
              <w:jc w:val="center"/>
              <w:rPr>
                <w:lang w:val="en-US"/>
              </w:rPr>
            </w:pPr>
            <w:r w:rsidRPr="000519AC">
              <w:rPr>
                <w:lang w:val="en-US"/>
              </w:rPr>
              <w:t>6</w:t>
            </w:r>
          </w:p>
        </w:tc>
        <w:tc>
          <w:tcPr>
            <w:tcW w:w="2229" w:type="dxa"/>
            <w:vAlign w:val="center"/>
          </w:tcPr>
          <w:p w14:paraId="707551CE" w14:textId="77777777" w:rsidR="00F8268F" w:rsidRPr="000519AC" w:rsidRDefault="00F8268F" w:rsidP="00E23D08">
            <w:pPr>
              <w:spacing w:before="0"/>
              <w:jc w:val="center"/>
              <w:rPr>
                <w:lang w:val="en-US"/>
              </w:rPr>
            </w:pPr>
            <w:r>
              <w:rPr>
                <w:lang w:val="en-US"/>
              </w:rPr>
              <w:t>Basic laws</w:t>
            </w:r>
          </w:p>
        </w:tc>
        <w:tc>
          <w:tcPr>
            <w:tcW w:w="1861" w:type="dxa"/>
            <w:vAlign w:val="center"/>
          </w:tcPr>
          <w:p w14:paraId="5FD04A2A" w14:textId="77777777" w:rsidR="00F8268F" w:rsidRPr="000519AC" w:rsidRDefault="00F8268F" w:rsidP="00E23D08">
            <w:pPr>
              <w:spacing w:before="0"/>
              <w:jc w:val="center"/>
              <w:rPr>
                <w:lang w:val="en-US"/>
              </w:rPr>
            </w:pPr>
            <w:r w:rsidRPr="000519AC">
              <w:rPr>
                <w:lang w:val="en-US"/>
              </w:rPr>
              <w:t>Online PowerPoint</w:t>
            </w:r>
          </w:p>
          <w:p w14:paraId="54BA10B0"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011F0B34" w14:textId="77777777" w:rsidR="00F8268F" w:rsidRPr="000519AC" w:rsidRDefault="00F8268F" w:rsidP="00E23D08">
            <w:pPr>
              <w:spacing w:before="0"/>
              <w:jc w:val="center"/>
              <w:rPr>
                <w:lang w:val="en-US"/>
              </w:rPr>
            </w:pPr>
            <w:r w:rsidRPr="000519AC">
              <w:rPr>
                <w:lang w:val="en-US"/>
              </w:rPr>
              <w:t>(7) 0.20HU-DCC.pdf</w:t>
            </w:r>
          </w:p>
          <w:p w14:paraId="1EFD8683" w14:textId="77777777" w:rsidR="00F8268F" w:rsidRPr="000519AC" w:rsidRDefault="00F8268F" w:rsidP="00E23D08">
            <w:pPr>
              <w:spacing w:before="0"/>
              <w:jc w:val="center"/>
              <w:rPr>
                <w:highlight w:val="yellow"/>
                <w:lang w:val="en-US"/>
              </w:rPr>
            </w:pPr>
            <w:r w:rsidRPr="000519AC">
              <w:rPr>
                <w:lang w:val="en-US"/>
              </w:rPr>
              <w:t>(7) 0.25HU-DCC.pdf</w:t>
            </w:r>
          </w:p>
        </w:tc>
        <w:tc>
          <w:tcPr>
            <w:tcW w:w="1699" w:type="dxa"/>
            <w:vAlign w:val="center"/>
          </w:tcPr>
          <w:p w14:paraId="7F1E010A"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2</w:t>
            </w:r>
          </w:p>
          <w:p w14:paraId="3D1AE3D7"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1,2</w:t>
            </w:r>
          </w:p>
        </w:tc>
        <w:tc>
          <w:tcPr>
            <w:tcW w:w="1739" w:type="dxa"/>
            <w:vAlign w:val="center"/>
          </w:tcPr>
          <w:p w14:paraId="4BA3936F"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5D5BEB7B"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04B228A4" w14:textId="77777777" w:rsidTr="00E23D08">
        <w:trPr>
          <w:jc w:val="center"/>
        </w:trPr>
        <w:tc>
          <w:tcPr>
            <w:tcW w:w="993" w:type="dxa"/>
            <w:vAlign w:val="center"/>
          </w:tcPr>
          <w:p w14:paraId="188DD4B7" w14:textId="77777777" w:rsidR="00F8268F" w:rsidRPr="000519AC" w:rsidRDefault="00F8268F" w:rsidP="00E23D08">
            <w:pPr>
              <w:spacing w:before="0"/>
              <w:jc w:val="center"/>
              <w:rPr>
                <w:lang w:val="en-US"/>
              </w:rPr>
            </w:pPr>
            <w:r w:rsidRPr="000519AC">
              <w:rPr>
                <w:lang w:val="en-US"/>
              </w:rPr>
              <w:t>7</w:t>
            </w:r>
          </w:p>
        </w:tc>
        <w:tc>
          <w:tcPr>
            <w:tcW w:w="2229" w:type="dxa"/>
            <w:vAlign w:val="center"/>
          </w:tcPr>
          <w:p w14:paraId="142641EE" w14:textId="77777777" w:rsidR="00F8268F" w:rsidRPr="000519AC" w:rsidRDefault="00F8268F" w:rsidP="00E23D08">
            <w:pPr>
              <w:spacing w:before="0"/>
              <w:jc w:val="center"/>
              <w:rPr>
                <w:lang w:val="en-US"/>
              </w:rPr>
            </w:pPr>
            <w:r>
              <w:rPr>
                <w:lang w:val="en-US"/>
              </w:rPr>
              <w:t>Basic methods</w:t>
            </w:r>
          </w:p>
        </w:tc>
        <w:tc>
          <w:tcPr>
            <w:tcW w:w="1861" w:type="dxa"/>
            <w:vAlign w:val="center"/>
          </w:tcPr>
          <w:p w14:paraId="1ABC0BF3" w14:textId="77777777" w:rsidR="00F8268F" w:rsidRPr="000519AC" w:rsidRDefault="00F8268F" w:rsidP="00E23D08">
            <w:pPr>
              <w:spacing w:before="0"/>
              <w:jc w:val="center"/>
              <w:rPr>
                <w:lang w:val="en-US"/>
              </w:rPr>
            </w:pPr>
            <w:r w:rsidRPr="000519AC">
              <w:rPr>
                <w:lang w:val="en-US"/>
              </w:rPr>
              <w:t>Online PowerPoint</w:t>
            </w:r>
          </w:p>
          <w:p w14:paraId="3B231D81"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4D2FA87E" w14:textId="77777777" w:rsidR="00F8268F" w:rsidRPr="000519AC" w:rsidRDefault="00F8268F" w:rsidP="00E23D08">
            <w:pPr>
              <w:spacing w:before="0"/>
              <w:jc w:val="center"/>
              <w:rPr>
                <w:lang w:val="en-US"/>
              </w:rPr>
            </w:pPr>
            <w:r w:rsidRPr="000519AC">
              <w:rPr>
                <w:lang w:val="en-US"/>
              </w:rPr>
              <w:t>(7) 0.20HU-DCC.pdf</w:t>
            </w:r>
          </w:p>
          <w:p w14:paraId="385FC051" w14:textId="77777777" w:rsidR="00F8268F" w:rsidRPr="000519AC" w:rsidRDefault="00F8268F" w:rsidP="00E23D08">
            <w:pPr>
              <w:spacing w:before="0"/>
              <w:jc w:val="center"/>
              <w:rPr>
                <w:highlight w:val="yellow"/>
                <w:lang w:val="en-US"/>
              </w:rPr>
            </w:pPr>
            <w:r w:rsidRPr="000519AC">
              <w:rPr>
                <w:lang w:val="en-US"/>
              </w:rPr>
              <w:t>(7) 0.25HU-DCC.pdf</w:t>
            </w:r>
          </w:p>
        </w:tc>
        <w:tc>
          <w:tcPr>
            <w:tcW w:w="1699" w:type="dxa"/>
            <w:vAlign w:val="center"/>
          </w:tcPr>
          <w:p w14:paraId="4C61B566"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3</w:t>
            </w:r>
          </w:p>
          <w:p w14:paraId="5B78D8F4"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3,4</w:t>
            </w:r>
          </w:p>
        </w:tc>
        <w:tc>
          <w:tcPr>
            <w:tcW w:w="1739" w:type="dxa"/>
            <w:vAlign w:val="center"/>
          </w:tcPr>
          <w:p w14:paraId="4627ECBF" w14:textId="77777777" w:rsidR="00F8268F" w:rsidRPr="000519AC" w:rsidRDefault="00F8268F" w:rsidP="00E23D08">
            <w:pPr>
              <w:spacing w:before="0"/>
              <w:jc w:val="center"/>
              <w:rPr>
                <w:lang w:val="en-US"/>
              </w:rPr>
            </w:pPr>
            <w:r w:rsidRPr="000519AC">
              <w:rPr>
                <w:lang w:val="en-US"/>
              </w:rPr>
              <w:t>-</w:t>
            </w:r>
          </w:p>
        </w:tc>
      </w:tr>
      <w:tr w:rsidR="00F8268F" w:rsidRPr="000519AC" w14:paraId="5FB1F628" w14:textId="77777777" w:rsidTr="00E23D08">
        <w:trPr>
          <w:jc w:val="center"/>
        </w:trPr>
        <w:tc>
          <w:tcPr>
            <w:tcW w:w="993" w:type="dxa"/>
            <w:vAlign w:val="center"/>
          </w:tcPr>
          <w:p w14:paraId="41CDD978" w14:textId="77777777" w:rsidR="00F8268F" w:rsidRPr="000519AC" w:rsidRDefault="00F8268F" w:rsidP="00E23D08">
            <w:pPr>
              <w:spacing w:before="0"/>
              <w:jc w:val="center"/>
              <w:rPr>
                <w:lang w:val="en-US"/>
              </w:rPr>
            </w:pPr>
            <w:r w:rsidRPr="000519AC">
              <w:rPr>
                <w:lang w:val="en-US"/>
              </w:rPr>
              <w:t>8</w:t>
            </w:r>
          </w:p>
        </w:tc>
        <w:tc>
          <w:tcPr>
            <w:tcW w:w="2229" w:type="dxa"/>
            <w:vAlign w:val="center"/>
          </w:tcPr>
          <w:p w14:paraId="111CABC9" w14:textId="77777777" w:rsidR="00F8268F" w:rsidRPr="000519AC" w:rsidRDefault="00F8268F" w:rsidP="00E23D08">
            <w:pPr>
              <w:spacing w:before="0"/>
              <w:jc w:val="center"/>
              <w:rPr>
                <w:lang w:val="en-US"/>
              </w:rPr>
            </w:pPr>
            <w:r>
              <w:rPr>
                <w:lang w:val="en-US"/>
              </w:rPr>
              <w:t>Holidays</w:t>
            </w:r>
          </w:p>
        </w:tc>
        <w:tc>
          <w:tcPr>
            <w:tcW w:w="1861" w:type="dxa"/>
            <w:vAlign w:val="center"/>
          </w:tcPr>
          <w:p w14:paraId="13F6F3AC" w14:textId="77777777" w:rsidR="00F8268F" w:rsidRPr="000519AC" w:rsidRDefault="00F8268F" w:rsidP="00E23D08">
            <w:pPr>
              <w:spacing w:before="0"/>
              <w:jc w:val="center"/>
              <w:rPr>
                <w:lang w:val="en-US"/>
              </w:rPr>
            </w:pPr>
            <w:r w:rsidRPr="000519AC">
              <w:rPr>
                <w:lang w:val="en-US"/>
              </w:rPr>
              <w:t>-</w:t>
            </w:r>
          </w:p>
        </w:tc>
        <w:tc>
          <w:tcPr>
            <w:tcW w:w="1916" w:type="dxa"/>
            <w:vAlign w:val="center"/>
          </w:tcPr>
          <w:p w14:paraId="03EEC310" w14:textId="77777777" w:rsidR="00F8268F" w:rsidRPr="000519AC" w:rsidRDefault="00F8268F" w:rsidP="00E23D08">
            <w:pPr>
              <w:spacing w:before="0"/>
              <w:jc w:val="center"/>
              <w:rPr>
                <w:highlight w:val="yellow"/>
                <w:lang w:val="en-US"/>
              </w:rPr>
            </w:pPr>
            <w:r w:rsidRPr="000519AC">
              <w:rPr>
                <w:lang w:val="en-US"/>
              </w:rPr>
              <w:t>-</w:t>
            </w:r>
          </w:p>
        </w:tc>
        <w:tc>
          <w:tcPr>
            <w:tcW w:w="1699" w:type="dxa"/>
            <w:vAlign w:val="center"/>
          </w:tcPr>
          <w:p w14:paraId="79BDEB6A" w14:textId="77777777" w:rsidR="00F8268F" w:rsidRPr="000519AC" w:rsidRDefault="00F8268F" w:rsidP="00E23D08">
            <w:pPr>
              <w:spacing w:before="0"/>
              <w:jc w:val="center"/>
              <w:rPr>
                <w:lang w:val="en-US"/>
              </w:rPr>
            </w:pPr>
            <w:r w:rsidRPr="000519AC">
              <w:rPr>
                <w:lang w:val="en-US"/>
              </w:rPr>
              <w:t>-</w:t>
            </w:r>
          </w:p>
        </w:tc>
        <w:tc>
          <w:tcPr>
            <w:tcW w:w="1739" w:type="dxa"/>
            <w:vAlign w:val="center"/>
          </w:tcPr>
          <w:p w14:paraId="05FD40F7"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56D53AA5" w14:textId="77777777" w:rsidTr="00E23D08">
        <w:trPr>
          <w:jc w:val="center"/>
        </w:trPr>
        <w:tc>
          <w:tcPr>
            <w:tcW w:w="993" w:type="dxa"/>
            <w:vAlign w:val="center"/>
          </w:tcPr>
          <w:p w14:paraId="493D3FBC" w14:textId="77777777" w:rsidR="00F8268F" w:rsidRPr="000519AC" w:rsidRDefault="00F8268F" w:rsidP="00E23D08">
            <w:pPr>
              <w:spacing w:before="0"/>
              <w:jc w:val="center"/>
              <w:rPr>
                <w:lang w:val="en-US"/>
              </w:rPr>
            </w:pPr>
            <w:r w:rsidRPr="000519AC">
              <w:rPr>
                <w:lang w:val="en-US"/>
              </w:rPr>
              <w:t>9</w:t>
            </w:r>
          </w:p>
        </w:tc>
        <w:tc>
          <w:tcPr>
            <w:tcW w:w="2229" w:type="dxa"/>
            <w:vAlign w:val="center"/>
          </w:tcPr>
          <w:p w14:paraId="4DC2FC04" w14:textId="77777777" w:rsidR="00F8268F" w:rsidRPr="000519AC" w:rsidRDefault="00F8268F" w:rsidP="00E23D08">
            <w:pPr>
              <w:spacing w:before="0"/>
              <w:jc w:val="center"/>
              <w:rPr>
                <w:lang w:val="en-US"/>
              </w:rPr>
            </w:pPr>
            <w:r>
              <w:rPr>
                <w:lang w:val="en-US"/>
              </w:rPr>
              <w:t>Basic theorems</w:t>
            </w:r>
          </w:p>
        </w:tc>
        <w:tc>
          <w:tcPr>
            <w:tcW w:w="1861" w:type="dxa"/>
            <w:vAlign w:val="center"/>
          </w:tcPr>
          <w:p w14:paraId="4C4B14CC" w14:textId="77777777" w:rsidR="00F8268F" w:rsidRPr="000519AC" w:rsidRDefault="00F8268F" w:rsidP="00E23D08">
            <w:pPr>
              <w:spacing w:before="0"/>
              <w:jc w:val="center"/>
              <w:rPr>
                <w:lang w:val="en-US"/>
              </w:rPr>
            </w:pPr>
            <w:r w:rsidRPr="000519AC">
              <w:rPr>
                <w:lang w:val="en-US"/>
              </w:rPr>
              <w:t>Online PowerPoint</w:t>
            </w:r>
          </w:p>
          <w:p w14:paraId="7769ACCC"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2C171462" w14:textId="77777777" w:rsidR="00F8268F" w:rsidRPr="000519AC" w:rsidRDefault="00F8268F" w:rsidP="00E23D08">
            <w:pPr>
              <w:spacing w:before="0"/>
              <w:jc w:val="center"/>
              <w:rPr>
                <w:lang w:val="en-US"/>
              </w:rPr>
            </w:pPr>
            <w:r w:rsidRPr="000519AC">
              <w:rPr>
                <w:lang w:val="en-US"/>
              </w:rPr>
              <w:t>(7) 0.20HU-DCC.pdf</w:t>
            </w:r>
          </w:p>
          <w:p w14:paraId="0C75BA43" w14:textId="77777777" w:rsidR="00F8268F" w:rsidRPr="000519AC" w:rsidRDefault="00F8268F" w:rsidP="00E23D08">
            <w:pPr>
              <w:spacing w:before="0"/>
              <w:jc w:val="center"/>
              <w:rPr>
                <w:highlight w:val="yellow"/>
                <w:lang w:val="en-US"/>
              </w:rPr>
            </w:pPr>
            <w:r w:rsidRPr="000519AC">
              <w:rPr>
                <w:lang w:val="en-US"/>
              </w:rPr>
              <w:t>(7) 0.25HU-DCC.pdf</w:t>
            </w:r>
          </w:p>
        </w:tc>
        <w:tc>
          <w:tcPr>
            <w:tcW w:w="1699" w:type="dxa"/>
            <w:vAlign w:val="center"/>
          </w:tcPr>
          <w:p w14:paraId="1B775AD5"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3</w:t>
            </w:r>
          </w:p>
          <w:p w14:paraId="4CE46396"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3,4</w:t>
            </w:r>
          </w:p>
        </w:tc>
        <w:tc>
          <w:tcPr>
            <w:tcW w:w="1739" w:type="dxa"/>
            <w:vAlign w:val="center"/>
          </w:tcPr>
          <w:p w14:paraId="70CD52E5"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0FF2207E"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2F8E37E2" w14:textId="77777777" w:rsidTr="00E23D08">
        <w:trPr>
          <w:jc w:val="center"/>
        </w:trPr>
        <w:tc>
          <w:tcPr>
            <w:tcW w:w="993" w:type="dxa"/>
            <w:vAlign w:val="center"/>
          </w:tcPr>
          <w:p w14:paraId="4D37A09C" w14:textId="77777777" w:rsidR="00F8268F" w:rsidRPr="000519AC" w:rsidRDefault="00F8268F" w:rsidP="00E23D08">
            <w:pPr>
              <w:spacing w:before="0"/>
              <w:jc w:val="center"/>
              <w:rPr>
                <w:lang w:val="en-US"/>
              </w:rPr>
            </w:pPr>
            <w:r w:rsidRPr="000519AC">
              <w:rPr>
                <w:lang w:val="en-US"/>
              </w:rPr>
              <w:t>10</w:t>
            </w:r>
          </w:p>
        </w:tc>
        <w:tc>
          <w:tcPr>
            <w:tcW w:w="2229" w:type="dxa"/>
            <w:vAlign w:val="center"/>
          </w:tcPr>
          <w:p w14:paraId="6A196440" w14:textId="77777777" w:rsidR="00F8268F" w:rsidRPr="000519AC" w:rsidRDefault="00F8268F" w:rsidP="00E23D08">
            <w:pPr>
              <w:spacing w:before="0"/>
              <w:jc w:val="center"/>
              <w:rPr>
                <w:lang w:val="en-US"/>
              </w:rPr>
            </w:pPr>
            <w:r w:rsidRPr="000519AC">
              <w:rPr>
                <w:lang w:val="en-US"/>
              </w:rPr>
              <w:t>Consultation, test</w:t>
            </w:r>
          </w:p>
        </w:tc>
        <w:tc>
          <w:tcPr>
            <w:tcW w:w="1861" w:type="dxa"/>
            <w:vAlign w:val="center"/>
          </w:tcPr>
          <w:p w14:paraId="6B27D472" w14:textId="77777777" w:rsidR="00F8268F" w:rsidRPr="000519AC" w:rsidRDefault="00F8268F" w:rsidP="00E23D08">
            <w:pPr>
              <w:spacing w:before="0"/>
              <w:jc w:val="center"/>
              <w:rPr>
                <w:lang w:val="en-US"/>
              </w:rPr>
            </w:pPr>
            <w:r w:rsidRPr="000519AC">
              <w:rPr>
                <w:lang w:val="en-US"/>
              </w:rPr>
              <w:t xml:space="preserve">MS Teams </w:t>
            </w:r>
            <w:r>
              <w:rPr>
                <w:lang w:val="en-US"/>
              </w:rPr>
              <w:t>chat</w:t>
            </w:r>
          </w:p>
        </w:tc>
        <w:tc>
          <w:tcPr>
            <w:tcW w:w="1916" w:type="dxa"/>
            <w:vAlign w:val="center"/>
          </w:tcPr>
          <w:p w14:paraId="720E1A83" w14:textId="77777777" w:rsidR="00F8268F" w:rsidRPr="000519AC" w:rsidRDefault="00F8268F" w:rsidP="00E23D08">
            <w:pPr>
              <w:spacing w:before="0"/>
              <w:jc w:val="center"/>
              <w:rPr>
                <w:highlight w:val="yellow"/>
                <w:lang w:val="en-US"/>
              </w:rPr>
            </w:pPr>
            <w:r w:rsidRPr="000519AC">
              <w:rPr>
                <w:lang w:val="en-US"/>
              </w:rPr>
              <w:t>-</w:t>
            </w:r>
          </w:p>
        </w:tc>
        <w:tc>
          <w:tcPr>
            <w:tcW w:w="1699" w:type="dxa"/>
            <w:vAlign w:val="center"/>
          </w:tcPr>
          <w:p w14:paraId="221C1298" w14:textId="77777777" w:rsidR="00F8268F" w:rsidRPr="000519AC" w:rsidRDefault="00F8268F" w:rsidP="00E23D08">
            <w:pPr>
              <w:spacing w:before="0"/>
              <w:jc w:val="center"/>
              <w:rPr>
                <w:lang w:val="en-US"/>
              </w:rPr>
            </w:pPr>
            <w:r w:rsidRPr="000519AC">
              <w:rPr>
                <w:lang w:val="en-US"/>
              </w:rPr>
              <w:t>-</w:t>
            </w:r>
          </w:p>
        </w:tc>
        <w:tc>
          <w:tcPr>
            <w:tcW w:w="1739" w:type="dxa"/>
            <w:vAlign w:val="center"/>
          </w:tcPr>
          <w:p w14:paraId="2A022690" w14:textId="77777777" w:rsidR="00F8268F" w:rsidRPr="000519AC" w:rsidRDefault="00F8268F" w:rsidP="00E23D08">
            <w:pPr>
              <w:spacing w:before="0"/>
              <w:jc w:val="center"/>
              <w:rPr>
                <w:lang w:val="en-US"/>
              </w:rPr>
            </w:pPr>
            <w:proofErr w:type="spellStart"/>
            <w:r w:rsidRPr="000519AC">
              <w:rPr>
                <w:lang w:val="en-US"/>
              </w:rPr>
              <w:t>UniPoll</w:t>
            </w:r>
            <w:proofErr w:type="spellEnd"/>
          </w:p>
        </w:tc>
      </w:tr>
      <w:tr w:rsidR="00F8268F" w:rsidRPr="000519AC" w14:paraId="03DDFE5D" w14:textId="77777777" w:rsidTr="00E23D08">
        <w:trPr>
          <w:jc w:val="center"/>
        </w:trPr>
        <w:tc>
          <w:tcPr>
            <w:tcW w:w="993" w:type="dxa"/>
            <w:vAlign w:val="center"/>
          </w:tcPr>
          <w:p w14:paraId="7E029D35" w14:textId="77777777" w:rsidR="00F8268F" w:rsidRPr="000519AC" w:rsidRDefault="00F8268F" w:rsidP="00E23D08">
            <w:pPr>
              <w:spacing w:before="0"/>
              <w:jc w:val="center"/>
              <w:rPr>
                <w:lang w:val="en-US"/>
              </w:rPr>
            </w:pPr>
            <w:r w:rsidRPr="000519AC">
              <w:rPr>
                <w:lang w:val="en-US"/>
              </w:rPr>
              <w:t>11</w:t>
            </w:r>
          </w:p>
        </w:tc>
        <w:tc>
          <w:tcPr>
            <w:tcW w:w="2229" w:type="dxa"/>
            <w:vAlign w:val="center"/>
          </w:tcPr>
          <w:p w14:paraId="4555FEBA" w14:textId="77777777" w:rsidR="00F8268F" w:rsidRPr="000519AC" w:rsidRDefault="00F8268F" w:rsidP="00E23D08">
            <w:pPr>
              <w:spacing w:before="0"/>
              <w:jc w:val="center"/>
              <w:rPr>
                <w:lang w:val="en-US"/>
              </w:rPr>
            </w:pPr>
            <w:r w:rsidRPr="000519AC">
              <w:rPr>
                <w:lang w:val="en-US"/>
              </w:rPr>
              <w:t>Energ</w:t>
            </w:r>
            <w:r>
              <w:rPr>
                <w:lang w:val="en-US"/>
              </w:rPr>
              <w:t>y storage elements</w:t>
            </w:r>
          </w:p>
        </w:tc>
        <w:tc>
          <w:tcPr>
            <w:tcW w:w="1861" w:type="dxa"/>
            <w:vAlign w:val="center"/>
          </w:tcPr>
          <w:p w14:paraId="0F1A04CF" w14:textId="77777777" w:rsidR="00F8268F" w:rsidRPr="000519AC" w:rsidRDefault="00F8268F" w:rsidP="00E23D08">
            <w:pPr>
              <w:spacing w:before="0"/>
              <w:jc w:val="center"/>
              <w:rPr>
                <w:lang w:val="en-US"/>
              </w:rPr>
            </w:pPr>
            <w:r w:rsidRPr="000519AC">
              <w:rPr>
                <w:lang w:val="en-US"/>
              </w:rPr>
              <w:t>Online PowerPoint</w:t>
            </w:r>
          </w:p>
          <w:p w14:paraId="74372781"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02F36372" w14:textId="77777777" w:rsidR="00F8268F" w:rsidRPr="000519AC" w:rsidRDefault="00F8268F" w:rsidP="00E23D08">
            <w:pPr>
              <w:spacing w:before="0"/>
              <w:jc w:val="center"/>
              <w:rPr>
                <w:lang w:val="en-US"/>
              </w:rPr>
            </w:pPr>
            <w:r w:rsidRPr="000519AC">
              <w:rPr>
                <w:lang w:val="en-US"/>
              </w:rPr>
              <w:t>(7) 0.30HU-AC1.pdf</w:t>
            </w:r>
          </w:p>
          <w:p w14:paraId="4E3ACF53" w14:textId="77777777" w:rsidR="00F8268F" w:rsidRPr="000519AC" w:rsidRDefault="00F8268F" w:rsidP="00E23D08">
            <w:pPr>
              <w:spacing w:before="0"/>
              <w:jc w:val="center"/>
              <w:rPr>
                <w:highlight w:val="yellow"/>
                <w:lang w:val="en-US"/>
              </w:rPr>
            </w:pPr>
            <w:r w:rsidRPr="000519AC">
              <w:rPr>
                <w:lang w:val="en-US"/>
              </w:rPr>
              <w:t>(7) 0.35HU-AC1.pdf</w:t>
            </w:r>
          </w:p>
        </w:tc>
        <w:tc>
          <w:tcPr>
            <w:tcW w:w="1699" w:type="dxa"/>
            <w:vAlign w:val="center"/>
          </w:tcPr>
          <w:p w14:paraId="413084DD"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4</w:t>
            </w:r>
          </w:p>
          <w:p w14:paraId="7D65D75E"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6,9-11</w:t>
            </w:r>
          </w:p>
        </w:tc>
        <w:tc>
          <w:tcPr>
            <w:tcW w:w="1739" w:type="dxa"/>
            <w:vAlign w:val="center"/>
          </w:tcPr>
          <w:p w14:paraId="47041D1F" w14:textId="77777777" w:rsidR="00F8268F" w:rsidRPr="000519AC" w:rsidRDefault="00F8268F" w:rsidP="00E23D08">
            <w:pPr>
              <w:spacing w:before="0"/>
              <w:jc w:val="center"/>
              <w:rPr>
                <w:lang w:val="en-US"/>
              </w:rPr>
            </w:pPr>
            <w:r w:rsidRPr="000519AC">
              <w:rPr>
                <w:lang w:val="en-US"/>
              </w:rPr>
              <w:t>-</w:t>
            </w:r>
          </w:p>
        </w:tc>
      </w:tr>
      <w:tr w:rsidR="00F8268F" w:rsidRPr="000519AC" w14:paraId="169767AA" w14:textId="77777777" w:rsidTr="00E23D08">
        <w:trPr>
          <w:jc w:val="center"/>
        </w:trPr>
        <w:tc>
          <w:tcPr>
            <w:tcW w:w="993" w:type="dxa"/>
            <w:vAlign w:val="center"/>
          </w:tcPr>
          <w:p w14:paraId="7673EFED" w14:textId="77777777" w:rsidR="00F8268F" w:rsidRPr="000519AC" w:rsidRDefault="00F8268F" w:rsidP="00E23D08">
            <w:pPr>
              <w:spacing w:before="0"/>
              <w:jc w:val="center"/>
              <w:rPr>
                <w:lang w:val="en-US"/>
              </w:rPr>
            </w:pPr>
            <w:r w:rsidRPr="000519AC">
              <w:rPr>
                <w:lang w:val="en-US"/>
              </w:rPr>
              <w:t>12</w:t>
            </w:r>
          </w:p>
        </w:tc>
        <w:tc>
          <w:tcPr>
            <w:tcW w:w="2229" w:type="dxa"/>
            <w:vAlign w:val="center"/>
          </w:tcPr>
          <w:p w14:paraId="58C85580" w14:textId="77777777" w:rsidR="00F8268F" w:rsidRPr="000519AC" w:rsidRDefault="00F8268F" w:rsidP="00E23D08">
            <w:pPr>
              <w:spacing w:before="0"/>
              <w:jc w:val="center"/>
              <w:rPr>
                <w:lang w:val="en-US"/>
              </w:rPr>
            </w:pPr>
            <w:r w:rsidRPr="000519AC">
              <w:rPr>
                <w:lang w:val="en-US"/>
              </w:rPr>
              <w:t>S</w:t>
            </w:r>
            <w:r>
              <w:rPr>
                <w:lang w:val="en-US"/>
              </w:rPr>
              <w:t>inusoidal networks</w:t>
            </w:r>
          </w:p>
        </w:tc>
        <w:tc>
          <w:tcPr>
            <w:tcW w:w="1861" w:type="dxa"/>
            <w:vAlign w:val="center"/>
          </w:tcPr>
          <w:p w14:paraId="1884F9D3" w14:textId="77777777" w:rsidR="00F8268F" w:rsidRPr="000519AC" w:rsidRDefault="00F8268F" w:rsidP="00E23D08">
            <w:pPr>
              <w:spacing w:before="0"/>
              <w:jc w:val="center"/>
              <w:rPr>
                <w:lang w:val="en-US"/>
              </w:rPr>
            </w:pPr>
            <w:r w:rsidRPr="000519AC">
              <w:rPr>
                <w:lang w:val="en-US"/>
              </w:rPr>
              <w:t>Online PowerPoint</w:t>
            </w:r>
          </w:p>
          <w:p w14:paraId="4070E3D3"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45E0FD21" w14:textId="77777777" w:rsidR="00F8268F" w:rsidRPr="000519AC" w:rsidRDefault="00F8268F" w:rsidP="00E23D08">
            <w:pPr>
              <w:spacing w:before="0"/>
              <w:jc w:val="center"/>
              <w:rPr>
                <w:lang w:val="en-US"/>
              </w:rPr>
            </w:pPr>
            <w:r w:rsidRPr="000519AC">
              <w:rPr>
                <w:lang w:val="en-US"/>
              </w:rPr>
              <w:t>(7) 0.30HU-AC1.pdf</w:t>
            </w:r>
          </w:p>
          <w:p w14:paraId="635BAEE8" w14:textId="77777777" w:rsidR="00F8268F" w:rsidRPr="000519AC" w:rsidRDefault="00F8268F" w:rsidP="00E23D08">
            <w:pPr>
              <w:spacing w:before="0"/>
              <w:jc w:val="center"/>
              <w:rPr>
                <w:highlight w:val="yellow"/>
                <w:lang w:val="en-US"/>
              </w:rPr>
            </w:pPr>
            <w:r w:rsidRPr="000519AC">
              <w:rPr>
                <w:lang w:val="en-US"/>
              </w:rPr>
              <w:t>(7) 0.35HU-AC1.pdf</w:t>
            </w:r>
          </w:p>
        </w:tc>
        <w:tc>
          <w:tcPr>
            <w:tcW w:w="1699" w:type="dxa"/>
            <w:vAlign w:val="center"/>
          </w:tcPr>
          <w:p w14:paraId="4F51E4E7"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4</w:t>
            </w:r>
          </w:p>
          <w:p w14:paraId="13C75DF8"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6,9-11</w:t>
            </w:r>
          </w:p>
        </w:tc>
        <w:tc>
          <w:tcPr>
            <w:tcW w:w="1739" w:type="dxa"/>
            <w:vAlign w:val="center"/>
          </w:tcPr>
          <w:p w14:paraId="626CA3B8"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7CD1C59F"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65A7DF22" w14:textId="77777777" w:rsidTr="00E23D08">
        <w:trPr>
          <w:jc w:val="center"/>
        </w:trPr>
        <w:tc>
          <w:tcPr>
            <w:tcW w:w="993" w:type="dxa"/>
            <w:vAlign w:val="center"/>
          </w:tcPr>
          <w:p w14:paraId="4970A4D2" w14:textId="77777777" w:rsidR="00F8268F" w:rsidRPr="000519AC" w:rsidRDefault="00F8268F" w:rsidP="00E23D08">
            <w:pPr>
              <w:spacing w:before="0"/>
              <w:jc w:val="center"/>
              <w:rPr>
                <w:lang w:val="en-US"/>
              </w:rPr>
            </w:pPr>
            <w:r w:rsidRPr="000519AC">
              <w:rPr>
                <w:lang w:val="en-US"/>
              </w:rPr>
              <w:t>13</w:t>
            </w:r>
          </w:p>
        </w:tc>
        <w:tc>
          <w:tcPr>
            <w:tcW w:w="2229" w:type="dxa"/>
            <w:vAlign w:val="center"/>
          </w:tcPr>
          <w:p w14:paraId="016FF1BF" w14:textId="77777777" w:rsidR="00F8268F" w:rsidRPr="000519AC" w:rsidRDefault="00F8268F" w:rsidP="00E23D08">
            <w:pPr>
              <w:spacing w:before="0"/>
              <w:jc w:val="center"/>
              <w:rPr>
                <w:lang w:val="en-US"/>
              </w:rPr>
            </w:pPr>
            <w:r>
              <w:rPr>
                <w:lang w:val="en-US"/>
              </w:rPr>
              <w:t>AC power</w:t>
            </w:r>
          </w:p>
        </w:tc>
        <w:tc>
          <w:tcPr>
            <w:tcW w:w="1861" w:type="dxa"/>
            <w:vAlign w:val="center"/>
          </w:tcPr>
          <w:p w14:paraId="3E99DD9D" w14:textId="77777777" w:rsidR="00F8268F" w:rsidRPr="000519AC" w:rsidRDefault="00F8268F" w:rsidP="00E23D08">
            <w:pPr>
              <w:spacing w:before="0"/>
              <w:jc w:val="center"/>
              <w:rPr>
                <w:lang w:val="en-US"/>
              </w:rPr>
            </w:pPr>
            <w:r w:rsidRPr="000519AC">
              <w:rPr>
                <w:lang w:val="en-US"/>
              </w:rPr>
              <w:t>Online PowerPoint</w:t>
            </w:r>
          </w:p>
          <w:p w14:paraId="2FD7B6D7"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018E1D24" w14:textId="77777777" w:rsidR="00F8268F" w:rsidRPr="000519AC" w:rsidRDefault="00F8268F" w:rsidP="00E23D08">
            <w:pPr>
              <w:spacing w:before="0"/>
              <w:jc w:val="center"/>
              <w:rPr>
                <w:lang w:val="en-US"/>
              </w:rPr>
            </w:pPr>
            <w:r w:rsidRPr="000519AC">
              <w:rPr>
                <w:lang w:val="en-US"/>
              </w:rPr>
              <w:t>(7) 0.30HU-AC1.pdf</w:t>
            </w:r>
          </w:p>
          <w:p w14:paraId="4400A90C" w14:textId="77777777" w:rsidR="00F8268F" w:rsidRPr="000519AC" w:rsidRDefault="00F8268F" w:rsidP="00E23D08">
            <w:pPr>
              <w:spacing w:before="0"/>
              <w:jc w:val="center"/>
              <w:rPr>
                <w:highlight w:val="yellow"/>
                <w:lang w:val="en-US"/>
              </w:rPr>
            </w:pPr>
            <w:r w:rsidRPr="000519AC">
              <w:rPr>
                <w:lang w:val="en-US"/>
              </w:rPr>
              <w:t>(7) 0.35HU-AC1.pdf</w:t>
            </w:r>
          </w:p>
        </w:tc>
        <w:tc>
          <w:tcPr>
            <w:tcW w:w="1699" w:type="dxa"/>
            <w:vAlign w:val="center"/>
          </w:tcPr>
          <w:p w14:paraId="68620953"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4</w:t>
            </w:r>
          </w:p>
          <w:p w14:paraId="140CA3E6"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6,9-11</w:t>
            </w:r>
          </w:p>
        </w:tc>
        <w:tc>
          <w:tcPr>
            <w:tcW w:w="1739" w:type="dxa"/>
            <w:vAlign w:val="center"/>
          </w:tcPr>
          <w:p w14:paraId="43F873DD"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2D81BFCD"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55BA6800" w14:textId="77777777" w:rsidTr="00E23D08">
        <w:trPr>
          <w:jc w:val="center"/>
        </w:trPr>
        <w:tc>
          <w:tcPr>
            <w:tcW w:w="993" w:type="dxa"/>
            <w:vAlign w:val="center"/>
          </w:tcPr>
          <w:p w14:paraId="7427F603" w14:textId="77777777" w:rsidR="00F8268F" w:rsidRPr="000519AC" w:rsidRDefault="00F8268F" w:rsidP="00E23D08">
            <w:pPr>
              <w:spacing w:before="0"/>
              <w:jc w:val="center"/>
              <w:rPr>
                <w:lang w:val="en-US"/>
              </w:rPr>
            </w:pPr>
            <w:r w:rsidRPr="000519AC">
              <w:rPr>
                <w:lang w:val="en-US"/>
              </w:rPr>
              <w:t>14</w:t>
            </w:r>
          </w:p>
        </w:tc>
        <w:tc>
          <w:tcPr>
            <w:tcW w:w="2229" w:type="dxa"/>
            <w:vAlign w:val="center"/>
          </w:tcPr>
          <w:p w14:paraId="3C15C90D" w14:textId="77777777" w:rsidR="00F8268F" w:rsidRPr="000519AC" w:rsidRDefault="00F8268F" w:rsidP="00E23D08">
            <w:pPr>
              <w:spacing w:before="0"/>
              <w:jc w:val="center"/>
              <w:rPr>
                <w:lang w:val="en-US"/>
              </w:rPr>
            </w:pPr>
            <w:r>
              <w:rPr>
                <w:lang w:val="en-US"/>
              </w:rPr>
              <w:t>Three-phase circuits</w:t>
            </w:r>
          </w:p>
        </w:tc>
        <w:tc>
          <w:tcPr>
            <w:tcW w:w="1861" w:type="dxa"/>
            <w:vAlign w:val="center"/>
          </w:tcPr>
          <w:p w14:paraId="2ACECA38" w14:textId="77777777" w:rsidR="00F8268F" w:rsidRPr="000519AC" w:rsidRDefault="00F8268F" w:rsidP="00E23D08">
            <w:pPr>
              <w:spacing w:before="0"/>
              <w:jc w:val="center"/>
              <w:rPr>
                <w:lang w:val="en-US"/>
              </w:rPr>
            </w:pPr>
            <w:r w:rsidRPr="000519AC">
              <w:rPr>
                <w:lang w:val="en-US"/>
              </w:rPr>
              <w:t>Online PowerPoint</w:t>
            </w:r>
          </w:p>
          <w:p w14:paraId="5A309FA8" w14:textId="77777777" w:rsidR="00F8268F" w:rsidRPr="000519AC" w:rsidRDefault="00F8268F" w:rsidP="00E23D08">
            <w:pPr>
              <w:spacing w:before="0"/>
              <w:jc w:val="center"/>
              <w:rPr>
                <w:lang w:val="en-US"/>
              </w:rPr>
            </w:pPr>
            <w:r w:rsidRPr="000519AC">
              <w:rPr>
                <w:lang w:val="en-US"/>
              </w:rPr>
              <w:t xml:space="preserve">Online </w:t>
            </w:r>
            <w:r>
              <w:rPr>
                <w:lang w:val="en-US"/>
              </w:rPr>
              <w:t>consultation</w:t>
            </w:r>
          </w:p>
        </w:tc>
        <w:tc>
          <w:tcPr>
            <w:tcW w:w="1916" w:type="dxa"/>
            <w:vAlign w:val="center"/>
          </w:tcPr>
          <w:p w14:paraId="1669DDA7" w14:textId="77777777" w:rsidR="00F8268F" w:rsidRPr="000519AC" w:rsidRDefault="00F8268F" w:rsidP="00E23D08">
            <w:pPr>
              <w:spacing w:before="0"/>
              <w:jc w:val="center"/>
              <w:rPr>
                <w:lang w:val="en-US"/>
              </w:rPr>
            </w:pPr>
            <w:r w:rsidRPr="000519AC">
              <w:rPr>
                <w:lang w:val="en-US"/>
              </w:rPr>
              <w:t>(7) 0.30HU-AC1.pdf</w:t>
            </w:r>
          </w:p>
          <w:p w14:paraId="76691F8A" w14:textId="77777777" w:rsidR="00F8268F" w:rsidRPr="000519AC" w:rsidRDefault="00F8268F" w:rsidP="00E23D08">
            <w:pPr>
              <w:spacing w:before="0"/>
              <w:jc w:val="center"/>
              <w:rPr>
                <w:highlight w:val="yellow"/>
                <w:lang w:val="en-US"/>
              </w:rPr>
            </w:pPr>
            <w:r w:rsidRPr="000519AC">
              <w:rPr>
                <w:lang w:val="en-US"/>
              </w:rPr>
              <w:t>(7) 0.35HU-AC1.pdf</w:t>
            </w:r>
          </w:p>
        </w:tc>
        <w:tc>
          <w:tcPr>
            <w:tcW w:w="1699" w:type="dxa"/>
            <w:vAlign w:val="center"/>
          </w:tcPr>
          <w:p w14:paraId="39EBE319" w14:textId="77777777" w:rsidR="00F8268F" w:rsidRPr="000519AC" w:rsidRDefault="00F8268F" w:rsidP="00E23D08">
            <w:pPr>
              <w:spacing w:before="0"/>
              <w:jc w:val="center"/>
              <w:rPr>
                <w:lang w:val="en-US"/>
              </w:rPr>
            </w:pPr>
            <w:r w:rsidRPr="000519AC">
              <w:rPr>
                <w:lang w:val="en-US"/>
              </w:rPr>
              <w:t xml:space="preserve">(1) </w:t>
            </w:r>
            <w:r>
              <w:rPr>
                <w:lang w:val="en-US"/>
              </w:rPr>
              <w:t xml:space="preserve">Ch. </w:t>
            </w:r>
            <w:r w:rsidRPr="000519AC">
              <w:rPr>
                <w:lang w:val="en-US"/>
              </w:rPr>
              <w:t>5</w:t>
            </w:r>
          </w:p>
          <w:p w14:paraId="29741A90" w14:textId="77777777" w:rsidR="00F8268F" w:rsidRPr="000519AC" w:rsidRDefault="00F8268F" w:rsidP="00E23D08">
            <w:pPr>
              <w:spacing w:before="0"/>
              <w:jc w:val="center"/>
              <w:rPr>
                <w:lang w:val="en-US"/>
              </w:rPr>
            </w:pPr>
            <w:r w:rsidRPr="000519AC">
              <w:rPr>
                <w:lang w:val="en-US"/>
              </w:rPr>
              <w:t xml:space="preserve">(3) </w:t>
            </w:r>
            <w:r>
              <w:rPr>
                <w:lang w:val="en-US"/>
              </w:rPr>
              <w:t xml:space="preserve">Ch. </w:t>
            </w:r>
            <w:r w:rsidRPr="000519AC">
              <w:rPr>
                <w:lang w:val="en-US"/>
              </w:rPr>
              <w:t>12</w:t>
            </w:r>
          </w:p>
        </w:tc>
        <w:tc>
          <w:tcPr>
            <w:tcW w:w="1739" w:type="dxa"/>
            <w:vAlign w:val="center"/>
          </w:tcPr>
          <w:p w14:paraId="662BD00A" w14:textId="77777777" w:rsidR="00F8268F" w:rsidRPr="000519AC" w:rsidRDefault="00F8268F" w:rsidP="00E23D08">
            <w:pPr>
              <w:spacing w:before="0"/>
              <w:jc w:val="center"/>
              <w:rPr>
                <w:lang w:val="en-US"/>
              </w:rPr>
            </w:pPr>
            <w:r w:rsidRPr="000519AC">
              <w:rPr>
                <w:lang w:val="en-US"/>
              </w:rPr>
              <w:t xml:space="preserve">NMS </w:t>
            </w:r>
            <w:r>
              <w:rPr>
                <w:lang w:val="en-US"/>
              </w:rPr>
              <w:t>voting</w:t>
            </w:r>
          </w:p>
          <w:p w14:paraId="39D905A5" w14:textId="77777777" w:rsidR="00F8268F" w:rsidRPr="000519AC" w:rsidRDefault="00F8268F" w:rsidP="00E23D08">
            <w:pPr>
              <w:spacing w:before="0"/>
              <w:jc w:val="center"/>
              <w:rPr>
                <w:lang w:val="en-US"/>
              </w:rPr>
            </w:pPr>
            <w:r w:rsidRPr="000519AC">
              <w:rPr>
                <w:lang w:val="en-US"/>
              </w:rPr>
              <w:t xml:space="preserve">Möbius </w:t>
            </w:r>
            <w:r>
              <w:rPr>
                <w:lang w:val="en-US"/>
              </w:rPr>
              <w:t>exercises</w:t>
            </w:r>
          </w:p>
        </w:tc>
      </w:tr>
      <w:tr w:rsidR="00F8268F" w:rsidRPr="000519AC" w14:paraId="6EF91560" w14:textId="77777777" w:rsidTr="00E23D08">
        <w:trPr>
          <w:jc w:val="center"/>
        </w:trPr>
        <w:tc>
          <w:tcPr>
            <w:tcW w:w="993" w:type="dxa"/>
            <w:vAlign w:val="center"/>
          </w:tcPr>
          <w:p w14:paraId="6B34B8C4" w14:textId="77777777" w:rsidR="00F8268F" w:rsidRPr="000519AC" w:rsidRDefault="00F8268F" w:rsidP="00E23D08">
            <w:pPr>
              <w:spacing w:before="0"/>
              <w:jc w:val="center"/>
              <w:rPr>
                <w:lang w:val="en-US"/>
              </w:rPr>
            </w:pPr>
            <w:r w:rsidRPr="000519AC">
              <w:rPr>
                <w:lang w:val="en-US"/>
              </w:rPr>
              <w:t>15</w:t>
            </w:r>
          </w:p>
        </w:tc>
        <w:tc>
          <w:tcPr>
            <w:tcW w:w="2229" w:type="dxa"/>
            <w:vAlign w:val="center"/>
          </w:tcPr>
          <w:p w14:paraId="60A11F34" w14:textId="77777777" w:rsidR="00F8268F" w:rsidRPr="000519AC" w:rsidRDefault="00F8268F" w:rsidP="00E23D08">
            <w:pPr>
              <w:spacing w:before="0"/>
              <w:jc w:val="center"/>
              <w:rPr>
                <w:lang w:val="en-US"/>
              </w:rPr>
            </w:pPr>
            <w:r w:rsidRPr="000519AC">
              <w:rPr>
                <w:lang w:val="en-US"/>
              </w:rPr>
              <w:t>Consultation, test</w:t>
            </w:r>
          </w:p>
        </w:tc>
        <w:tc>
          <w:tcPr>
            <w:tcW w:w="1861" w:type="dxa"/>
            <w:vAlign w:val="center"/>
          </w:tcPr>
          <w:p w14:paraId="2036EC3A" w14:textId="77777777" w:rsidR="00F8268F" w:rsidRPr="000519AC" w:rsidRDefault="00F8268F" w:rsidP="00E23D08">
            <w:pPr>
              <w:spacing w:before="0"/>
              <w:jc w:val="center"/>
              <w:rPr>
                <w:lang w:val="en-US"/>
              </w:rPr>
            </w:pPr>
            <w:r w:rsidRPr="000519AC">
              <w:rPr>
                <w:lang w:val="en-US"/>
              </w:rPr>
              <w:t xml:space="preserve">MS Teams </w:t>
            </w:r>
            <w:r>
              <w:rPr>
                <w:lang w:val="en-US"/>
              </w:rPr>
              <w:t>chat</w:t>
            </w:r>
          </w:p>
        </w:tc>
        <w:tc>
          <w:tcPr>
            <w:tcW w:w="1916" w:type="dxa"/>
            <w:vAlign w:val="center"/>
          </w:tcPr>
          <w:p w14:paraId="76113AD8" w14:textId="77777777" w:rsidR="00F8268F" w:rsidRPr="000519AC" w:rsidRDefault="00F8268F" w:rsidP="00E23D08">
            <w:pPr>
              <w:spacing w:before="0"/>
              <w:jc w:val="center"/>
              <w:rPr>
                <w:lang w:val="en-US"/>
              </w:rPr>
            </w:pPr>
            <w:r w:rsidRPr="000519AC">
              <w:rPr>
                <w:lang w:val="en-US"/>
              </w:rPr>
              <w:t>-</w:t>
            </w:r>
          </w:p>
        </w:tc>
        <w:tc>
          <w:tcPr>
            <w:tcW w:w="1699" w:type="dxa"/>
            <w:vAlign w:val="center"/>
          </w:tcPr>
          <w:p w14:paraId="0E0B5F24" w14:textId="77777777" w:rsidR="00F8268F" w:rsidRPr="000519AC" w:rsidRDefault="00F8268F" w:rsidP="00E23D08">
            <w:pPr>
              <w:spacing w:before="0"/>
              <w:jc w:val="center"/>
              <w:rPr>
                <w:lang w:val="en-US"/>
              </w:rPr>
            </w:pPr>
            <w:r w:rsidRPr="000519AC">
              <w:rPr>
                <w:lang w:val="en-US"/>
              </w:rPr>
              <w:t>-</w:t>
            </w:r>
          </w:p>
        </w:tc>
        <w:tc>
          <w:tcPr>
            <w:tcW w:w="1739" w:type="dxa"/>
            <w:vAlign w:val="center"/>
          </w:tcPr>
          <w:p w14:paraId="654DA67E" w14:textId="77777777" w:rsidR="00F8268F" w:rsidRPr="000519AC" w:rsidRDefault="00F8268F" w:rsidP="00E23D08">
            <w:pPr>
              <w:spacing w:before="0"/>
              <w:jc w:val="center"/>
              <w:rPr>
                <w:lang w:val="en-US"/>
              </w:rPr>
            </w:pPr>
            <w:proofErr w:type="spellStart"/>
            <w:r w:rsidRPr="000519AC">
              <w:rPr>
                <w:lang w:val="en-US"/>
              </w:rPr>
              <w:t>UniPoll</w:t>
            </w:r>
            <w:proofErr w:type="spellEnd"/>
          </w:p>
        </w:tc>
      </w:tr>
    </w:tbl>
    <w:p w14:paraId="23C91BA5" w14:textId="2BB0AD86" w:rsidR="009B4F16" w:rsidRPr="006E3BAE" w:rsidRDefault="006444C3" w:rsidP="000A37C1">
      <w:pPr>
        <w:pStyle w:val="Cmsor2"/>
        <w:rPr>
          <w:rFonts w:asciiTheme="majorHAnsi" w:hAnsiTheme="majorHAnsi"/>
          <w:sz w:val="24"/>
          <w:szCs w:val="24"/>
          <w:lang w:val="en-US"/>
        </w:rPr>
      </w:pPr>
      <w:r>
        <w:rPr>
          <w:b/>
          <w:bCs/>
          <w:lang w:val="en-GB"/>
        </w:rPr>
        <w:t>assessment and evaluation</w:t>
      </w:r>
      <w:r w:rsidR="009B4F16" w:rsidRPr="006E3BAE">
        <w:rPr>
          <w:lang w:val="en-US"/>
        </w:rPr>
        <w:t xml:space="preserve"> </w:t>
      </w:r>
    </w:p>
    <w:p w14:paraId="753642EF" w14:textId="40CC8F32" w:rsidR="009B4F16" w:rsidRDefault="004537C0" w:rsidP="009B4F16">
      <w:pPr>
        <w:widowControl w:val="0"/>
        <w:rPr>
          <w:rFonts w:asciiTheme="majorHAnsi" w:hAnsiTheme="majorHAnsi"/>
          <w:sz w:val="24"/>
          <w:szCs w:val="24"/>
          <w:lang w:val="en-US"/>
        </w:rPr>
      </w:pPr>
      <w:r>
        <w:rPr>
          <w:rFonts w:asciiTheme="majorHAnsi" w:hAnsiTheme="majorHAnsi"/>
          <w:i/>
          <w:sz w:val="24"/>
          <w:szCs w:val="24"/>
          <w:lang w:val="en-US"/>
        </w:rPr>
        <w:t>Attendance</w:t>
      </w:r>
      <w:r w:rsidR="009B4F16" w:rsidRPr="006E3BAE">
        <w:rPr>
          <w:rFonts w:asciiTheme="majorHAnsi" w:hAnsiTheme="majorHAnsi"/>
          <w:i/>
          <w:sz w:val="24"/>
          <w:szCs w:val="24"/>
          <w:lang w:val="en-US"/>
        </w:rPr>
        <w:t>:</w:t>
      </w:r>
      <w:r w:rsidR="009B4F16" w:rsidRPr="006E3BAE">
        <w:rPr>
          <w:rFonts w:asciiTheme="majorHAnsi" w:hAnsiTheme="majorHAnsi"/>
          <w:sz w:val="24"/>
          <w:szCs w:val="24"/>
          <w:lang w:val="en-US"/>
        </w:rPr>
        <w:t xml:space="preserve"> </w:t>
      </w:r>
    </w:p>
    <w:p w14:paraId="792266EA" w14:textId="77777777" w:rsidR="002321BF" w:rsidRPr="006E3BAE" w:rsidRDefault="002321BF" w:rsidP="002321BF">
      <w:pPr>
        <w:rPr>
          <w:lang w:val="en-US"/>
        </w:rPr>
      </w:pPr>
      <w:r w:rsidRPr="006E3BAE">
        <w:rPr>
          <w:lang w:val="en-US"/>
        </w:rPr>
        <w:t xml:space="preserve">Attending is required all classes and will impact the grade. Unexcused absences will adversely affect </w:t>
      </w:r>
      <w:proofErr w:type="spellStart"/>
      <w:r w:rsidRPr="006E3BAE">
        <w:rPr>
          <w:lang w:val="en-US"/>
        </w:rPr>
        <w:t>tge</w:t>
      </w:r>
      <w:proofErr w:type="spellEnd"/>
      <w:r w:rsidRPr="006E3BAE">
        <w:rPr>
          <w:lang w:val="en-US"/>
        </w:rPr>
        <w:t xml:space="preserv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710A7C5E" w14:textId="37D31EFC" w:rsidR="005522CE" w:rsidRPr="006E3BAE" w:rsidRDefault="002321BF" w:rsidP="002321BF">
      <w:pPr>
        <w:rPr>
          <w:lang w:val="en-US"/>
        </w:rPr>
      </w:pPr>
      <w:r w:rsidRPr="006E3BAE">
        <w:rPr>
          <w:lang w:val="en-US"/>
        </w:rPr>
        <w:t>The highest possible grade on the late performance (in two weeks) is ‘2’</w:t>
      </w:r>
    </w:p>
    <w:p w14:paraId="6E932333" w14:textId="665EA1FE" w:rsidR="009B4F16" w:rsidRPr="006E3BAE" w:rsidRDefault="0047277F" w:rsidP="009B4F16">
      <w:pPr>
        <w:widowControl w:val="0"/>
        <w:rPr>
          <w:rFonts w:asciiTheme="majorHAnsi" w:hAnsiTheme="majorHAnsi"/>
          <w:sz w:val="24"/>
          <w:szCs w:val="24"/>
          <w:lang w:val="en-US"/>
        </w:rPr>
      </w:pPr>
      <w:r>
        <w:rPr>
          <w:rFonts w:asciiTheme="majorHAnsi" w:hAnsiTheme="majorHAnsi"/>
          <w:i/>
          <w:sz w:val="24"/>
          <w:szCs w:val="24"/>
          <w:lang w:val="en-US"/>
        </w:rPr>
        <w:t>Signature</w:t>
      </w:r>
      <w:r w:rsidR="009B4F16" w:rsidRPr="006E3BAE">
        <w:rPr>
          <w:rFonts w:asciiTheme="majorHAnsi" w:hAnsiTheme="majorHAnsi"/>
          <w:i/>
          <w:sz w:val="24"/>
          <w:szCs w:val="24"/>
          <w:lang w:val="en-US"/>
        </w:rPr>
        <w:t xml:space="preserve"> / </w:t>
      </w:r>
      <w:r>
        <w:rPr>
          <w:rFonts w:asciiTheme="majorHAnsi" w:hAnsiTheme="majorHAnsi"/>
          <w:i/>
          <w:sz w:val="24"/>
          <w:szCs w:val="24"/>
          <w:lang w:val="en-US"/>
        </w:rPr>
        <w:t xml:space="preserve">Mid-semester </w:t>
      </w:r>
      <w:r w:rsidR="00EC50CF">
        <w:rPr>
          <w:rFonts w:asciiTheme="majorHAnsi" w:hAnsiTheme="majorHAnsi"/>
          <w:i/>
          <w:sz w:val="24"/>
          <w:szCs w:val="24"/>
          <w:lang w:val="en-US"/>
        </w:rPr>
        <w:t>grade</w:t>
      </w:r>
      <w:r w:rsidR="009B4F16" w:rsidRPr="006E3BAE">
        <w:rPr>
          <w:rFonts w:asciiTheme="majorHAnsi" w:hAnsiTheme="majorHAnsi"/>
          <w:sz w:val="24"/>
          <w:szCs w:val="24"/>
          <w:lang w:val="en-US"/>
        </w:rPr>
        <w:t>:</w:t>
      </w:r>
    </w:p>
    <w:p w14:paraId="0EB78534" w14:textId="64E3B34B" w:rsidR="009B4F16" w:rsidRPr="006E3BAE" w:rsidRDefault="002321BF" w:rsidP="004731EA">
      <w:pPr>
        <w:pStyle w:val="B-txt"/>
        <w:rPr>
          <w:rFonts w:asciiTheme="majorHAnsi" w:hAnsiTheme="majorHAnsi"/>
          <w:sz w:val="24"/>
          <w:szCs w:val="24"/>
        </w:rPr>
      </w:pPr>
      <w:r w:rsidRPr="006E3BAE">
        <w:t xml:space="preserve">The requirement is two approved classroom studies, scheduled during the semester and the written examination scheduled for the exam terminus. </w:t>
      </w:r>
    </w:p>
    <w:p w14:paraId="52766F57" w14:textId="77777777" w:rsidR="006444C3" w:rsidRDefault="006444C3" w:rsidP="009B4F16">
      <w:pPr>
        <w:widowControl w:val="0"/>
        <w:rPr>
          <w:rFonts w:asciiTheme="majorHAnsi" w:hAnsiTheme="majorHAnsi"/>
          <w:sz w:val="24"/>
          <w:szCs w:val="24"/>
          <w:lang w:val="en-US"/>
        </w:rPr>
      </w:pPr>
      <w:r>
        <w:rPr>
          <w:rFonts w:asciiTheme="majorHAnsi" w:hAnsiTheme="majorHAnsi"/>
          <w:i/>
          <w:sz w:val="24"/>
          <w:szCs w:val="24"/>
          <w:lang w:val="en-US"/>
        </w:rPr>
        <w:t>Examination</w:t>
      </w:r>
      <w:r w:rsidR="009B4F16" w:rsidRPr="006E3BAE">
        <w:rPr>
          <w:rFonts w:asciiTheme="majorHAnsi" w:hAnsiTheme="majorHAnsi"/>
          <w:sz w:val="24"/>
          <w:szCs w:val="24"/>
          <w:lang w:val="en-US"/>
        </w:rPr>
        <w:t xml:space="preserve">: </w:t>
      </w:r>
    </w:p>
    <w:p w14:paraId="317DE360" w14:textId="012E3E71" w:rsidR="009B4F16" w:rsidRPr="006E3BAE" w:rsidRDefault="006444C3" w:rsidP="006444C3">
      <w:pPr>
        <w:pStyle w:val="B-txt"/>
      </w:pPr>
      <w:r w:rsidRPr="006444C3">
        <w:t xml:space="preserve">Written exam, minimum performance is </w:t>
      </w:r>
      <w:r w:rsidR="00BB3A92">
        <w:t>40</w:t>
      </w:r>
      <w:r w:rsidRPr="006444C3">
        <w:t>%</w:t>
      </w:r>
    </w:p>
    <w:p w14:paraId="4588984A" w14:textId="3E5A913C" w:rsidR="009B4F16" w:rsidRPr="006E3BAE" w:rsidRDefault="006444C3" w:rsidP="009B4F16">
      <w:pPr>
        <w:widowControl w:val="0"/>
        <w:rPr>
          <w:rFonts w:asciiTheme="majorHAnsi" w:hAnsiTheme="majorHAnsi"/>
          <w:sz w:val="24"/>
          <w:szCs w:val="24"/>
          <w:lang w:val="en-US"/>
        </w:rPr>
      </w:pPr>
      <w:r>
        <w:rPr>
          <w:b/>
          <w:bCs/>
          <w:i/>
          <w:iCs/>
          <w:lang w:val="en-GB"/>
        </w:rPr>
        <w:t>Method for monitoring attendance</w:t>
      </w:r>
      <w:r w:rsidR="009B4F16" w:rsidRPr="006E3BAE">
        <w:rPr>
          <w:rFonts w:asciiTheme="majorHAnsi" w:hAnsiTheme="majorHAnsi"/>
          <w:sz w:val="24"/>
          <w:szCs w:val="24"/>
          <w:lang w:val="en-US"/>
        </w:rPr>
        <w:t>:</w:t>
      </w:r>
    </w:p>
    <w:p w14:paraId="71AAF679" w14:textId="77777777" w:rsidR="00D7517B" w:rsidRPr="006E3BAE" w:rsidRDefault="00D7517B" w:rsidP="00D7517B">
      <w:pPr>
        <w:pStyle w:val="B-txt"/>
      </w:pPr>
      <w:r w:rsidRPr="006E3BAE">
        <w:t>The grade of the examination will be based on the following guidelines:</w:t>
      </w:r>
    </w:p>
    <w:p w14:paraId="46BE7F43" w14:textId="77777777" w:rsidR="00D7517B" w:rsidRPr="006E3BAE" w:rsidRDefault="00D7517B" w:rsidP="00D7517B">
      <w:pPr>
        <w:pStyle w:val="B-txt"/>
      </w:pPr>
      <w:r w:rsidRPr="006E3BAE">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14:paraId="1524F832" w14:textId="77777777" w:rsidR="00D7517B" w:rsidRPr="006E3BAE" w:rsidRDefault="00D7517B" w:rsidP="00D7517B">
      <w:pPr>
        <w:pStyle w:val="B-txt"/>
      </w:pPr>
      <w:r w:rsidRPr="006E3BAE">
        <w:lastRenderedPageBreak/>
        <w:t>4. High quality work. Student work demonstrates a high level of knowledge with consistency. The student demonstrates a level of thoughtfulness in addressing concepts and ideas. Work demonstrates excellence but less consistency than a ‘5’ student.</w:t>
      </w:r>
    </w:p>
    <w:p w14:paraId="46525B3F" w14:textId="77777777" w:rsidR="00D7517B" w:rsidRPr="006E3BAE" w:rsidRDefault="00D7517B" w:rsidP="00D7517B">
      <w:pPr>
        <w:pStyle w:val="B-txt"/>
      </w:pPr>
      <w:r w:rsidRPr="006E3BAE">
        <w:t xml:space="preserve">3. Satisfactory work. Student work addresses all of the task and assignment objectives with few minor or major problems. </w:t>
      </w:r>
    </w:p>
    <w:p w14:paraId="60836BDB" w14:textId="77777777" w:rsidR="00D7517B" w:rsidRPr="006E3BAE" w:rsidRDefault="00D7517B" w:rsidP="00D7517B">
      <w:pPr>
        <w:pStyle w:val="B-txt"/>
      </w:pPr>
      <w:r w:rsidRPr="006E3BAE">
        <w:t>2. Less than satisfactory work. Work is incomplete in significant ways and lacks attention to details.</w:t>
      </w:r>
    </w:p>
    <w:p w14:paraId="2CCDA6F2" w14:textId="77777777" w:rsidR="00D7517B" w:rsidRPr="006E3BAE" w:rsidRDefault="00D7517B" w:rsidP="00D7517B">
      <w:pPr>
        <w:pStyle w:val="B-txt"/>
      </w:pPr>
      <w:r w:rsidRPr="006E3BAE">
        <w:t>1. Unsatisfactory work. Work exhibits several major and minor problems with basic conceptual premise, lacking both intention and resolution. Results are severely lacking and are weak in clarity and completeness.</w:t>
      </w:r>
    </w:p>
    <w:p w14:paraId="688A6B74" w14:textId="77777777" w:rsidR="00D7517B" w:rsidRPr="006E3BAE" w:rsidRDefault="00D7517B" w:rsidP="00D7517B">
      <w:pPr>
        <w:pStyle w:val="B-txt"/>
      </w:pPr>
      <w:r w:rsidRPr="006E3BAE">
        <w:t>Grading Scale:</w:t>
      </w:r>
    </w:p>
    <w:tbl>
      <w:tblPr>
        <w:tblStyle w:val="Rcsostblzat"/>
        <w:tblW w:w="0" w:type="auto"/>
        <w:tblLook w:val="04A0" w:firstRow="1" w:lastRow="0" w:firstColumn="1" w:lastColumn="0" w:noHBand="0" w:noVBand="1"/>
      </w:tblPr>
      <w:tblGrid>
        <w:gridCol w:w="1523"/>
        <w:gridCol w:w="1512"/>
        <w:gridCol w:w="1509"/>
        <w:gridCol w:w="1506"/>
        <w:gridCol w:w="1507"/>
        <w:gridCol w:w="1505"/>
      </w:tblGrid>
      <w:tr w:rsidR="00D7517B" w:rsidRPr="006E3BAE" w14:paraId="41CCEB02" w14:textId="77777777" w:rsidTr="00671D97">
        <w:tc>
          <w:tcPr>
            <w:tcW w:w="1535" w:type="dxa"/>
          </w:tcPr>
          <w:p w14:paraId="21491D4E" w14:textId="77777777" w:rsidR="00D7517B" w:rsidRPr="006E3BAE" w:rsidRDefault="00D7517B" w:rsidP="00671D97">
            <w:pPr>
              <w:pStyle w:val="B-txt"/>
            </w:pPr>
            <w:r w:rsidRPr="006E3BAE">
              <w:t>Numeric Grade</w:t>
            </w:r>
          </w:p>
        </w:tc>
        <w:tc>
          <w:tcPr>
            <w:tcW w:w="1535" w:type="dxa"/>
          </w:tcPr>
          <w:p w14:paraId="0CF5FCDA" w14:textId="77777777" w:rsidR="00D7517B" w:rsidRPr="006E3BAE" w:rsidRDefault="00D7517B" w:rsidP="00671D97">
            <w:pPr>
              <w:pStyle w:val="B-txt"/>
            </w:pPr>
            <w:r w:rsidRPr="006E3BAE">
              <w:t>5</w:t>
            </w:r>
          </w:p>
        </w:tc>
        <w:tc>
          <w:tcPr>
            <w:tcW w:w="1535" w:type="dxa"/>
          </w:tcPr>
          <w:p w14:paraId="53F1DD8F" w14:textId="77777777" w:rsidR="00D7517B" w:rsidRPr="006E3BAE" w:rsidRDefault="00D7517B" w:rsidP="00671D97">
            <w:pPr>
              <w:pStyle w:val="B-txt"/>
            </w:pPr>
            <w:r w:rsidRPr="006E3BAE">
              <w:t>4</w:t>
            </w:r>
          </w:p>
        </w:tc>
        <w:tc>
          <w:tcPr>
            <w:tcW w:w="1535" w:type="dxa"/>
          </w:tcPr>
          <w:p w14:paraId="00CD90CB" w14:textId="77777777" w:rsidR="00D7517B" w:rsidRPr="006E3BAE" w:rsidRDefault="00D7517B" w:rsidP="00671D97">
            <w:pPr>
              <w:pStyle w:val="B-txt"/>
            </w:pPr>
            <w:r w:rsidRPr="006E3BAE">
              <w:t>3</w:t>
            </w:r>
          </w:p>
        </w:tc>
        <w:tc>
          <w:tcPr>
            <w:tcW w:w="1536" w:type="dxa"/>
          </w:tcPr>
          <w:p w14:paraId="6938670D" w14:textId="77777777" w:rsidR="00D7517B" w:rsidRPr="006E3BAE" w:rsidRDefault="00D7517B" w:rsidP="00671D97">
            <w:pPr>
              <w:pStyle w:val="B-txt"/>
            </w:pPr>
            <w:r w:rsidRPr="006E3BAE">
              <w:t>2</w:t>
            </w:r>
          </w:p>
        </w:tc>
        <w:tc>
          <w:tcPr>
            <w:tcW w:w="1536" w:type="dxa"/>
          </w:tcPr>
          <w:p w14:paraId="33D65D7A" w14:textId="77777777" w:rsidR="00D7517B" w:rsidRPr="006E3BAE" w:rsidRDefault="00D7517B" w:rsidP="00671D97">
            <w:pPr>
              <w:pStyle w:val="B-txt"/>
            </w:pPr>
            <w:r w:rsidRPr="006E3BAE">
              <w:t>1</w:t>
            </w:r>
          </w:p>
        </w:tc>
      </w:tr>
      <w:tr w:rsidR="00D7517B" w:rsidRPr="006E3BAE" w14:paraId="6EDF7012" w14:textId="77777777" w:rsidTr="00671D97">
        <w:tc>
          <w:tcPr>
            <w:tcW w:w="1535" w:type="dxa"/>
          </w:tcPr>
          <w:p w14:paraId="6D6095D3" w14:textId="77777777" w:rsidR="00D7517B" w:rsidRPr="006E3BAE" w:rsidRDefault="00D7517B" w:rsidP="00671D97">
            <w:pPr>
              <w:pStyle w:val="B-txt"/>
            </w:pPr>
            <w:r w:rsidRPr="006E3BAE">
              <w:t>Evaluation interval</w:t>
            </w:r>
          </w:p>
        </w:tc>
        <w:tc>
          <w:tcPr>
            <w:tcW w:w="1535" w:type="dxa"/>
          </w:tcPr>
          <w:p w14:paraId="2D60A149" w14:textId="2235BB06" w:rsidR="00D7517B" w:rsidRPr="006E3BAE" w:rsidRDefault="00BB3A92" w:rsidP="00671D97">
            <w:pPr>
              <w:pStyle w:val="B-txt"/>
            </w:pPr>
            <w:r>
              <w:t>85</w:t>
            </w:r>
            <w:r w:rsidR="00D7517B" w:rsidRPr="006E3BAE">
              <w:t>-100%</w:t>
            </w:r>
          </w:p>
        </w:tc>
        <w:tc>
          <w:tcPr>
            <w:tcW w:w="1535" w:type="dxa"/>
          </w:tcPr>
          <w:p w14:paraId="6F183B11" w14:textId="5E711187" w:rsidR="00D7517B" w:rsidRPr="006E3BAE" w:rsidRDefault="0010631F" w:rsidP="00671D97">
            <w:pPr>
              <w:pStyle w:val="B-txt"/>
            </w:pPr>
            <w:r>
              <w:t>70</w:t>
            </w:r>
            <w:r w:rsidR="00D7517B" w:rsidRPr="006E3BAE">
              <w:t>-</w:t>
            </w:r>
            <w:r>
              <w:t>84</w:t>
            </w:r>
            <w:r w:rsidR="00D7517B" w:rsidRPr="006E3BAE">
              <w:t>%</w:t>
            </w:r>
          </w:p>
        </w:tc>
        <w:tc>
          <w:tcPr>
            <w:tcW w:w="1535" w:type="dxa"/>
          </w:tcPr>
          <w:p w14:paraId="0F9EFB4E" w14:textId="583299C9" w:rsidR="00D7517B" w:rsidRPr="006E3BAE" w:rsidRDefault="00DD5E36" w:rsidP="00671D97">
            <w:pPr>
              <w:pStyle w:val="B-txt"/>
            </w:pPr>
            <w:r>
              <w:t>55</w:t>
            </w:r>
            <w:r w:rsidR="00D7517B" w:rsidRPr="006E3BAE">
              <w:t>-</w:t>
            </w:r>
            <w:r>
              <w:t>6</w:t>
            </w:r>
            <w:r w:rsidR="0010631F">
              <w:t>9</w:t>
            </w:r>
            <w:r w:rsidR="00D7517B" w:rsidRPr="006E3BAE">
              <w:t xml:space="preserve"> %</w:t>
            </w:r>
          </w:p>
        </w:tc>
        <w:tc>
          <w:tcPr>
            <w:tcW w:w="1536" w:type="dxa"/>
          </w:tcPr>
          <w:p w14:paraId="611BAA30" w14:textId="1DC6AF0C" w:rsidR="00D7517B" w:rsidRPr="006E3BAE" w:rsidRDefault="00BB3A92" w:rsidP="00671D97">
            <w:pPr>
              <w:pStyle w:val="B-txt"/>
            </w:pPr>
            <w:r>
              <w:t>40</w:t>
            </w:r>
            <w:r w:rsidR="00D7517B" w:rsidRPr="006E3BAE">
              <w:t>-</w:t>
            </w:r>
            <w:r w:rsidR="00DD5E36">
              <w:t>54</w:t>
            </w:r>
            <w:r w:rsidR="00D7517B" w:rsidRPr="006E3BAE">
              <w:t xml:space="preserve"> %</w:t>
            </w:r>
          </w:p>
        </w:tc>
        <w:tc>
          <w:tcPr>
            <w:tcW w:w="1536" w:type="dxa"/>
          </w:tcPr>
          <w:p w14:paraId="7D5CDEE2" w14:textId="3E0B8A15" w:rsidR="00D7517B" w:rsidRPr="006E3BAE" w:rsidRDefault="00D7517B" w:rsidP="00671D97">
            <w:pPr>
              <w:pStyle w:val="B-txt"/>
            </w:pPr>
            <w:r w:rsidRPr="006E3BAE">
              <w:t>0-</w:t>
            </w:r>
            <w:r w:rsidR="00BB3A92">
              <w:t>39</w:t>
            </w:r>
            <w:r w:rsidRPr="006E3BAE">
              <w:t xml:space="preserve"> %</w:t>
            </w:r>
          </w:p>
        </w:tc>
      </w:tr>
    </w:tbl>
    <w:p w14:paraId="3C1311BE" w14:textId="31C650AB" w:rsidR="009B4F16" w:rsidRPr="003B32AE" w:rsidRDefault="003B32AE" w:rsidP="000A37C1">
      <w:pPr>
        <w:pStyle w:val="Cmsor2"/>
        <w:rPr>
          <w:lang w:val="en-US"/>
        </w:rPr>
      </w:pPr>
      <w:r w:rsidRPr="003B32AE">
        <w:rPr>
          <w:b/>
          <w:bCs/>
          <w:lang w:val="en-GB"/>
        </w:rPr>
        <w:t>recommended literature and availability</w:t>
      </w:r>
    </w:p>
    <w:p w14:paraId="0EC9ADDA" w14:textId="77777777" w:rsidR="000E0B80" w:rsidRDefault="000E0B80" w:rsidP="000E0B80">
      <w:pPr>
        <w:pStyle w:val="Listaszerbekezds"/>
        <w:widowControl w:val="0"/>
        <w:numPr>
          <w:ilvl w:val="0"/>
          <w:numId w:val="22"/>
        </w:numPr>
        <w:spacing w:before="0" w:after="0"/>
      </w:pPr>
      <w:r w:rsidRPr="005A4D5B">
        <w:t xml:space="preserve">Dr. Gyurcsek – Dr. </w:t>
      </w:r>
      <w:proofErr w:type="spellStart"/>
      <w:r w:rsidRPr="005A4D5B">
        <w:t>Elmer</w:t>
      </w:r>
      <w:proofErr w:type="spellEnd"/>
      <w:r w:rsidRPr="005A4D5B">
        <w:t xml:space="preserve">: </w:t>
      </w:r>
      <w:proofErr w:type="spellStart"/>
      <w:r w:rsidRPr="005A4D5B">
        <w:t>Theories</w:t>
      </w:r>
      <w:proofErr w:type="spellEnd"/>
      <w:r w:rsidRPr="005A4D5B">
        <w:t xml:space="preserve"> in </w:t>
      </w:r>
      <w:proofErr w:type="spellStart"/>
      <w:r w:rsidRPr="005A4D5B">
        <w:t>Electric</w:t>
      </w:r>
      <w:proofErr w:type="spellEnd"/>
      <w:r w:rsidRPr="005A4D5B">
        <w:t xml:space="preserve"> </w:t>
      </w:r>
      <w:proofErr w:type="spellStart"/>
      <w:r w:rsidRPr="005A4D5B">
        <w:t>Circuits</w:t>
      </w:r>
      <w:proofErr w:type="spellEnd"/>
      <w:r w:rsidRPr="005A4D5B">
        <w:t xml:space="preserve">, </w:t>
      </w:r>
      <w:proofErr w:type="spellStart"/>
      <w:r w:rsidRPr="005A4D5B">
        <w:t>GlobeEdit</w:t>
      </w:r>
      <w:proofErr w:type="spellEnd"/>
      <w:r w:rsidRPr="005A4D5B">
        <w:t>, 2016, ISBN:978-3-330-71341-3</w:t>
      </w:r>
    </w:p>
    <w:p w14:paraId="6A1F4801" w14:textId="77777777" w:rsidR="000E0B80" w:rsidRDefault="009E720B" w:rsidP="000E0B80">
      <w:pPr>
        <w:pStyle w:val="Listaszerbekezds"/>
        <w:widowControl w:val="0"/>
        <w:numPr>
          <w:ilvl w:val="0"/>
          <w:numId w:val="22"/>
        </w:numPr>
        <w:spacing w:before="0" w:after="0"/>
      </w:pPr>
      <w:r w:rsidRPr="005A4D5B">
        <w:t xml:space="preserve">Dr. Gyurcsek: </w:t>
      </w:r>
      <w:proofErr w:type="spellStart"/>
      <w:r w:rsidRPr="005A4D5B">
        <w:t>Electrical</w:t>
      </w:r>
      <w:proofErr w:type="spellEnd"/>
      <w:r w:rsidRPr="005A4D5B">
        <w:t xml:space="preserve"> </w:t>
      </w:r>
      <w:proofErr w:type="spellStart"/>
      <w:r w:rsidRPr="005A4D5B">
        <w:t>Circuits</w:t>
      </w:r>
      <w:proofErr w:type="spellEnd"/>
      <w:r w:rsidRPr="005A4D5B">
        <w:t xml:space="preserve"> – </w:t>
      </w:r>
      <w:proofErr w:type="spellStart"/>
      <w:r w:rsidRPr="005A4D5B">
        <w:t>Exercises</w:t>
      </w:r>
      <w:proofErr w:type="spellEnd"/>
      <w:r w:rsidRPr="005A4D5B">
        <w:t>, FEIT, University of Pécs, 2019 ISBN:978-963-429-385-9</w:t>
      </w:r>
    </w:p>
    <w:p w14:paraId="4D1A36F6" w14:textId="77777777" w:rsidR="000E0B80" w:rsidRDefault="009E720B" w:rsidP="000E0B80">
      <w:pPr>
        <w:pStyle w:val="Listaszerbekezds"/>
        <w:widowControl w:val="0"/>
        <w:numPr>
          <w:ilvl w:val="0"/>
          <w:numId w:val="22"/>
        </w:numPr>
        <w:spacing w:before="0" w:after="0"/>
      </w:pPr>
      <w:proofErr w:type="spellStart"/>
      <w:r w:rsidRPr="005A4D5B">
        <w:t>Ch</w:t>
      </w:r>
      <w:proofErr w:type="spellEnd"/>
      <w:r w:rsidRPr="005A4D5B">
        <w:t xml:space="preserve">. Alexander, M. </w:t>
      </w:r>
      <w:proofErr w:type="spellStart"/>
      <w:r w:rsidRPr="005A4D5B">
        <w:t>Sadiku</w:t>
      </w:r>
      <w:proofErr w:type="spellEnd"/>
      <w:r w:rsidRPr="005A4D5B">
        <w:t xml:space="preserve">: Fundamentals of </w:t>
      </w:r>
      <w:proofErr w:type="spellStart"/>
      <w:r w:rsidRPr="005A4D5B">
        <w:t>Electric</w:t>
      </w:r>
      <w:proofErr w:type="spellEnd"/>
      <w:r w:rsidRPr="005A4D5B">
        <w:t xml:space="preserve"> </w:t>
      </w:r>
      <w:proofErr w:type="spellStart"/>
      <w:r w:rsidRPr="005A4D5B">
        <w:t>Circuits</w:t>
      </w:r>
      <w:proofErr w:type="spellEnd"/>
      <w:r w:rsidRPr="005A4D5B">
        <w:t xml:space="preserve">, 6th </w:t>
      </w:r>
      <w:proofErr w:type="spellStart"/>
      <w:r w:rsidRPr="005A4D5B">
        <w:t>Ed</w:t>
      </w:r>
      <w:proofErr w:type="spellEnd"/>
      <w:r w:rsidRPr="005A4D5B">
        <w:t xml:space="preserve">., </w:t>
      </w:r>
      <w:proofErr w:type="spellStart"/>
      <w:r w:rsidRPr="005A4D5B">
        <w:t>McGraw</w:t>
      </w:r>
      <w:proofErr w:type="spellEnd"/>
      <w:r w:rsidRPr="005A4D5B">
        <w:t xml:space="preserve"> Hill NY 2016, ISBN: 978-0078028229</w:t>
      </w:r>
    </w:p>
    <w:p w14:paraId="3321DFD9" w14:textId="4A251CFD" w:rsidR="000E0B80" w:rsidRPr="00FA5BC1" w:rsidRDefault="000E0B80" w:rsidP="000E0B80">
      <w:pPr>
        <w:pStyle w:val="Listaszerbekezds"/>
        <w:widowControl w:val="0"/>
        <w:numPr>
          <w:ilvl w:val="0"/>
          <w:numId w:val="22"/>
        </w:numPr>
        <w:spacing w:before="0" w:after="0"/>
      </w:pPr>
      <w:proofErr w:type="spellStart"/>
      <w:r>
        <w:t>Neptun</w:t>
      </w:r>
      <w:proofErr w:type="spellEnd"/>
      <w:r>
        <w:t xml:space="preserve"> </w:t>
      </w:r>
      <w:proofErr w:type="spellStart"/>
      <w:r>
        <w:t>Meet</w:t>
      </w:r>
      <w:proofErr w:type="spellEnd"/>
      <w:r>
        <w:t xml:space="preserve"> Street </w:t>
      </w:r>
      <w:proofErr w:type="spellStart"/>
      <w:r>
        <w:t>presentation</w:t>
      </w:r>
      <w:proofErr w:type="spellEnd"/>
      <w:r>
        <w:t xml:space="preserve"> </w:t>
      </w:r>
      <w:proofErr w:type="spellStart"/>
      <w:r>
        <w:t>materials</w:t>
      </w:r>
      <w:proofErr w:type="spellEnd"/>
    </w:p>
    <w:sectPr w:rsidR="000E0B80" w:rsidRPr="00FA5BC1" w:rsidSect="00A2714D">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8BE9" w14:textId="77777777" w:rsidR="00895639" w:rsidRDefault="00895639" w:rsidP="00AD4BC7">
      <w:pPr>
        <w:spacing w:after="0" w:line="240" w:lineRule="auto"/>
      </w:pPr>
      <w:r>
        <w:separator/>
      </w:r>
    </w:p>
  </w:endnote>
  <w:endnote w:type="continuationSeparator" w:id="0">
    <w:p w14:paraId="4E375107" w14:textId="77777777" w:rsidR="00895639" w:rsidRDefault="00895639"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F5D6" w14:textId="77777777" w:rsidR="00895639" w:rsidRDefault="00895639" w:rsidP="00AD4BC7">
      <w:pPr>
        <w:spacing w:after="0" w:line="240" w:lineRule="auto"/>
      </w:pPr>
      <w:r>
        <w:separator/>
      </w:r>
    </w:p>
  </w:footnote>
  <w:footnote w:type="continuationSeparator" w:id="0">
    <w:p w14:paraId="2DD42CBA" w14:textId="77777777" w:rsidR="00895639" w:rsidRDefault="00895639"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92549"/>
    <w:multiLevelType w:val="hybridMultilevel"/>
    <w:tmpl w:val="5756D9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93569CA"/>
    <w:multiLevelType w:val="hybridMultilevel"/>
    <w:tmpl w:val="6D142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11F7D21"/>
    <w:multiLevelType w:val="multilevel"/>
    <w:tmpl w:val="4EEC3D0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6336AD"/>
    <w:multiLevelType w:val="hybridMultilevel"/>
    <w:tmpl w:val="9B68795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91E3BA6"/>
    <w:multiLevelType w:val="hybridMultilevel"/>
    <w:tmpl w:val="0884F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A5822BD"/>
    <w:multiLevelType w:val="hybridMultilevel"/>
    <w:tmpl w:val="E2849B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0" w15:restartNumberingAfterBreak="0">
    <w:nsid w:val="410528A6"/>
    <w:multiLevelType w:val="hybridMultilevel"/>
    <w:tmpl w:val="480091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42CA11E9"/>
    <w:multiLevelType w:val="hybridMultilevel"/>
    <w:tmpl w:val="A88C830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56B64A5E"/>
    <w:multiLevelType w:val="hybridMultilevel"/>
    <w:tmpl w:val="A4A492BC"/>
    <w:lvl w:ilvl="0" w:tplc="96466C8C">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4CD4629"/>
    <w:multiLevelType w:val="hybridMultilevel"/>
    <w:tmpl w:val="AF9096E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8A9617F"/>
    <w:multiLevelType w:val="hybridMultilevel"/>
    <w:tmpl w:val="B6C05FDE"/>
    <w:lvl w:ilvl="0" w:tplc="86BA11A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FAB3AA4"/>
    <w:multiLevelType w:val="hybridMultilevel"/>
    <w:tmpl w:val="266EB9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9CE1742"/>
    <w:multiLevelType w:val="hybridMultilevel"/>
    <w:tmpl w:val="CF824722"/>
    <w:lvl w:ilvl="0" w:tplc="E558FEF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7BDB5698"/>
    <w:multiLevelType w:val="hybridMultilevel"/>
    <w:tmpl w:val="2C0E9FCE"/>
    <w:lvl w:ilvl="0" w:tplc="7B780EE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1733DD"/>
    <w:multiLevelType w:val="hybridMultilevel"/>
    <w:tmpl w:val="A580BB4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771505487">
    <w:abstractNumId w:val="18"/>
  </w:num>
  <w:num w:numId="2" w16cid:durableId="1244559472">
    <w:abstractNumId w:val="16"/>
  </w:num>
  <w:num w:numId="3" w16cid:durableId="1756585387">
    <w:abstractNumId w:val="14"/>
  </w:num>
  <w:num w:numId="4" w16cid:durableId="700859404">
    <w:abstractNumId w:val="0"/>
  </w:num>
  <w:num w:numId="5" w16cid:durableId="642196888">
    <w:abstractNumId w:val="3"/>
  </w:num>
  <w:num w:numId="6" w16cid:durableId="395511607">
    <w:abstractNumId w:val="4"/>
  </w:num>
  <w:num w:numId="7" w16cid:durableId="657466429">
    <w:abstractNumId w:val="21"/>
  </w:num>
  <w:num w:numId="8" w16cid:durableId="956564065">
    <w:abstractNumId w:val="11"/>
  </w:num>
  <w:num w:numId="9" w16cid:durableId="1371226352">
    <w:abstractNumId w:val="12"/>
  </w:num>
  <w:num w:numId="10" w16cid:durableId="1895509709">
    <w:abstractNumId w:val="15"/>
  </w:num>
  <w:num w:numId="11" w16cid:durableId="2123570956">
    <w:abstractNumId w:val="5"/>
  </w:num>
  <w:num w:numId="12" w16cid:durableId="1712222471">
    <w:abstractNumId w:val="20"/>
  </w:num>
  <w:num w:numId="13" w16cid:durableId="292567151">
    <w:abstractNumId w:val="1"/>
  </w:num>
  <w:num w:numId="14" w16cid:durableId="2003266522">
    <w:abstractNumId w:val="10"/>
  </w:num>
  <w:num w:numId="15" w16cid:durableId="864564387">
    <w:abstractNumId w:val="2"/>
  </w:num>
  <w:num w:numId="16" w16cid:durableId="620962854">
    <w:abstractNumId w:val="17"/>
  </w:num>
  <w:num w:numId="17" w16cid:durableId="1988122885">
    <w:abstractNumId w:val="7"/>
  </w:num>
  <w:num w:numId="18" w16cid:durableId="1859417959">
    <w:abstractNumId w:val="9"/>
  </w:num>
  <w:num w:numId="19" w16cid:durableId="1862935162">
    <w:abstractNumId w:val="13"/>
  </w:num>
  <w:num w:numId="20" w16cid:durableId="393940149">
    <w:abstractNumId w:val="8"/>
  </w:num>
  <w:num w:numId="21" w16cid:durableId="773591503">
    <w:abstractNumId w:val="6"/>
  </w:num>
  <w:num w:numId="22" w16cid:durableId="7284620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04D72"/>
    <w:rsid w:val="000111FE"/>
    <w:rsid w:val="00022F7F"/>
    <w:rsid w:val="000272A6"/>
    <w:rsid w:val="000308CD"/>
    <w:rsid w:val="00043252"/>
    <w:rsid w:val="00064593"/>
    <w:rsid w:val="00085F17"/>
    <w:rsid w:val="000A2AEB"/>
    <w:rsid w:val="000A37C1"/>
    <w:rsid w:val="000A7F93"/>
    <w:rsid w:val="000E0B80"/>
    <w:rsid w:val="000F0177"/>
    <w:rsid w:val="000F6A91"/>
    <w:rsid w:val="0010631F"/>
    <w:rsid w:val="00117AF0"/>
    <w:rsid w:val="00120708"/>
    <w:rsid w:val="00123E52"/>
    <w:rsid w:val="00127634"/>
    <w:rsid w:val="00157C5F"/>
    <w:rsid w:val="00171170"/>
    <w:rsid w:val="00183256"/>
    <w:rsid w:val="001B050E"/>
    <w:rsid w:val="001B57F9"/>
    <w:rsid w:val="001C2746"/>
    <w:rsid w:val="001C2E12"/>
    <w:rsid w:val="002321BF"/>
    <w:rsid w:val="00240DCC"/>
    <w:rsid w:val="00261943"/>
    <w:rsid w:val="002A5D34"/>
    <w:rsid w:val="002C13F5"/>
    <w:rsid w:val="002C33DD"/>
    <w:rsid w:val="002F03A1"/>
    <w:rsid w:val="002F61F2"/>
    <w:rsid w:val="00305928"/>
    <w:rsid w:val="00305AFF"/>
    <w:rsid w:val="00337559"/>
    <w:rsid w:val="00350779"/>
    <w:rsid w:val="00385752"/>
    <w:rsid w:val="00396EB7"/>
    <w:rsid w:val="003A23E0"/>
    <w:rsid w:val="003A57DC"/>
    <w:rsid w:val="003B32AE"/>
    <w:rsid w:val="003B554A"/>
    <w:rsid w:val="003B639F"/>
    <w:rsid w:val="003B7E34"/>
    <w:rsid w:val="0040244E"/>
    <w:rsid w:val="00427CC6"/>
    <w:rsid w:val="0044290E"/>
    <w:rsid w:val="00445928"/>
    <w:rsid w:val="004537C0"/>
    <w:rsid w:val="00457F3D"/>
    <w:rsid w:val="0047277F"/>
    <w:rsid w:val="004731EA"/>
    <w:rsid w:val="004C2A6B"/>
    <w:rsid w:val="004E43CF"/>
    <w:rsid w:val="00512AD9"/>
    <w:rsid w:val="00515A1A"/>
    <w:rsid w:val="005259E6"/>
    <w:rsid w:val="005522CE"/>
    <w:rsid w:val="005C4744"/>
    <w:rsid w:val="005D147A"/>
    <w:rsid w:val="005F7E4B"/>
    <w:rsid w:val="006129C1"/>
    <w:rsid w:val="0062055A"/>
    <w:rsid w:val="0064088C"/>
    <w:rsid w:val="006444C3"/>
    <w:rsid w:val="00654D13"/>
    <w:rsid w:val="006643D3"/>
    <w:rsid w:val="00670FBF"/>
    <w:rsid w:val="00693D41"/>
    <w:rsid w:val="006972DA"/>
    <w:rsid w:val="006A7D9D"/>
    <w:rsid w:val="006C78B2"/>
    <w:rsid w:val="006D6D10"/>
    <w:rsid w:val="006E3BAE"/>
    <w:rsid w:val="00704915"/>
    <w:rsid w:val="00721F29"/>
    <w:rsid w:val="007228ED"/>
    <w:rsid w:val="00722C34"/>
    <w:rsid w:val="00740746"/>
    <w:rsid w:val="007472CC"/>
    <w:rsid w:val="00756EE0"/>
    <w:rsid w:val="007910A3"/>
    <w:rsid w:val="0079738D"/>
    <w:rsid w:val="007A562D"/>
    <w:rsid w:val="007E136B"/>
    <w:rsid w:val="007E6B15"/>
    <w:rsid w:val="007F77FE"/>
    <w:rsid w:val="00804E36"/>
    <w:rsid w:val="008273BB"/>
    <w:rsid w:val="00856987"/>
    <w:rsid w:val="008616A0"/>
    <w:rsid w:val="0086520B"/>
    <w:rsid w:val="00872D10"/>
    <w:rsid w:val="00895639"/>
    <w:rsid w:val="0089661B"/>
    <w:rsid w:val="008B4DAA"/>
    <w:rsid w:val="008E6B16"/>
    <w:rsid w:val="009132BE"/>
    <w:rsid w:val="00914794"/>
    <w:rsid w:val="009264BA"/>
    <w:rsid w:val="00956261"/>
    <w:rsid w:val="0097665F"/>
    <w:rsid w:val="009A42CB"/>
    <w:rsid w:val="009B4F16"/>
    <w:rsid w:val="009E720B"/>
    <w:rsid w:val="00A1058B"/>
    <w:rsid w:val="00A11999"/>
    <w:rsid w:val="00A2714D"/>
    <w:rsid w:val="00A4562E"/>
    <w:rsid w:val="00A72E36"/>
    <w:rsid w:val="00A84B7E"/>
    <w:rsid w:val="00AD4BC7"/>
    <w:rsid w:val="00B04738"/>
    <w:rsid w:val="00B2412D"/>
    <w:rsid w:val="00B32144"/>
    <w:rsid w:val="00B40C80"/>
    <w:rsid w:val="00B621CA"/>
    <w:rsid w:val="00B718D5"/>
    <w:rsid w:val="00B74954"/>
    <w:rsid w:val="00B75970"/>
    <w:rsid w:val="00B8445E"/>
    <w:rsid w:val="00B930DA"/>
    <w:rsid w:val="00B9492B"/>
    <w:rsid w:val="00BB3A92"/>
    <w:rsid w:val="00BE16CA"/>
    <w:rsid w:val="00BE208D"/>
    <w:rsid w:val="00BF0F08"/>
    <w:rsid w:val="00BF6579"/>
    <w:rsid w:val="00C128DE"/>
    <w:rsid w:val="00C6726F"/>
    <w:rsid w:val="00C76A5B"/>
    <w:rsid w:val="00C912C1"/>
    <w:rsid w:val="00CA6414"/>
    <w:rsid w:val="00CB6198"/>
    <w:rsid w:val="00CE013C"/>
    <w:rsid w:val="00CE0526"/>
    <w:rsid w:val="00D0714B"/>
    <w:rsid w:val="00D14FA8"/>
    <w:rsid w:val="00D41286"/>
    <w:rsid w:val="00D66345"/>
    <w:rsid w:val="00D7517B"/>
    <w:rsid w:val="00D841A0"/>
    <w:rsid w:val="00DA367B"/>
    <w:rsid w:val="00DA4DD7"/>
    <w:rsid w:val="00DC184B"/>
    <w:rsid w:val="00DD5E36"/>
    <w:rsid w:val="00E11CCC"/>
    <w:rsid w:val="00E21CB6"/>
    <w:rsid w:val="00E3332B"/>
    <w:rsid w:val="00E34CFC"/>
    <w:rsid w:val="00E44DA5"/>
    <w:rsid w:val="00E548EC"/>
    <w:rsid w:val="00E55A71"/>
    <w:rsid w:val="00E61D61"/>
    <w:rsid w:val="00E62FAF"/>
    <w:rsid w:val="00E66CB3"/>
    <w:rsid w:val="00E81E72"/>
    <w:rsid w:val="00E92A93"/>
    <w:rsid w:val="00EC50CF"/>
    <w:rsid w:val="00ED38DA"/>
    <w:rsid w:val="00ED693F"/>
    <w:rsid w:val="00F27243"/>
    <w:rsid w:val="00F35E1B"/>
    <w:rsid w:val="00F52598"/>
    <w:rsid w:val="00F64C15"/>
    <w:rsid w:val="00F8268F"/>
    <w:rsid w:val="00FA54C4"/>
    <w:rsid w:val="00FB6662"/>
    <w:rsid w:val="00FC5F48"/>
    <w:rsid w:val="00FD45ED"/>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4BD55AC-EB49-46E2-ACC2-B1D91BC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hivatkozs">
    <w:name w:val="Hyperlink"/>
    <w:basedOn w:val="Bekezdsalapbettpusa"/>
    <w:rsid w:val="005522CE"/>
    <w:rPr>
      <w:color w:val="0000FF"/>
      <w:u w:val="single"/>
    </w:rPr>
  </w:style>
  <w:style w:type="paragraph" w:customStyle="1" w:styleId="B-txt">
    <w:name w:val="B-txt"/>
    <w:basedOn w:val="Norml"/>
    <w:link w:val="B-txtChar"/>
    <w:qFormat/>
    <w:rsid w:val="00756EE0"/>
    <w:pPr>
      <w:autoSpaceDE w:val="0"/>
      <w:autoSpaceDN w:val="0"/>
      <w:adjustRightInd w:val="0"/>
      <w:spacing w:before="240" w:after="240" w:line="240" w:lineRule="auto"/>
      <w:jc w:val="both"/>
    </w:pPr>
    <w:rPr>
      <w:rFonts w:ascii="Times New Roman" w:hAnsi="Times New Roman" w:cs="Times New Roman"/>
      <w:color w:val="000000"/>
      <w:szCs w:val="22"/>
      <w:lang w:val="en-US" w:eastAsia="hu-HU"/>
    </w:rPr>
  </w:style>
  <w:style w:type="character" w:customStyle="1" w:styleId="B-txtChar">
    <w:name w:val="B-txt Char"/>
    <w:basedOn w:val="Bekezdsalapbettpusa"/>
    <w:link w:val="B-txt"/>
    <w:rsid w:val="00756EE0"/>
    <w:rPr>
      <w:rFonts w:ascii="Times New Roman" w:hAnsi="Times New Roman" w:cs="Times New Roman"/>
      <w:color w:val="000000"/>
      <w:sz w:val="20"/>
      <w:lang w:val="en-US" w:eastAsia="hu-HU"/>
    </w:rPr>
  </w:style>
  <w:style w:type="character" w:styleId="Feloldatlanmegemlts">
    <w:name w:val="Unresolved Mention"/>
    <w:basedOn w:val="Bekezdsalapbettpusa"/>
    <w:uiPriority w:val="99"/>
    <w:semiHidden/>
    <w:unhideWhenUsed/>
    <w:rsid w:val="006A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1132</Words>
  <Characters>7818</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István Dr. Gyurcsek</cp:lastModifiedBy>
  <cp:revision>29</cp:revision>
  <dcterms:created xsi:type="dcterms:W3CDTF">2019-01-29T08:55:00Z</dcterms:created>
  <dcterms:modified xsi:type="dcterms:W3CDTF">2022-09-04T09:24:00Z</dcterms:modified>
</cp:coreProperties>
</file>