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_rels/item4.xml.rels" ContentType="application/vnd.openxmlformats-package.relationships+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msor1"/>
        <w:spacing w:before="240" w:after="0"/>
        <w:jc w:val="both"/>
        <w:rPr>
          <w:rStyle w:val="None"/>
          <w:sz w:val="24"/>
          <w:szCs w:val="24"/>
          <w:lang w:val="hu-HU"/>
        </w:rPr>
      </w:pPr>
      <w:r>
        <w:rPr>
          <w:rStyle w:val="None"/>
          <w:sz w:val="24"/>
          <w:szCs w:val="24"/>
          <w:lang w:val="hu-HU"/>
        </w:rPr>
        <w:t>Általános információk:</w:t>
      </w:r>
    </w:p>
    <w:p>
      <w:pPr>
        <w:pStyle w:val="NoSpacing"/>
        <w:tabs>
          <w:tab w:val="clear" w:pos="720"/>
          <w:tab w:val="left" w:pos="2977" w:leader="none"/>
        </w:tabs>
        <w:jc w:val="both"/>
        <w:rPr>
          <w:rStyle w:val="None"/>
          <w:color w:val="FF2D21" w:themeColor="accent5"/>
          <w:sz w:val="20"/>
          <w:szCs w:val="20"/>
          <w:lang w:val="hu-HU"/>
        </w:rPr>
      </w:pPr>
      <w:r>
        <w:rPr>
          <w:rStyle w:val="None"/>
          <w:b/>
          <w:bCs/>
          <w:sz w:val="18"/>
          <w:szCs w:val="18"/>
          <w:lang w:val="hu-HU"/>
        </w:rPr>
        <w:t>Tanterv:</w:t>
      </w:r>
      <w:r>
        <w:rPr>
          <w:rStyle w:val="None"/>
          <w:b/>
          <w:bCs/>
          <w:sz w:val="20"/>
          <w:szCs w:val="20"/>
          <w:lang w:val="hu-HU"/>
        </w:rPr>
        <w:tab/>
      </w:r>
      <w:r>
        <w:rPr>
          <w:rStyle w:val="None"/>
          <w:color w:val="000000"/>
          <w:sz w:val="20"/>
          <w:szCs w:val="20"/>
          <w:lang w:val="hu-HU"/>
        </w:rPr>
        <w:t>Építészmérnöki osztatlan Msc, Építőművészet Ba, Építészmérnöki Bsc</w:t>
      </w:r>
      <w:r>
        <w:rPr>
          <w:rStyle w:val="None"/>
          <w:color w:val="FF2D21" w:themeColor="accent5"/>
          <w:sz w:val="20"/>
          <w:szCs w:val="20"/>
          <w:lang w:val="hu-HU"/>
        </w:rPr>
        <w:t xml:space="preserve"> </w:t>
      </w:r>
      <w:r>
        <w:rPr>
          <w:rStyle w:val="None"/>
          <w:b/>
          <w:bCs/>
          <w:sz w:val="18"/>
          <w:szCs w:val="18"/>
          <w:lang w:val="hu-HU"/>
        </w:rPr>
        <w:t>Tantárgy neve:</w:t>
      </w:r>
      <w:r>
        <w:rPr>
          <w:rStyle w:val="None"/>
          <w:b/>
          <w:bCs/>
          <w:sz w:val="20"/>
          <w:szCs w:val="20"/>
          <w:lang w:val="hu-HU"/>
        </w:rPr>
        <w:tab/>
      </w:r>
      <w:r>
        <w:rPr>
          <w:rStyle w:val="None"/>
          <w:b/>
          <w:bCs/>
          <w:smallCaps/>
          <w:sz w:val="32"/>
          <w:szCs w:val="32"/>
          <w:lang w:val="hu-HU"/>
        </w:rPr>
        <w:t>Mechanikai alapismeretek I. Statika</w:t>
      </w:r>
    </w:p>
    <w:p>
      <w:pPr>
        <w:pStyle w:val="NoSpacing"/>
        <w:tabs>
          <w:tab w:val="clear" w:pos="720"/>
          <w:tab w:val="left" w:pos="2977" w:leader="none"/>
        </w:tabs>
        <w:jc w:val="both"/>
        <w:rPr>
          <w:rStyle w:val="None"/>
          <w:sz w:val="18"/>
          <w:szCs w:val="18"/>
          <w:lang w:val="hu-HU"/>
        </w:rPr>
      </w:pPr>
      <w:r>
        <w:rPr>
          <w:rStyle w:val="None"/>
          <w:b/>
          <w:bCs/>
          <w:sz w:val="18"/>
          <w:szCs w:val="18"/>
          <w:lang w:val="hu-HU"/>
        </w:rPr>
        <w:t>Tantárgy kódja:</w:t>
        <w:tab/>
      </w:r>
      <w:r>
        <w:rPr>
          <w:rStyle w:val="None"/>
          <w:sz w:val="18"/>
          <w:szCs w:val="18"/>
          <w:lang w:val="hu-HU"/>
        </w:rPr>
        <w:t>MSE256MN</w:t>
      </w:r>
    </w:p>
    <w:p>
      <w:pPr>
        <w:pStyle w:val="NoSpacing"/>
        <w:tabs>
          <w:tab w:val="clear" w:pos="720"/>
          <w:tab w:val="left" w:pos="2977" w:leader="none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>
        <w:rPr>
          <w:rStyle w:val="None"/>
          <w:b/>
          <w:bCs/>
          <w:sz w:val="18"/>
          <w:szCs w:val="18"/>
          <w:lang w:val="hu-HU"/>
        </w:rPr>
        <w:t>Szemeszter:</w:t>
        <w:tab/>
        <w:t>1</w:t>
      </w:r>
    </w:p>
    <w:p>
      <w:pPr>
        <w:pStyle w:val="NoSpacing"/>
        <w:tabs>
          <w:tab w:val="clear" w:pos="720"/>
          <w:tab w:val="left" w:pos="2977" w:leader="none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>
        <w:rPr>
          <w:rStyle w:val="None"/>
          <w:b/>
          <w:bCs/>
          <w:sz w:val="18"/>
          <w:szCs w:val="18"/>
          <w:lang w:val="hu-HU"/>
        </w:rPr>
        <w:t>Kreditek száma:</w:t>
        <w:tab/>
      </w:r>
      <w:r>
        <w:rPr>
          <w:rStyle w:val="None"/>
          <w:rFonts w:eastAsia="Times New Roman"/>
          <w:b/>
          <w:bCs/>
          <w:sz w:val="18"/>
          <w:szCs w:val="18"/>
          <w:lang w:val="hu-HU"/>
        </w:rPr>
        <w:t>5</w:t>
      </w:r>
    </w:p>
    <w:p>
      <w:pPr>
        <w:pStyle w:val="NoSpacing"/>
        <w:tabs>
          <w:tab w:val="clear" w:pos="720"/>
          <w:tab w:val="left" w:pos="2977" w:leader="none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>
        <w:rPr>
          <w:rStyle w:val="None"/>
          <w:b/>
          <w:bCs/>
          <w:sz w:val="18"/>
          <w:szCs w:val="18"/>
          <w:lang w:val="hu-HU"/>
        </w:rPr>
        <w:t>A heti órák elosztása:</w:t>
        <w:tab/>
        <w:t>1/3/0</w:t>
      </w:r>
    </w:p>
    <w:p>
      <w:pPr>
        <w:pStyle w:val="NoSpacing"/>
        <w:tabs>
          <w:tab w:val="clear" w:pos="720"/>
          <w:tab w:val="left" w:pos="2977" w:leader="none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>
        <w:rPr>
          <w:rStyle w:val="None"/>
          <w:b/>
          <w:bCs/>
          <w:sz w:val="18"/>
          <w:szCs w:val="18"/>
          <w:lang w:val="hu-HU"/>
        </w:rPr>
        <w:t>Értékelés:</w:t>
        <w:tab/>
      </w:r>
      <w:r>
        <w:rPr>
          <w:rStyle w:val="None"/>
          <w:sz w:val="18"/>
          <w:szCs w:val="18"/>
          <w:lang w:val="hu-HU"/>
        </w:rPr>
        <w:t>vizsga(v)</w:t>
      </w:r>
    </w:p>
    <w:p>
      <w:pPr>
        <w:pStyle w:val="NoSpacing"/>
        <w:tabs>
          <w:tab w:val="clear" w:pos="720"/>
          <w:tab w:val="left" w:pos="2977" w:leader="none"/>
        </w:tabs>
        <w:jc w:val="both"/>
        <w:rPr>
          <w:rStyle w:val="None"/>
          <w:b/>
          <w:bCs/>
          <w:sz w:val="18"/>
          <w:szCs w:val="18"/>
          <w:lang w:val="hu-HU"/>
        </w:rPr>
      </w:pPr>
      <w:r>
        <w:rPr>
          <w:rStyle w:val="None"/>
          <w:b/>
          <w:bCs/>
          <w:sz w:val="18"/>
          <w:szCs w:val="18"/>
          <w:lang w:val="hu-HU"/>
        </w:rPr>
        <w:t>Előfeltételek:</w:t>
        <w:tab/>
        <w:t>nincs</w:t>
      </w:r>
    </w:p>
    <w:p>
      <w:pPr>
        <w:pStyle w:val="Normal"/>
        <w:tabs>
          <w:tab w:val="clear" w:pos="720"/>
          <w:tab w:val="left" w:pos="2977" w:leader="none"/>
        </w:tabs>
        <w:jc w:val="both"/>
        <w:rPr>
          <w:b/>
          <w:bCs/>
          <w:sz w:val="18"/>
          <w:szCs w:val="18"/>
          <w:lang w:val="hu-HU"/>
        </w:rPr>
      </w:pPr>
      <w:r>
        <w:rPr>
          <w:b/>
          <w:bCs/>
          <w:sz w:val="18"/>
          <w:szCs w:val="18"/>
          <w:lang w:val="hu-HU"/>
        </w:rPr>
      </w:r>
    </w:p>
    <w:p>
      <w:pPr>
        <w:pStyle w:val="Normal"/>
        <w:tabs>
          <w:tab w:val="clear" w:pos="720"/>
          <w:tab w:val="left" w:pos="2977" w:leader="none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</w:r>
    </w:p>
    <w:p>
      <w:pPr>
        <w:pStyle w:val="NoSpacing"/>
        <w:tabs>
          <w:tab w:val="clear" w:pos="720"/>
          <w:tab w:val="left" w:pos="2977" w:leader="none"/>
        </w:tabs>
        <w:jc w:val="both"/>
        <w:rPr>
          <w:rStyle w:val="None"/>
          <w:bCs/>
          <w:sz w:val="20"/>
          <w:szCs w:val="20"/>
          <w:lang w:val="hu-HU"/>
        </w:rPr>
      </w:pPr>
      <w:r>
        <w:rPr>
          <w:bCs/>
          <w:sz w:val="20"/>
          <w:szCs w:val="20"/>
          <w:lang w:val="hu-HU"/>
        </w:rPr>
      </w:r>
    </w:p>
    <w:p>
      <w:pPr>
        <w:pStyle w:val="TEMATIKA-OKTATK"/>
        <w:jc w:val="both"/>
        <w:rPr>
          <w:rStyle w:val="None"/>
          <w:b w:val="false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>Tantárgy felelős:</w:t>
      </w:r>
      <w:r>
        <w:rPr>
          <w:rStyle w:val="None"/>
          <w:bCs/>
          <w:color w:val="000000" w:themeColor="text1"/>
        </w:rPr>
        <w:tab/>
      </w:r>
      <w:r>
        <w:rPr>
          <w:rStyle w:val="None"/>
          <w:bCs/>
          <w:color w:val="000000" w:themeColor="text1"/>
          <w:sz w:val="18"/>
          <w:szCs w:val="18"/>
        </w:rPr>
        <w:t>Dr. Pomezanski Vanda Olimpia, egyetemi docens</w:t>
      </w:r>
    </w:p>
    <w:p>
      <w:pPr>
        <w:pStyle w:val="TEMATIKA-OKTATK"/>
        <w:jc w:val="both"/>
        <w:rPr>
          <w:rStyle w:val="None"/>
          <w:b w:val="false"/>
          <w:sz w:val="18"/>
          <w:szCs w:val="18"/>
        </w:rPr>
      </w:pPr>
      <w:r>
        <w:rPr>
          <w:rStyle w:val="None"/>
          <w:bCs/>
          <w:sz w:val="18"/>
          <w:szCs w:val="18"/>
        </w:rPr>
        <w:tab/>
      </w:r>
      <w:r>
        <w:rPr>
          <w:rStyle w:val="None"/>
          <w:b w:val="false"/>
          <w:sz w:val="18"/>
          <w:szCs w:val="18"/>
        </w:rPr>
        <w:t>Iroda: 7624 Pécs, Boszorkány u. 2. B-307</w:t>
      </w:r>
    </w:p>
    <w:p>
      <w:pPr>
        <w:pStyle w:val="TEMATIKA-OKTATK"/>
        <w:jc w:val="both"/>
        <w:rPr>
          <w:rStyle w:val="None"/>
          <w:b w:val="false"/>
          <w:sz w:val="18"/>
          <w:szCs w:val="18"/>
        </w:rPr>
      </w:pPr>
      <w:r>
        <w:rPr>
          <w:rStyle w:val="None"/>
          <w:b w:val="false"/>
          <w:sz w:val="18"/>
          <w:szCs w:val="18"/>
        </w:rPr>
        <w:tab/>
        <w:t>E-mail: pomezanski.vanda@mik.pte.hu</w:t>
      </w:r>
    </w:p>
    <w:p>
      <w:pPr>
        <w:pStyle w:val="TEMATIKA-OKTATK"/>
        <w:jc w:val="both"/>
        <w:rPr>
          <w:rStyle w:val="None"/>
          <w:b w:val="false"/>
          <w:sz w:val="18"/>
          <w:szCs w:val="18"/>
          <w:shd w:fill="FFFFFF" w:val="clear"/>
        </w:rPr>
      </w:pPr>
      <w:r>
        <w:rPr>
          <w:rStyle w:val="None"/>
          <w:b w:val="false"/>
          <w:sz w:val="18"/>
          <w:szCs w:val="18"/>
        </w:rPr>
        <w:tab/>
        <w:t>Munkahelyi telefon: +36-72-5</w:t>
      </w:r>
      <w:r>
        <w:rPr>
          <w:rStyle w:val="None"/>
          <w:b w:val="false"/>
          <w:sz w:val="18"/>
          <w:szCs w:val="18"/>
          <w:shd w:fill="FFFFFF" w:val="clear"/>
        </w:rPr>
        <w:t>03-650/23803</w:t>
      </w:r>
    </w:p>
    <w:p>
      <w:pPr>
        <w:pStyle w:val="TEMATIKA-OKTATK"/>
        <w:jc w:val="both"/>
        <w:rPr>
          <w:rStyle w:val="None"/>
          <w:color w:val="000000" w:themeColor="text1"/>
          <w:sz w:val="18"/>
          <w:szCs w:val="18"/>
          <w:shd w:fill="FFFFFF" w:val="clear"/>
        </w:rPr>
      </w:pPr>
      <w:r>
        <w:rPr>
          <w:color w:val="000000" w:themeColor="text1"/>
          <w:sz w:val="18"/>
          <w:szCs w:val="18"/>
          <w:shd w:fill="FFFFFF" w:val="clear"/>
        </w:rPr>
      </w:r>
    </w:p>
    <w:p>
      <w:pPr>
        <w:pStyle w:val="TEMATIKA-OKTATK"/>
        <w:jc w:val="both"/>
        <w:rPr>
          <w:rStyle w:val="None"/>
          <w:b w:val="false"/>
          <w:sz w:val="18"/>
          <w:szCs w:val="18"/>
        </w:rPr>
      </w:pPr>
      <w:r>
        <w:rPr>
          <w:rStyle w:val="None"/>
          <w:color w:val="000000" w:themeColor="text1"/>
          <w:sz w:val="18"/>
          <w:szCs w:val="18"/>
          <w:shd w:fill="FFFFFF" w:val="clear"/>
        </w:rPr>
        <w:t>Oktatók:</w:t>
      </w:r>
      <w:r>
        <w:rPr>
          <w:rStyle w:val="None"/>
          <w:sz w:val="18"/>
          <w:szCs w:val="18"/>
        </w:rPr>
        <w:tab/>
      </w:r>
      <w:r>
        <w:rPr>
          <w:rStyle w:val="None"/>
          <w:bCs/>
          <w:color w:val="000000" w:themeColor="text1"/>
          <w:sz w:val="18"/>
          <w:szCs w:val="18"/>
        </w:rPr>
        <w:t>Juhász Tamás, tanársegéd</w:t>
      </w:r>
    </w:p>
    <w:p>
      <w:pPr>
        <w:pStyle w:val="TEMATIKA-OKTATK"/>
        <w:jc w:val="both"/>
        <w:rPr>
          <w:rStyle w:val="None"/>
          <w:b w:val="false"/>
          <w:sz w:val="18"/>
          <w:szCs w:val="18"/>
        </w:rPr>
      </w:pPr>
      <w:r>
        <w:rPr>
          <w:rStyle w:val="None"/>
          <w:bCs/>
          <w:sz w:val="18"/>
          <w:szCs w:val="18"/>
        </w:rPr>
        <w:tab/>
      </w:r>
      <w:r>
        <w:rPr>
          <w:rStyle w:val="None"/>
          <w:b w:val="false"/>
          <w:sz w:val="18"/>
          <w:szCs w:val="18"/>
        </w:rPr>
        <w:t>Iroda: 7624 Pécs, Boszorkány u. 2. B-312</w:t>
      </w:r>
    </w:p>
    <w:p>
      <w:pPr>
        <w:pStyle w:val="TEMATIKA-OKTATK"/>
        <w:jc w:val="both"/>
        <w:rPr>
          <w:rStyle w:val="None"/>
          <w:b w:val="false"/>
          <w:sz w:val="18"/>
          <w:szCs w:val="18"/>
        </w:rPr>
      </w:pPr>
      <w:r>
        <w:rPr>
          <w:rStyle w:val="None"/>
          <w:b w:val="false"/>
          <w:sz w:val="18"/>
          <w:szCs w:val="18"/>
        </w:rPr>
        <w:tab/>
        <w:t>E-mail: juhasz.tamas@mik.pte.hu</w:t>
      </w:r>
    </w:p>
    <w:p>
      <w:pPr>
        <w:pStyle w:val="TEMATIKA-OKTATK"/>
        <w:jc w:val="both"/>
        <w:rPr>
          <w:rStyle w:val="None"/>
          <w:b w:val="false"/>
          <w:sz w:val="18"/>
          <w:szCs w:val="18"/>
          <w:shd w:fill="FFFFFF" w:val="clear"/>
        </w:rPr>
      </w:pPr>
      <w:r>
        <w:rPr>
          <w:rStyle w:val="None"/>
          <w:b w:val="false"/>
          <w:sz w:val="18"/>
          <w:szCs w:val="18"/>
        </w:rPr>
        <w:tab/>
        <w:t>Munkahelyi telefon:  +36-72-5</w:t>
      </w:r>
      <w:r>
        <w:rPr>
          <w:rStyle w:val="None"/>
          <w:b w:val="false"/>
          <w:sz w:val="18"/>
          <w:szCs w:val="18"/>
          <w:shd w:fill="FFFFFF" w:val="clear"/>
        </w:rPr>
        <w:t>03-650/22801</w:t>
      </w:r>
    </w:p>
    <w:p>
      <w:pPr>
        <w:pStyle w:val="TEMATIKA-OKTATK"/>
        <w:jc w:val="both"/>
        <w:rPr>
          <w:sz w:val="18"/>
          <w:szCs w:val="18"/>
          <w:shd w:fill="FFFFFF" w:val="clear"/>
        </w:rPr>
      </w:pPr>
      <w:r>
        <w:rPr>
          <w:sz w:val="18"/>
          <w:szCs w:val="18"/>
          <w:shd w:fill="FFFFFF" w:val="clear"/>
        </w:rPr>
        <w:tab/>
      </w:r>
    </w:p>
    <w:p>
      <w:pPr>
        <w:pStyle w:val="TEMATIKA-OKTATK"/>
        <w:jc w:val="both"/>
        <w:rPr>
          <w:rStyle w:val="None"/>
          <w:b w:val="false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  <w:t>Weinreich Zoltán, óraadó</w:t>
      </w:r>
    </w:p>
    <w:p>
      <w:pPr>
        <w:pStyle w:val="TEMATIKA-OKTATK"/>
        <w:jc w:val="both"/>
        <w:rPr>
          <w:rStyle w:val="None"/>
          <w:b w:val="false"/>
          <w:sz w:val="18"/>
          <w:szCs w:val="18"/>
        </w:rPr>
      </w:pPr>
      <w:r>
        <w:rPr>
          <w:rStyle w:val="None"/>
          <w:bCs/>
          <w:sz w:val="18"/>
          <w:szCs w:val="18"/>
        </w:rPr>
        <w:tab/>
      </w:r>
      <w:r>
        <w:rPr>
          <w:rStyle w:val="None"/>
          <w:b w:val="false"/>
          <w:sz w:val="18"/>
          <w:szCs w:val="18"/>
        </w:rPr>
        <w:t>Iroda: 7624 Pécs, Boszorkány u. 2. B-314</w:t>
      </w:r>
    </w:p>
    <w:p>
      <w:pPr>
        <w:pStyle w:val="TEMATIKA-OKTATK"/>
        <w:jc w:val="both"/>
        <w:rPr>
          <w:rStyle w:val="None"/>
          <w:b w:val="false"/>
          <w:sz w:val="18"/>
          <w:szCs w:val="18"/>
        </w:rPr>
      </w:pPr>
      <w:r>
        <w:rPr>
          <w:rStyle w:val="None"/>
          <w:b w:val="false"/>
          <w:sz w:val="18"/>
          <w:szCs w:val="18"/>
        </w:rPr>
        <w:tab/>
        <w:t>E-mail: weinreich.zoltan@mik.pte.hu</w:t>
      </w:r>
    </w:p>
    <w:p>
      <w:pPr>
        <w:pStyle w:val="TEMATIKA-OKTATK"/>
        <w:jc w:val="both"/>
        <w:rPr>
          <w:rStyle w:val="None"/>
          <w:b w:val="false"/>
          <w:sz w:val="18"/>
          <w:szCs w:val="18"/>
          <w:shd w:fill="FFFFFF" w:val="clear"/>
        </w:rPr>
      </w:pPr>
      <w:r>
        <w:rPr>
          <w:rStyle w:val="None"/>
          <w:b w:val="false"/>
          <w:sz w:val="18"/>
          <w:szCs w:val="18"/>
        </w:rPr>
        <w:tab/>
        <w:t>Munkahelyi telefon: +</w:t>
      </w:r>
      <w:r>
        <w:rPr>
          <w:rStyle w:val="None"/>
          <w:b w:val="false"/>
          <w:sz w:val="18"/>
          <w:szCs w:val="18"/>
          <w:shd w:fill="FFFFFF" w:val="clear"/>
        </w:rPr>
        <w:t>36-70-418-0400</w:t>
      </w:r>
    </w:p>
    <w:p>
      <w:pPr>
        <w:pStyle w:val="TEMATIKA-OKTATK"/>
        <w:jc w:val="both"/>
        <w:rPr>
          <w:sz w:val="18"/>
          <w:szCs w:val="18"/>
          <w:shd w:fill="FFFFFF" w:val="clear"/>
        </w:rPr>
      </w:pPr>
      <w:r>
        <w:rPr>
          <w:sz w:val="18"/>
          <w:szCs w:val="18"/>
          <w:shd w:fill="FFFFFF" w:val="clear"/>
        </w:rPr>
      </w:r>
    </w:p>
    <w:p>
      <w:pPr>
        <w:pStyle w:val="TEMATIKA-OKTATK"/>
        <w:jc w:val="both"/>
        <w:rPr>
          <w:rStyle w:val="None"/>
          <w:b w:val="false"/>
          <w:sz w:val="18"/>
          <w:szCs w:val="18"/>
          <w:shd w:fill="FFFFFF" w:val="clear"/>
        </w:rPr>
      </w:pPr>
      <w:r>
        <w:rPr>
          <w:b w:val="false"/>
          <w:sz w:val="18"/>
          <w:szCs w:val="18"/>
          <w:shd w:fill="FFFFFF" w:val="clear"/>
        </w:rPr>
      </w:r>
    </w:p>
    <w:p>
      <w:pPr>
        <w:pStyle w:val="TEMATIKA-OKTATK"/>
        <w:jc w:val="both"/>
        <w:rPr>
          <w:rStyle w:val="None"/>
          <w:b w:val="false"/>
          <w:sz w:val="18"/>
          <w:szCs w:val="18"/>
          <w:shd w:fill="FFFFFF" w:val="clear"/>
        </w:rPr>
      </w:pPr>
      <w:r>
        <w:rPr>
          <w:rStyle w:val="None"/>
          <w:b w:val="false"/>
          <w:sz w:val="18"/>
          <w:szCs w:val="18"/>
        </w:rPr>
        <w:tab/>
      </w:r>
    </w:p>
    <w:p>
      <w:pPr>
        <w:pStyle w:val="TEMATIKA-OKTATK"/>
        <w:jc w:val="both"/>
        <w:rPr>
          <w:rStyle w:val="None"/>
          <w:b w:val="false"/>
          <w:sz w:val="18"/>
          <w:szCs w:val="18"/>
        </w:rPr>
      </w:pPr>
      <w:r>
        <w:rPr>
          <w:b w:val="false"/>
          <w:sz w:val="18"/>
          <w:szCs w:val="18"/>
        </w:rPr>
      </w:r>
    </w:p>
    <w:p>
      <w:pPr>
        <w:pStyle w:val="TEMATIKA-OKTATK"/>
        <w:jc w:val="both"/>
        <w:rPr>
          <w:rStyle w:val="None"/>
          <w:b w:val="false"/>
          <w:sz w:val="18"/>
          <w:szCs w:val="18"/>
        </w:rPr>
      </w:pPr>
      <w:r>
        <w:rPr>
          <w:b w:val="false"/>
          <w:sz w:val="18"/>
          <w:szCs w:val="18"/>
        </w:rPr>
      </w:r>
    </w:p>
    <w:p>
      <w:pPr>
        <w:pStyle w:val="TEMATIKA-OKTATK"/>
        <w:jc w:val="both"/>
        <w:rPr>
          <w:rStyle w:val="None"/>
          <w:b w:val="false"/>
          <w:bCs/>
        </w:rPr>
      </w:pPr>
      <w:r>
        <w:rPr>
          <w:b w:val="false"/>
          <w:bCs/>
        </w:rPr>
      </w:r>
      <w:r>
        <w:br w:type="page"/>
      </w:r>
    </w:p>
    <w:p>
      <w:pPr>
        <w:pStyle w:val="Normal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>
        <w:rPr>
          <w:rFonts w:eastAsia="Times New Roman"/>
          <w:b/>
          <w:bCs/>
          <w:sz w:val="20"/>
          <w:szCs w:val="20"/>
          <w:lang w:val="hu-HU"/>
        </w:rPr>
      </w:r>
    </w:p>
    <w:p>
      <w:pPr>
        <w:pStyle w:val="Cmsor2"/>
        <w:rPr/>
      </w:pPr>
      <w:r>
        <w:rPr/>
        <w:t>Tárgyleírás</w:t>
      </w:r>
    </w:p>
    <w:p>
      <w:pPr>
        <w:pStyle w:val="Normal"/>
        <w:widowControl w:val="false"/>
        <w:jc w:val="both"/>
        <w:rPr>
          <w:sz w:val="20"/>
          <w:lang w:val="hu-HU"/>
        </w:rPr>
      </w:pPr>
      <w:r>
        <w:rPr>
          <w:sz w:val="20"/>
          <w:lang w:val="hu-HU"/>
        </w:rPr>
        <w:t>A statika a fizika mechanika szakterületének egy speciális ága, mely a merev testek erőjátékával foglalkozik. Az erőtani számítások során az erőhatásoknak kitett testet merevnek tételezi fel, azaz annak alakváltozását figyelmen kívül hagyja. A tantárgy megismerteti a szerkezetek erőjátékát, igénybevételeit.</w:t>
      </w:r>
    </w:p>
    <w:p>
      <w:pPr>
        <w:pStyle w:val="Cmsor2"/>
        <w:jc w:val="both"/>
        <w:rPr>
          <w:lang w:val="hu-HU"/>
        </w:rPr>
      </w:pPr>
      <w:r>
        <w:rPr>
          <w:rStyle w:val="None"/>
          <w:lang w:val="hu-HU"/>
        </w:rPr>
        <w:t>Oktatás célja</w:t>
      </w:r>
    </w:p>
    <w:p>
      <w:pPr>
        <w:pStyle w:val="Normal"/>
        <w:widowControl w:val="false"/>
        <w:jc w:val="both"/>
        <w:rPr>
          <w:sz w:val="20"/>
          <w:lang w:val="hu-HU"/>
        </w:rPr>
      </w:pPr>
      <w:r>
        <w:rPr>
          <w:sz w:val="20"/>
          <w:lang w:val="hu-HU"/>
        </w:rPr>
        <w:t>A mechanika tantárgy az építőmérnöki és építész szakokon folyó képzés során általános és nélkülözhetetlen ismereteket nyújt a tartószerkezetek tervezéséhez, az épületek műtárgyak, műszaki létesítmények erőjátékának felismeréséhez, az igénybevételek meghatározásához. A tantárgy a szakmai törzsanyag körébe tartozik, mely során a hallgatók a mechanika tantárgy alapismereteit megfelelő szinten elsajátítják a szakmai tárgyak előkészítéseként.</w:t>
      </w:r>
    </w:p>
    <w:p>
      <w:pPr>
        <w:pStyle w:val="Cmsor2"/>
        <w:jc w:val="both"/>
        <w:rPr>
          <w:rStyle w:val="None"/>
          <w:lang w:val="hu-HU"/>
        </w:rPr>
      </w:pPr>
      <w:r>
        <w:rPr>
          <w:rStyle w:val="None"/>
          <w:lang w:val="hu-HU"/>
        </w:rPr>
        <w:t>Tantárgy tartalma</w:t>
      </w:r>
    </w:p>
    <w:p>
      <w:pPr>
        <w:pStyle w:val="Normal"/>
        <w:widowControl w:val="false"/>
        <w:jc w:val="both"/>
        <w:rPr>
          <w:sz w:val="20"/>
          <w:lang w:val="hu-HU"/>
        </w:rPr>
      </w:pPr>
      <w:r>
        <w:rPr>
          <w:sz w:val="20"/>
          <w:lang w:val="hu-HU"/>
        </w:rPr>
        <w:t>Előadás:</w:t>
        <w:tab/>
        <w:tab/>
        <w:tab/>
        <w:t>heti 1 óra, 1-1</w:t>
      </w:r>
      <w:r>
        <w:rPr>
          <w:sz w:val="20"/>
          <w:lang w:val="hu-HU"/>
        </w:rPr>
        <w:t>3</w:t>
      </w:r>
      <w:r>
        <w:rPr>
          <w:sz w:val="20"/>
          <w:lang w:val="hu-HU"/>
        </w:rPr>
        <w:t xml:space="preserve"> hét</w:t>
      </w:r>
    </w:p>
    <w:p>
      <w:pPr>
        <w:pStyle w:val="Normal"/>
        <w:widowControl w:val="false"/>
        <w:jc w:val="both"/>
        <w:rPr>
          <w:sz w:val="20"/>
          <w:lang w:val="hu-HU"/>
        </w:rPr>
      </w:pPr>
      <w:r>
        <w:rPr>
          <w:sz w:val="20"/>
          <w:lang w:val="hu-HU"/>
        </w:rPr>
        <w:t>Gyakorlat:</w:t>
        <w:tab/>
        <w:tab/>
        <w:t>heti 3 óra, 1-1</w:t>
      </w:r>
      <w:r>
        <w:rPr>
          <w:sz w:val="20"/>
          <w:lang w:val="hu-HU"/>
        </w:rPr>
        <w:t>3</w:t>
      </w:r>
      <w:r>
        <w:rPr>
          <w:sz w:val="20"/>
          <w:lang w:val="hu-HU"/>
        </w:rPr>
        <w:t xml:space="preserve"> hét, 5 gyakorlati csoportban</w:t>
      </w:r>
    </w:p>
    <w:p>
      <w:pPr>
        <w:pStyle w:val="Normal"/>
        <w:widowControl w:val="false"/>
        <w:jc w:val="both"/>
        <w:rPr>
          <w:lang w:val="hu-HU"/>
        </w:rPr>
      </w:pPr>
      <w:r>
        <w:rPr>
          <w:sz w:val="20"/>
          <w:lang w:val="hu-HU"/>
        </w:rPr>
        <w:t>Laborgyakorlat:</w:t>
      </w:r>
    </w:p>
    <w:p>
      <w:pPr>
        <w:pStyle w:val="Cmsor2"/>
        <w:jc w:val="both"/>
        <w:rPr>
          <w:rStyle w:val="None"/>
          <w:lang w:val="hu-HU"/>
        </w:rPr>
      </w:pPr>
      <w:r>
        <w:rPr>
          <w:rStyle w:val="None"/>
          <w:lang w:val="hu-HU"/>
        </w:rPr>
        <w:t>Számonkérési és értékelési rendszere</w:t>
      </w:r>
    </w:p>
    <w:p>
      <w:pPr>
        <w:pStyle w:val="NoSpacing"/>
        <w:jc w:val="both"/>
        <w:rPr>
          <w:rStyle w:val="None"/>
          <w:rFonts w:eastAsia="Times New Roman"/>
          <w:bCs/>
          <w:i/>
          <w:i/>
          <w:sz w:val="20"/>
          <w:szCs w:val="20"/>
          <w:lang w:val="hu-HU"/>
        </w:rPr>
      </w:pPr>
      <w:r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érvényben lévő Szervezeti és Működési Szabályzatának 5. számú melléklete, a Pécsi Tudomány egyetem </w:t>
      </w:r>
      <w:r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>
      <w:pPr>
        <w:pStyle w:val="NoSpacing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Fonts w:eastAsia="Times New Roman"/>
          <w:bCs/>
          <w:sz w:val="20"/>
          <w:szCs w:val="20"/>
          <w:lang w:val="hu-HU"/>
        </w:rPr>
      </w:r>
    </w:p>
    <w:p>
      <w:pPr>
        <w:pStyle w:val="Normal"/>
        <w:rPr>
          <w:rStyle w:val="None"/>
          <w:rFonts w:eastAsia="Times New Roman"/>
          <w:b/>
          <w:sz w:val="20"/>
          <w:szCs w:val="20"/>
          <w:lang w:val="hu-HU"/>
        </w:rPr>
      </w:pPr>
      <w:r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>
      <w:pPr>
        <w:pStyle w:val="Normal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 PTE TVSz 45.§ (2) és 9. számú melléklet 3§ szabályozása szerint a hallgató számára az adott tárgyból érdemjegy, illetve minősítés szerzése csak abban az esetben tagadható meg hiányzás miatt, ha nappali tagozaton egy tantárgy esetén a tantárgyi tematikában előirányzott foglalkozások több mint 30%-áról hiányzott.</w:t>
      </w:r>
    </w:p>
    <w:p>
      <w:pPr>
        <w:pStyle w:val="Normal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Fonts w:eastAsia="Times New Roman"/>
          <w:bCs/>
          <w:sz w:val="20"/>
          <w:szCs w:val="20"/>
          <w:lang w:val="hu-HU"/>
        </w:rPr>
      </w:r>
    </w:p>
    <w:p>
      <w:pPr>
        <w:pStyle w:val="Normal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 jelenlét ellenőrzésének módja:</w:t>
        <w:tab/>
        <w:t>jelenléti ív</w:t>
      </w:r>
    </w:p>
    <w:p>
      <w:pPr>
        <w:pStyle w:val="Normal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Fonts w:eastAsia="Times New Roman"/>
          <w:bCs/>
          <w:sz w:val="20"/>
          <w:szCs w:val="20"/>
          <w:lang w:val="hu-HU"/>
        </w:rPr>
      </w:r>
    </w:p>
    <w:p>
      <w:pPr>
        <w:pStyle w:val="Normal"/>
        <w:rPr>
          <w:rStyle w:val="None"/>
          <w:rFonts w:eastAsia="Times New Roman"/>
          <w:b/>
          <w:sz w:val="20"/>
          <w:szCs w:val="20"/>
          <w:lang w:val="hu-HU"/>
        </w:rPr>
      </w:pPr>
      <w:r>
        <w:rPr>
          <w:rStyle w:val="None"/>
          <w:rFonts w:eastAsia="Times New Roman"/>
          <w:b/>
          <w:sz w:val="20"/>
          <w:szCs w:val="20"/>
          <w:lang w:val="hu-HU"/>
        </w:rPr>
        <w:t>Számonkérések</w:t>
      </w:r>
    </w:p>
    <w:p>
      <w:pPr>
        <w:pStyle w:val="Normal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 tantárgy követelménytípusának megfelelően vizsgával zárul.</w:t>
      </w:r>
    </w:p>
    <w:p>
      <w:pPr>
        <w:pStyle w:val="Normal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Fonts w:eastAsia="Times New Roman"/>
          <w:bCs/>
          <w:sz w:val="20"/>
          <w:szCs w:val="20"/>
          <w:lang w:val="hu-HU"/>
        </w:rPr>
      </w:r>
    </w:p>
    <w:p>
      <w:pPr>
        <w:pStyle w:val="Normal"/>
        <w:rPr/>
      </w:pPr>
      <w:r>
        <w:rPr>
          <w:rStyle w:val="None"/>
          <w:rFonts w:eastAsia="Times New Roman"/>
          <w:bCs/>
          <w:i/>
          <w:iCs/>
          <w:color w:val="000000"/>
          <w:sz w:val="20"/>
          <w:szCs w:val="20"/>
          <w:lang w:val="hu-HU"/>
        </w:rPr>
        <w:t>B.) Vizsgával záruló tantárgy (PTE TVSz 40§(3))</w:t>
      </w:r>
    </w:p>
    <w:p>
      <w:pPr>
        <w:pStyle w:val="Normal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Fonts w:eastAsia="Times New Roman"/>
          <w:bCs/>
          <w:sz w:val="20"/>
          <w:szCs w:val="20"/>
          <w:lang w:val="hu-HU"/>
        </w:rPr>
      </w:r>
    </w:p>
    <w:p>
      <w:pPr>
        <w:pStyle w:val="Normal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/>
          <w:sz w:val="20"/>
          <w:szCs w:val="20"/>
          <w:lang w:val="hu-HU"/>
        </w:rPr>
        <w:t>Félévközi ellenőrzések, teljesítményértékelések és részarányuk a vizsga minősítésben</w:t>
      </w:r>
    </w:p>
    <w:tbl>
      <w:tblPr>
        <w:tblStyle w:val="Tblzatrcsosvilgos1"/>
        <w:tblW w:w="9072" w:type="dxa"/>
        <w:jc w:val="left"/>
        <w:tblInd w:w="-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4a0" w:noHBand="0" w:noVBand="1" w:firstColumn="1" w:lastRow="0" w:lastColumn="0" w:firstRow="1"/>
      </w:tblPr>
      <w:tblGrid>
        <w:gridCol w:w="4678"/>
        <w:gridCol w:w="1695"/>
        <w:gridCol w:w="2699"/>
      </w:tblGrid>
      <w:tr>
        <w:trPr/>
        <w:tc>
          <w:tcPr>
            <w:tcW w:w="467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>
              <w:rPr>
                <w:rFonts w:eastAsia="Times New Roman" w:cs="Times New Roman" w:ascii="Calibri" w:hAnsi="Calibri"/>
                <w:b/>
                <w:bCs/>
                <w:kern w:val="0"/>
                <w:sz w:val="20"/>
                <w:szCs w:val="20"/>
                <w:lang w:val="hu-HU" w:bidi="ar-SA"/>
              </w:rPr>
              <w:t>Típus</w:t>
            </w:r>
          </w:p>
        </w:tc>
        <w:tc>
          <w:tcPr>
            <w:tcW w:w="169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>
              <w:rPr>
                <w:rFonts w:eastAsia="Times New Roman" w:cs="Times New Roman" w:ascii="Calibri" w:hAnsi="Calibri"/>
                <w:b/>
                <w:bCs/>
                <w:kern w:val="0"/>
                <w:sz w:val="20"/>
                <w:szCs w:val="20"/>
                <w:lang w:val="hu-HU" w:bidi="ar-SA"/>
              </w:rPr>
              <w:t>Értékelés</w:t>
            </w:r>
          </w:p>
        </w:tc>
        <w:tc>
          <w:tcPr>
            <w:tcW w:w="269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>
              <w:rPr>
                <w:rFonts w:eastAsia="Times New Roman" w:cs="Times New Roman" w:ascii="Calibri" w:hAnsi="Calibri"/>
                <w:b/>
                <w:bCs/>
                <w:kern w:val="0"/>
                <w:sz w:val="20"/>
                <w:szCs w:val="20"/>
                <w:lang w:val="hu-HU" w:bidi="ar-SA"/>
              </w:rPr>
              <w:t>Részarány a minősítésben</w:t>
            </w:r>
          </w:p>
        </w:tc>
      </w:tr>
      <w:tr>
        <w:trPr/>
        <w:tc>
          <w:tcPr>
            <w:tcW w:w="4678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i/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rFonts w:eastAsia="Times New Roman" w:cs="Times New Roman" w:ascii="Calibri" w:hAnsi="Calibri"/>
                <w:i/>
                <w:iCs/>
                <w:color w:val="808080"/>
                <w:kern w:val="0"/>
                <w:sz w:val="20"/>
                <w:szCs w:val="20"/>
                <w:lang w:val="hu-HU" w:bidi="ar-SA"/>
              </w:rPr>
              <w:t>1. ZH</w:t>
            </w:r>
          </w:p>
        </w:tc>
        <w:tc>
          <w:tcPr>
            <w:tcW w:w="169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851" w:hanging="851"/>
              <w:jc w:val="both"/>
              <w:rPr>
                <w:i/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rFonts w:eastAsia="Times New Roman" w:cs="Times New Roman" w:ascii="Calibri" w:hAnsi="Calibri"/>
                <w:i/>
                <w:iCs/>
                <w:color w:val="808080"/>
                <w:kern w:val="0"/>
                <w:sz w:val="20"/>
                <w:szCs w:val="20"/>
                <w:lang w:val="hu-HU" w:bidi="ar-SA"/>
              </w:rPr>
              <w:t>max. 20 pont</w:t>
            </w:r>
          </w:p>
        </w:tc>
        <w:tc>
          <w:tcPr>
            <w:tcW w:w="269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851" w:hanging="851"/>
              <w:jc w:val="both"/>
              <w:rPr>
                <w:i/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rFonts w:eastAsia="Times New Roman" w:cs="Times New Roman" w:ascii="Calibri" w:hAnsi="Calibri"/>
                <w:i/>
                <w:iCs/>
                <w:color w:val="808080"/>
                <w:kern w:val="0"/>
                <w:sz w:val="20"/>
                <w:szCs w:val="20"/>
                <w:lang w:val="hu-HU" w:bidi="ar-SA"/>
              </w:rPr>
              <w:t>20 %</w:t>
            </w:r>
          </w:p>
        </w:tc>
      </w:tr>
      <w:tr>
        <w:trPr/>
        <w:tc>
          <w:tcPr>
            <w:tcW w:w="4678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i/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rFonts w:eastAsia="Times New Roman" w:cs="Times New Roman" w:ascii="Calibri" w:hAnsi="Calibri"/>
                <w:i/>
                <w:iCs/>
                <w:color w:val="808080"/>
                <w:kern w:val="0"/>
                <w:sz w:val="20"/>
                <w:szCs w:val="20"/>
                <w:lang w:val="hu-HU" w:bidi="ar-SA"/>
              </w:rPr>
              <w:t>2. ZH</w:t>
            </w:r>
          </w:p>
        </w:tc>
        <w:tc>
          <w:tcPr>
            <w:tcW w:w="169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851" w:hanging="851"/>
              <w:jc w:val="both"/>
              <w:rPr>
                <w:i/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rFonts w:eastAsia="Times New Roman" w:cs="Times New Roman" w:ascii="Calibri" w:hAnsi="Calibri"/>
                <w:i/>
                <w:iCs/>
                <w:color w:val="808080"/>
                <w:kern w:val="0"/>
                <w:sz w:val="20"/>
                <w:szCs w:val="20"/>
                <w:lang w:val="hu-HU" w:bidi="ar-SA"/>
              </w:rPr>
              <w:t>max. 20 pont</w:t>
            </w:r>
          </w:p>
        </w:tc>
        <w:tc>
          <w:tcPr>
            <w:tcW w:w="269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851" w:hanging="851"/>
              <w:jc w:val="both"/>
              <w:rPr>
                <w:i/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rFonts w:eastAsia="Times New Roman" w:cs="Times New Roman" w:ascii="Calibri" w:hAnsi="Calibri"/>
                <w:i/>
                <w:iCs/>
                <w:color w:val="808080"/>
                <w:kern w:val="0"/>
                <w:sz w:val="20"/>
                <w:szCs w:val="20"/>
                <w:lang w:val="hu-HU" w:bidi="ar-SA"/>
              </w:rPr>
              <w:t>20 %</w:t>
            </w:r>
          </w:p>
        </w:tc>
      </w:tr>
    </w:tbl>
    <w:p>
      <w:pPr>
        <w:pStyle w:val="Normal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Fonts w:eastAsia="Times New Roman"/>
          <w:bCs/>
          <w:sz w:val="20"/>
          <w:szCs w:val="20"/>
          <w:lang w:val="hu-HU"/>
        </w:rPr>
      </w:r>
    </w:p>
    <w:p>
      <w:pPr>
        <w:pStyle w:val="Normal"/>
        <w:rPr>
          <w:rStyle w:val="None"/>
          <w:rFonts w:eastAsia="Times New Roman"/>
          <w:b/>
          <w:sz w:val="20"/>
          <w:szCs w:val="20"/>
          <w:lang w:val="hu-HU"/>
        </w:rPr>
      </w:pPr>
      <w:r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>
      <w:pPr>
        <w:pStyle w:val="Normal"/>
        <w:rPr/>
      </w:pPr>
      <w:r>
        <w:rPr>
          <w:rStyle w:val="None"/>
          <w:rFonts w:eastAsia="Times New Roman"/>
          <w:bCs/>
          <w:i/>
          <w:iCs/>
          <w:color w:val="000000"/>
          <w:sz w:val="20"/>
          <w:szCs w:val="20"/>
          <w:lang w:val="hu-HU"/>
        </w:rPr>
        <w:t>Az aláírás megadásával az oktató igazolja, hogy a hallgató eleget tett a félévközi kötelezettségeinek:</w:t>
      </w:r>
    </w:p>
    <w:p>
      <w:pPr>
        <w:pStyle w:val="Normal"/>
        <w:ind w:left="720" w:hanging="0"/>
        <w:rPr/>
      </w:pPr>
      <w:r>
        <w:rPr>
          <w:rStyle w:val="None"/>
          <w:rFonts w:eastAsia="Times New Roman"/>
          <w:bCs/>
          <w:i/>
          <w:iCs/>
          <w:color w:val="000000"/>
          <w:sz w:val="20"/>
          <w:szCs w:val="20"/>
          <w:lang w:val="hu-HU"/>
        </w:rPr>
        <w:t>-látogatta az órákat (tanmenet/tematika ütemezése szerint készült az órákra)</w:t>
      </w:r>
    </w:p>
    <w:p>
      <w:pPr>
        <w:pStyle w:val="Normal"/>
        <w:ind w:left="720" w:hanging="0"/>
        <w:rPr/>
      </w:pPr>
      <w:r>
        <w:rPr>
          <w:rStyle w:val="None"/>
          <w:rFonts w:eastAsia="Times New Roman"/>
          <w:bCs/>
          <w:i/>
          <w:iCs/>
          <w:color w:val="000000"/>
          <w:sz w:val="20"/>
          <w:szCs w:val="20"/>
          <w:lang w:val="hu-HU"/>
        </w:rPr>
        <w:t>-eleget tett/ráutaló magatartást tanúsított a tantárgy teljesítésére, javításra, pótlásra</w:t>
      </w:r>
    </w:p>
    <w:p>
      <w:pPr>
        <w:pStyle w:val="Normal"/>
        <w:ind w:left="720" w:hanging="0"/>
        <w:rPr/>
      </w:pPr>
      <w:r>
        <w:rPr>
          <w:rStyle w:val="None"/>
          <w:rFonts w:eastAsia="Times New Roman"/>
          <w:bCs/>
          <w:i/>
          <w:iCs/>
          <w:color w:val="000000"/>
          <w:sz w:val="20"/>
          <w:szCs w:val="20"/>
          <w:lang w:val="hu-HU"/>
        </w:rPr>
        <w:t>-eleget tett a formai/tartalmi követelményeknek (minden munkarésze elkészült, és/vagy javította pótolta)</w:t>
      </w:r>
    </w:p>
    <w:p>
      <w:pPr>
        <w:pStyle w:val="Normal"/>
        <w:ind w:left="720" w:hanging="0"/>
        <w:rPr>
          <w:rFonts w:eastAsia="Times New Roman"/>
          <w:bCs/>
          <w:i/>
          <w:i/>
          <w:iCs/>
          <w:color w:val="000000"/>
          <w:sz w:val="20"/>
          <w:szCs w:val="20"/>
          <w:lang w:val="hu-HU"/>
        </w:rPr>
      </w:pPr>
      <w:r>
        <w:rPr>
          <w:rFonts w:eastAsia="Times New Roman"/>
          <w:bCs/>
          <w:i/>
          <w:iCs/>
          <w:color w:val="000000"/>
          <w:sz w:val="20"/>
          <w:szCs w:val="20"/>
          <w:lang w:val="hu-HU"/>
        </w:rPr>
      </w:r>
    </w:p>
    <w:p>
      <w:pPr>
        <w:pStyle w:val="Normal"/>
        <w:rPr/>
      </w:pPr>
      <w:r>
        <w:rPr>
          <w:rStyle w:val="None"/>
          <w:rFonts w:eastAsia="Times New Roman"/>
          <w:bCs/>
          <w:i/>
          <w:iCs/>
          <w:color w:val="000000"/>
          <w:sz w:val="20"/>
          <w:szCs w:val="20"/>
          <w:lang w:val="hu-HU"/>
        </w:rPr>
        <w:t xml:space="preserve">Ezek teljesülésekor az aláírás megadásra kerül, vizsgára bocsátható. </w:t>
      </w:r>
    </w:p>
    <w:p>
      <w:pPr>
        <w:pStyle w:val="Normal"/>
        <w:rPr>
          <w:rFonts w:eastAsia="Times New Roman"/>
          <w:bCs/>
          <w:i/>
          <w:i/>
          <w:iCs/>
          <w:color w:val="000000"/>
          <w:sz w:val="20"/>
          <w:szCs w:val="20"/>
          <w:lang w:val="hu-HU"/>
        </w:rPr>
      </w:pPr>
      <w:r>
        <w:rPr>
          <w:rFonts w:eastAsia="Times New Roman"/>
          <w:bCs/>
          <w:i/>
          <w:iCs/>
          <w:color w:val="000000"/>
          <w:sz w:val="20"/>
          <w:szCs w:val="20"/>
          <w:lang w:val="hu-HU"/>
        </w:rPr>
      </w:r>
    </w:p>
    <w:p>
      <w:pPr>
        <w:pStyle w:val="Normal"/>
        <w:rPr/>
      </w:pPr>
      <w:r>
        <w:rPr>
          <w:rStyle w:val="None"/>
          <w:rFonts w:eastAsia="Times New Roman"/>
          <w:bCs/>
          <w:i/>
          <w:iCs/>
          <w:color w:val="000000"/>
          <w:sz w:val="20"/>
          <w:szCs w:val="20"/>
          <w:lang w:val="hu-HU"/>
        </w:rPr>
        <w:t>15. hét órarendi időpont –félév zárása, vagy félévvégi javítás pótlás</w:t>
      </w:r>
    </w:p>
    <w:p>
      <w:pPr>
        <w:pStyle w:val="Normal"/>
        <w:ind w:left="720" w:hanging="0"/>
        <w:rPr/>
      </w:pPr>
      <w:r>
        <w:rPr>
          <w:rStyle w:val="None"/>
          <w:rFonts w:eastAsia="Times New Roman"/>
          <w:bCs/>
          <w:i/>
          <w:iCs/>
          <w:color w:val="000000"/>
          <w:sz w:val="20"/>
          <w:szCs w:val="20"/>
          <w:lang w:val="hu-HU"/>
        </w:rPr>
        <w:t>-ha megfelelt akkor aláírás és vizsgára bocsátás (15.hét péntek 12.00-ig)</w:t>
      </w:r>
    </w:p>
    <w:p>
      <w:pPr>
        <w:pStyle w:val="Normal"/>
        <w:ind w:left="720" w:hanging="0"/>
        <w:rPr/>
      </w:pPr>
      <w:r>
        <w:rPr>
          <w:rStyle w:val="None"/>
          <w:rFonts w:eastAsia="Times New Roman"/>
          <w:bCs/>
          <w:i/>
          <w:iCs/>
          <w:color w:val="000000"/>
          <w:sz w:val="20"/>
          <w:szCs w:val="20"/>
          <w:lang w:val="hu-HU"/>
        </w:rPr>
        <w:t>-ha nem felelt meg akkor NEPTUN rögzítés (15.hét péntek 12.00-ig) - aláírás megtagadva, akkor:</w:t>
      </w:r>
    </w:p>
    <w:p>
      <w:pPr>
        <w:pStyle w:val="Normal"/>
        <w:rPr>
          <w:rFonts w:eastAsia="Times New Roman"/>
          <w:bCs/>
          <w:i/>
          <w:i/>
          <w:iCs/>
          <w:color w:val="000000"/>
          <w:sz w:val="20"/>
          <w:szCs w:val="20"/>
          <w:lang w:val="hu-HU"/>
        </w:rPr>
      </w:pPr>
      <w:r>
        <w:rPr>
          <w:rFonts w:eastAsia="Times New Roman"/>
          <w:bCs/>
          <w:i/>
          <w:iCs/>
          <w:color w:val="000000"/>
          <w:sz w:val="20"/>
          <w:szCs w:val="20"/>
          <w:lang w:val="hu-HU"/>
        </w:rPr>
      </w:r>
    </w:p>
    <w:p>
      <w:pPr>
        <w:pStyle w:val="Normal"/>
        <w:rPr/>
      </w:pPr>
      <w:r>
        <w:rPr>
          <w:rStyle w:val="None"/>
          <w:rFonts w:eastAsia="Times New Roman"/>
          <w:bCs/>
          <w:i/>
          <w:iCs/>
          <w:color w:val="000000"/>
          <w:sz w:val="20"/>
          <w:szCs w:val="20"/>
          <w:lang w:val="hu-HU"/>
        </w:rPr>
        <w:t>16-17. hét vizsgaidőszak javítás pótlás – minden számonkérést 1x</w:t>
      </w:r>
    </w:p>
    <w:p>
      <w:pPr>
        <w:pStyle w:val="Normal"/>
        <w:ind w:left="720" w:hanging="0"/>
        <w:rPr/>
      </w:pPr>
      <w:r>
        <w:rPr>
          <w:rStyle w:val="None"/>
          <w:rFonts w:eastAsia="Times New Roman"/>
          <w:bCs/>
          <w:i/>
          <w:iCs/>
          <w:color w:val="000000"/>
          <w:sz w:val="20"/>
          <w:szCs w:val="20"/>
          <w:lang w:val="hu-HU"/>
        </w:rPr>
        <w:t>-ha megfelelt akkor aláírás és vizsgára bocsátás!</w:t>
      </w:r>
    </w:p>
    <w:p>
      <w:pPr>
        <w:pStyle w:val="Normal"/>
        <w:rPr>
          <w:rStyle w:val="None"/>
          <w:rFonts w:eastAsia="Times New Roman"/>
          <w:bCs/>
          <w:i/>
          <w:i/>
          <w:iCs/>
          <w:color w:val="FF2D21" w:themeColor="accent5"/>
          <w:sz w:val="20"/>
          <w:szCs w:val="20"/>
          <w:lang w:val="hu-HU"/>
        </w:rPr>
      </w:pPr>
      <w:r>
        <w:rPr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r>
    </w:p>
    <w:p>
      <w:pPr>
        <w:pStyle w:val="Normal"/>
        <w:rPr>
          <w:rStyle w:val="None"/>
          <w:rFonts w:eastAsia="Times New Roman"/>
          <w:bCs/>
          <w:i/>
          <w:i/>
          <w:iCs/>
          <w:color w:val="FF2D21" w:themeColor="accent5"/>
          <w:sz w:val="20"/>
          <w:szCs w:val="20"/>
          <w:lang w:val="hu-HU"/>
        </w:rPr>
      </w:pPr>
      <w:r>
        <w:rPr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r>
    </w:p>
    <w:p>
      <w:pPr>
        <w:pStyle w:val="Normal"/>
        <w:rPr/>
      </w:pPr>
      <w:r>
        <w:rPr>
          <w:rStyle w:val="None"/>
          <w:rFonts w:eastAsia="Times New Roman"/>
          <w:bCs/>
          <w:i/>
          <w:iCs/>
          <w:color w:val="000000"/>
          <w:sz w:val="20"/>
          <w:szCs w:val="20"/>
          <w:lang w:val="hu-HU"/>
        </w:rPr>
        <w:t xml:space="preserve">Az aláírás megadása csak a fentieket igazolja, a szakmai tartalom értékelése az </w:t>
      </w:r>
      <w:r>
        <w:rPr>
          <w:rStyle w:val="None"/>
          <w:rFonts w:eastAsia="Times New Roman"/>
          <w:b/>
          <w:i/>
          <w:iCs/>
          <w:color w:val="000000"/>
          <w:sz w:val="20"/>
          <w:szCs w:val="20"/>
          <w:lang w:val="hu-HU"/>
        </w:rPr>
        <w:t xml:space="preserve">5 fokozatú (1,2,3,4,5) </w:t>
      </w:r>
      <w:r>
        <w:rPr>
          <w:rStyle w:val="None"/>
          <w:rFonts w:eastAsia="Times New Roman"/>
          <w:bCs/>
          <w:i/>
          <w:iCs/>
          <w:color w:val="000000"/>
          <w:sz w:val="20"/>
          <w:szCs w:val="20"/>
          <w:lang w:val="hu-HU"/>
        </w:rPr>
        <w:t xml:space="preserve">osztályzással történik a vizsgán! (60% félévközi teljesítés, 40% vizsgán nyújtott teljesítmény) </w:t>
      </w:r>
    </w:p>
    <w:p>
      <w:pPr>
        <w:pStyle w:val="Normal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Fonts w:eastAsia="Times New Roman"/>
          <w:bCs/>
          <w:sz w:val="20"/>
          <w:szCs w:val="20"/>
          <w:lang w:val="hu-HU"/>
        </w:rPr>
      </w:r>
    </w:p>
    <w:p>
      <w:pPr>
        <w:pStyle w:val="Normal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/>
          <w:sz w:val="20"/>
          <w:szCs w:val="20"/>
          <w:lang w:val="hu-HU"/>
        </w:rPr>
        <w:t>Vizsga típusa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(írásbeli, szóbeli): írásbeli</w:t>
      </w:r>
    </w:p>
    <w:p>
      <w:pPr>
        <w:pStyle w:val="Normal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Fonts w:eastAsia="Times New Roman"/>
          <w:bCs/>
          <w:sz w:val="20"/>
          <w:szCs w:val="20"/>
          <w:lang w:val="hu-HU"/>
        </w:rPr>
      </w:r>
    </w:p>
    <w:p>
      <w:pPr>
        <w:pStyle w:val="Normal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 vizsga minimum 40 %-os teljesítés esetén sikeres.</w:t>
      </w:r>
    </w:p>
    <w:p>
      <w:pPr>
        <w:pStyle w:val="Normal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Fonts w:eastAsia="Times New Roman"/>
          <w:bCs/>
          <w:sz w:val="20"/>
          <w:szCs w:val="20"/>
          <w:lang w:val="hu-HU"/>
        </w:rPr>
      </w:r>
    </w:p>
    <w:p>
      <w:pPr>
        <w:pStyle w:val="Normal"/>
        <w:rPr>
          <w:rStyle w:val="None"/>
          <w:rFonts w:eastAsia="Times New Roman"/>
          <w:b/>
          <w:sz w:val="20"/>
          <w:szCs w:val="20"/>
          <w:lang w:val="hu-HU"/>
        </w:rPr>
      </w:pPr>
      <w:r>
        <w:rPr>
          <w:rStyle w:val="None"/>
          <w:rFonts w:eastAsia="Times New Roman"/>
          <w:b/>
          <w:sz w:val="20"/>
          <w:szCs w:val="20"/>
          <w:lang w:val="hu-HU"/>
        </w:rPr>
        <w:t>Az érdemjegy kialakítása (TVSz 47§ (3))</w:t>
      </w:r>
    </w:p>
    <w:p>
      <w:pPr>
        <w:pStyle w:val="Normal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60 %-ban az évközi teljesítmény, 40 %-ban a vizsgán nyújtott teljesítmény alapján történik.</w:t>
      </w:r>
    </w:p>
    <w:p>
      <w:pPr>
        <w:pStyle w:val="Normal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Fonts w:eastAsia="Times New Roman"/>
          <w:bCs/>
          <w:sz w:val="20"/>
          <w:szCs w:val="20"/>
          <w:lang w:val="hu-HU"/>
        </w:rPr>
      </w:r>
    </w:p>
    <w:p>
      <w:pPr>
        <w:pStyle w:val="Normal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Az érdemjegy megállapítása az összesített teljesítmény alapján %-os bontásban</w:t>
      </w:r>
    </w:p>
    <w:p>
      <w:pPr>
        <w:pStyle w:val="Normal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Fonts w:eastAsia="Times New Roman"/>
          <w:bCs/>
          <w:sz w:val="20"/>
          <w:szCs w:val="20"/>
          <w:lang w:val="hu-HU"/>
        </w:rPr>
      </w:r>
    </w:p>
    <w:tbl>
      <w:tblPr>
        <w:tblStyle w:val="TableGrid"/>
        <w:tblW w:w="9067" w:type="dxa"/>
        <w:jc w:val="left"/>
        <w:tblInd w:w="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4a0" w:noHBand="0" w:noVBand="1" w:firstColumn="1" w:lastRow="0" w:lastColumn="0" w:firstRow="1"/>
      </w:tblPr>
      <w:tblGrid>
        <w:gridCol w:w="1836"/>
        <w:gridCol w:w="1277"/>
        <w:gridCol w:w="1561"/>
        <w:gridCol w:w="1557"/>
        <w:gridCol w:w="1418"/>
        <w:gridCol w:w="1417"/>
      </w:tblGrid>
      <w:tr>
        <w:trPr/>
        <w:tc>
          <w:tcPr>
            <w:tcW w:w="183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Arial Unicode MS" w:cs="Times New Roman"/>
                <w:kern w:val="0"/>
                <w:sz w:val="20"/>
                <w:szCs w:val="20"/>
                <w:lang w:bidi="ar-SA"/>
              </w:rPr>
              <w:t>Érdemjegy: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Arial Unicode MS" w:cs="Times New Roman"/>
                <w:kern w:val="0"/>
                <w:sz w:val="20"/>
                <w:szCs w:val="20"/>
                <w:lang w:bidi="ar-SA"/>
              </w:rPr>
              <w:t>5</w:t>
            </w:r>
          </w:p>
        </w:tc>
        <w:tc>
          <w:tcPr>
            <w:tcW w:w="15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Arial Unicode MS" w:cs="Times New Roman"/>
                <w:kern w:val="0"/>
                <w:sz w:val="20"/>
                <w:szCs w:val="20"/>
                <w:lang w:bidi="ar-SA"/>
              </w:rPr>
              <w:t>4</w:t>
            </w:r>
          </w:p>
        </w:tc>
        <w:tc>
          <w:tcPr>
            <w:tcW w:w="155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Arial Unicode MS" w:cs="Times New Roman"/>
                <w:kern w:val="0"/>
                <w:sz w:val="20"/>
                <w:szCs w:val="20"/>
                <w:lang w:bidi="ar-SA"/>
              </w:rPr>
              <w:t>3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Arial Unicode MS" w:cs="Times New Roman"/>
                <w:kern w:val="0"/>
                <w:sz w:val="20"/>
                <w:szCs w:val="20"/>
                <w:lang w:bidi="ar-SA"/>
              </w:rPr>
              <w:t>2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Arial Unicode MS" w:cs="Times New Roman"/>
                <w:kern w:val="0"/>
                <w:sz w:val="20"/>
                <w:szCs w:val="20"/>
                <w:lang w:bidi="ar-SA"/>
              </w:rPr>
              <w:t>1</w:t>
            </w:r>
          </w:p>
        </w:tc>
      </w:tr>
      <w:tr>
        <w:trPr/>
        <w:tc>
          <w:tcPr>
            <w:tcW w:w="183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Arial Unicode MS" w:cs="Times New Roman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Arial Unicode MS" w:cs="Times New Roman"/>
                <w:kern w:val="0"/>
                <w:sz w:val="20"/>
                <w:szCs w:val="20"/>
                <w:lang w:bidi="ar-SA"/>
              </w:rPr>
              <w:t>A, jeles</w:t>
            </w:r>
          </w:p>
        </w:tc>
        <w:tc>
          <w:tcPr>
            <w:tcW w:w="15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Arial Unicode MS" w:cs="Times New Roman"/>
                <w:kern w:val="0"/>
                <w:sz w:val="20"/>
                <w:szCs w:val="20"/>
                <w:lang w:bidi="ar-SA"/>
              </w:rPr>
              <w:t>B, jó</w:t>
            </w:r>
          </w:p>
        </w:tc>
        <w:tc>
          <w:tcPr>
            <w:tcW w:w="155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Arial Unicode MS" w:cs="Times New Roman"/>
                <w:kern w:val="0"/>
                <w:sz w:val="20"/>
                <w:szCs w:val="20"/>
                <w:lang w:bidi="ar-SA"/>
              </w:rPr>
              <w:t>C, közepes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Arial Unicode MS" w:cs="Times New Roman"/>
                <w:kern w:val="0"/>
                <w:sz w:val="20"/>
                <w:szCs w:val="20"/>
                <w:lang w:bidi="ar-SA"/>
              </w:rPr>
              <w:t>D, elégséges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Arial Unicode MS" w:cs="Times New Roman"/>
                <w:kern w:val="0"/>
                <w:sz w:val="20"/>
                <w:szCs w:val="20"/>
                <w:lang w:bidi="ar-SA"/>
              </w:rPr>
              <w:t>F, elégtelen</w:t>
            </w:r>
          </w:p>
        </w:tc>
      </w:tr>
      <w:tr>
        <w:trPr/>
        <w:tc>
          <w:tcPr>
            <w:tcW w:w="183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eastAsia="Arial Unicode MS" w:cs="Times New Roman"/>
                <w:kern w:val="0"/>
                <w:sz w:val="20"/>
                <w:szCs w:val="20"/>
                <w:lang w:bidi="ar-SA"/>
              </w:rPr>
              <w:t>Teljesítmény %-os: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Arial Unicode MS" w:cs="Times New Roman"/>
                <w:kern w:val="0"/>
                <w:sz w:val="20"/>
                <w:szCs w:val="20"/>
                <w:lang w:bidi="ar-SA"/>
              </w:rPr>
              <w:t>85%-100%</w:t>
            </w:r>
          </w:p>
        </w:tc>
        <w:tc>
          <w:tcPr>
            <w:tcW w:w="15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Arial Unicode MS" w:cs="Times New Roman"/>
                <w:kern w:val="0"/>
                <w:sz w:val="20"/>
                <w:szCs w:val="20"/>
                <w:lang w:bidi="ar-SA"/>
              </w:rPr>
              <w:t>70%-84%</w:t>
            </w:r>
          </w:p>
        </w:tc>
        <w:tc>
          <w:tcPr>
            <w:tcW w:w="155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Arial Unicode MS" w:cs="Times New Roman"/>
                <w:kern w:val="0"/>
                <w:sz w:val="20"/>
                <w:szCs w:val="20"/>
                <w:lang w:bidi="ar-SA"/>
              </w:rPr>
              <w:t>55%-69%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Arial Unicode MS" w:cs="Times New Roman"/>
                <w:kern w:val="0"/>
                <w:sz w:val="20"/>
                <w:szCs w:val="20"/>
                <w:lang w:bidi="ar-SA"/>
              </w:rPr>
              <w:t>40%-54%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Arial Unicode MS" w:cs="Times New Roman"/>
                <w:kern w:val="0"/>
                <w:sz w:val="20"/>
                <w:szCs w:val="20"/>
                <w:lang w:bidi="ar-SA"/>
              </w:rPr>
              <w:t>0-39%</w:t>
            </w:r>
          </w:p>
        </w:tc>
      </w:tr>
    </w:tbl>
    <w:p>
      <w:pPr>
        <w:pStyle w:val="Normal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Fonts w:eastAsia="Times New Roman"/>
          <w:bCs/>
          <w:sz w:val="20"/>
          <w:szCs w:val="20"/>
          <w:lang w:val="hu-HU"/>
        </w:rPr>
      </w:r>
    </w:p>
    <w:p>
      <w:pPr>
        <w:pStyle w:val="Cmsor2"/>
        <w:jc w:val="both"/>
        <w:rPr>
          <w:rStyle w:val="None"/>
          <w:bCs w:val="false"/>
          <w:lang w:val="hu-HU"/>
        </w:rPr>
      </w:pPr>
      <w:r>
        <w:rPr>
          <w:rStyle w:val="None"/>
          <w:lang w:val="hu-HU"/>
        </w:rPr>
        <w:t>Irodalom</w:t>
      </w:r>
    </w:p>
    <w:p>
      <w:pPr>
        <w:pStyle w:val="Normal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Felsorolás fontossági sorrendben. (Neptunban: Oktatás/Tárgyak/Tárgy adatok/Tárgytematika/Irodalom rovat)</w:t>
      </w:r>
    </w:p>
    <w:p>
      <w:pPr>
        <w:pStyle w:val="Normal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Fonts w:eastAsia="Times New Roman"/>
          <w:bCs/>
          <w:sz w:val="20"/>
          <w:szCs w:val="20"/>
          <w:lang w:val="hu-HU"/>
        </w:rPr>
      </w:r>
    </w:p>
    <w:p>
      <w:pPr>
        <w:pStyle w:val="Normal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Kötelező irodalom és elérhetősége</w:t>
      </w:r>
    </w:p>
    <w:p>
      <w:pPr>
        <w:pStyle w:val="Normal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[1.] Gáspár Zs. - Tarnai T.: Statika, 2002. Mechanika I. (Statika) jegyzet</w:t>
      </w:r>
    </w:p>
    <w:p>
      <w:pPr>
        <w:pStyle w:val="Normal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[2.] gyakorlat: http://wz.atw.hu - Mechanika címszó alatt órai feladatok és további segédletek</w:t>
      </w:r>
    </w:p>
    <w:p>
      <w:pPr>
        <w:pStyle w:val="Normal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Fonts w:eastAsia="Times New Roman"/>
          <w:bCs/>
          <w:sz w:val="20"/>
          <w:szCs w:val="20"/>
          <w:lang w:val="hu-HU"/>
        </w:rPr>
      </w:r>
    </w:p>
    <w:p>
      <w:pPr>
        <w:pStyle w:val="Normal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Ajánlott irodalom és elérhetősége</w:t>
      </w:r>
    </w:p>
    <w:p>
      <w:pPr>
        <w:pStyle w:val="Normal"/>
        <w:rPr/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[3.] Szabó Imre Gábor: Mechanika I (statika) Példatár és módszertani útmutató, 2012. 1-2. kötet </w:t>
      </w:r>
    </w:p>
    <w:p>
      <w:pPr>
        <w:pStyle w:val="Normal"/>
        <w:rPr/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[4.] Arnold Ildikó, Bíróné Belényes Bernadett, Hajósné Temesi Eszter, Szabó Éva: Mechanika I. – Statika- kézirat </w:t>
      </w:r>
    </w:p>
    <w:p>
      <w:pPr>
        <w:pStyle w:val="Normal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Fonts w:eastAsia="Times New Roman"/>
          <w:bCs/>
          <w:sz w:val="20"/>
          <w:szCs w:val="20"/>
          <w:lang w:val="hu-HU"/>
        </w:rPr>
      </w:r>
    </w:p>
    <w:p>
      <w:pPr>
        <w:pStyle w:val="Cmsor2"/>
        <w:jc w:val="both"/>
        <w:rPr>
          <w:rStyle w:val="None"/>
          <w:lang w:val="hu-HU"/>
        </w:rPr>
      </w:pPr>
      <w:r>
        <w:rPr>
          <w:rStyle w:val="None"/>
          <w:lang w:val="hu-HU"/>
        </w:rPr>
        <w:t>Oktatási módszer</w:t>
      </w:r>
    </w:p>
    <w:p>
      <w:pPr>
        <w:pStyle w:val="NoSpacing"/>
        <w:ind w:left="720" w:hanging="0"/>
        <w:jc w:val="both"/>
        <w:rPr/>
      </w:pPr>
      <w:r>
        <w:rPr>
          <w:rStyle w:val="None"/>
          <w:rFonts w:eastAsia="Times New Roman"/>
          <w:bCs/>
          <w:i/>
          <w:iCs/>
          <w:color w:val="000000"/>
          <w:sz w:val="20"/>
          <w:szCs w:val="20"/>
          <w:lang w:val="hu-HU"/>
        </w:rPr>
        <w:t xml:space="preserve">A tantárgy folyamatos kommunikáción alapszik az oktatók és a hallgatók között. </w:t>
      </w:r>
    </w:p>
    <w:p>
      <w:pPr>
        <w:pStyle w:val="NoSpacing"/>
        <w:ind w:left="720" w:hanging="0"/>
        <w:jc w:val="both"/>
        <w:rPr/>
      </w:pPr>
      <w:r>
        <w:rPr>
          <w:rStyle w:val="None"/>
          <w:rFonts w:eastAsia="Times New Roman"/>
          <w:bCs/>
          <w:i/>
          <w:iCs/>
          <w:color w:val="000000"/>
          <w:sz w:val="20"/>
          <w:szCs w:val="20"/>
          <w:lang w:val="hu-HU"/>
        </w:rPr>
        <w:t>Módszer:</w:t>
      </w:r>
    </w:p>
    <w:p>
      <w:pPr>
        <w:pStyle w:val="NoSpacing"/>
        <w:ind w:left="720" w:hanging="0"/>
        <w:jc w:val="both"/>
        <w:rPr/>
      </w:pPr>
      <w:r>
        <w:rPr>
          <w:rStyle w:val="None"/>
          <w:rFonts w:eastAsia="Times New Roman"/>
          <w:bCs/>
          <w:i/>
          <w:iCs/>
          <w:color w:val="000000"/>
          <w:sz w:val="20"/>
          <w:szCs w:val="20"/>
          <w:lang w:val="hu-HU"/>
        </w:rPr>
        <w:t>1. a statikai számítások elméleti alapjainak ismeretetése előadáson órarendi időben a részletes tantárgyi programban meghirdetett tanmenet szerint</w:t>
      </w:r>
    </w:p>
    <w:p>
      <w:pPr>
        <w:pStyle w:val="NoSpacing"/>
        <w:ind w:left="720" w:hanging="0"/>
        <w:jc w:val="both"/>
        <w:rPr/>
      </w:pPr>
      <w:r>
        <w:rPr>
          <w:rStyle w:val="None"/>
          <w:rFonts w:eastAsia="Times New Roman"/>
          <w:bCs/>
          <w:i/>
          <w:iCs/>
          <w:color w:val="000000"/>
          <w:sz w:val="20"/>
          <w:szCs w:val="20"/>
          <w:lang w:val="hu-HU"/>
        </w:rPr>
        <w:t>2. közös minta- és gyakorló feladatok, részbenönálló munka órarendi időben a részletes tantárgyi programban meghirdetett féléves tanmenet szerint</w:t>
      </w:r>
    </w:p>
    <w:p>
      <w:pPr>
        <w:pStyle w:val="NoSpacing"/>
        <w:ind w:left="720" w:hanging="0"/>
        <w:jc w:val="both"/>
        <w:rPr/>
      </w:pPr>
      <w:r>
        <w:rPr>
          <w:rStyle w:val="None"/>
          <w:rFonts w:eastAsia="Times New Roman"/>
          <w:bCs/>
          <w:i/>
          <w:iCs/>
          <w:color w:val="000000"/>
          <w:sz w:val="20"/>
          <w:szCs w:val="20"/>
          <w:lang w:val="hu-HU"/>
        </w:rPr>
        <w:t>3. csoportos konzultáció órarendi időben a részletes tantárgyi programban meghirdetett féléves tanmenet szerint</w:t>
      </w:r>
    </w:p>
    <w:p>
      <w:pPr>
        <w:pStyle w:val="NoSpacing"/>
        <w:ind w:left="720" w:hanging="0"/>
        <w:jc w:val="both"/>
        <w:rPr/>
      </w:pPr>
      <w:r>
        <w:rPr>
          <w:rStyle w:val="None"/>
          <w:rFonts w:eastAsia="Times New Roman"/>
          <w:bCs/>
          <w:i/>
          <w:iCs/>
          <w:color w:val="000000"/>
          <w:sz w:val="20"/>
          <w:szCs w:val="20"/>
          <w:lang w:val="hu-HU"/>
        </w:rPr>
        <w:t>4. önálló irodalomkutatás, szakirodalom feldolgozása</w:t>
      </w:r>
    </w:p>
    <w:p>
      <w:pPr>
        <w:pStyle w:val="NoSpacing"/>
        <w:ind w:left="720" w:hanging="0"/>
        <w:jc w:val="both"/>
        <w:rPr/>
      </w:pPr>
      <w:r>
        <w:rPr>
          <w:rStyle w:val="None"/>
          <w:rFonts w:eastAsia="Times New Roman"/>
          <w:bCs/>
          <w:i/>
          <w:iCs/>
          <w:color w:val="000000"/>
          <w:sz w:val="20"/>
          <w:szCs w:val="20"/>
          <w:lang w:val="hu-HU"/>
        </w:rPr>
        <w:t>5. önálló konzultáció a tárgy oktatóival, igény szerint</w:t>
      </w:r>
    </w:p>
    <w:p>
      <w:pPr>
        <w:pStyle w:val="NoSpacing"/>
        <w:jc w:val="both"/>
        <w:rPr>
          <w:rFonts w:eastAsia="Times New Roman"/>
          <w:bCs/>
          <w:color w:val="000000"/>
          <w:sz w:val="20"/>
          <w:szCs w:val="20"/>
          <w:lang w:val="hu-HU"/>
        </w:rPr>
      </w:pPr>
      <w:r>
        <w:rPr>
          <w:rFonts w:eastAsia="Times New Roman"/>
          <w:bCs/>
          <w:color w:val="000000"/>
          <w:sz w:val="20"/>
          <w:szCs w:val="20"/>
          <w:lang w:val="hu-HU"/>
        </w:rPr>
      </w:r>
    </w:p>
    <w:p>
      <w:pPr>
        <w:pStyle w:val="NoSpacing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Metodika és szempontrendszer:</w:t>
      </w:r>
    </w:p>
    <w:p>
      <w:pPr>
        <w:pStyle w:val="Normal"/>
        <w:rPr>
          <w:color w:val="FF2D21" w:themeColor="accent5"/>
          <w:sz w:val="20"/>
          <w:szCs w:val="20"/>
          <w:lang w:val="hu-HU"/>
        </w:rPr>
      </w:pPr>
      <w:r>
        <w:rPr>
          <w:color w:val="FF2D21" w:themeColor="accent5"/>
          <w:sz w:val="20"/>
          <w:szCs w:val="20"/>
          <w:lang w:val="hu-HU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  <w:sz w:val="20"/>
          <w:szCs w:val="20"/>
          <w:lang w:val="hu-HU"/>
        </w:rPr>
        <w:t>A mechanika (statika) tárgy keretében a hallgatók megismerik az erőtani számítások alapjait, a határozott tartószerkezetek főbb típusait, azok támaszerőinek és igényebételeinek (belsőerő) meghatározását.</w:t>
      </w:r>
    </w:p>
    <w:p>
      <w:pPr>
        <w:pStyle w:val="Normal"/>
        <w:jc w:val="both"/>
        <w:rPr>
          <w:color w:val="000000"/>
        </w:rPr>
      </w:pPr>
      <w:r>
        <w:rPr>
          <w:color w:val="000000"/>
          <w:sz w:val="20"/>
          <w:szCs w:val="20"/>
          <w:lang w:val="hu-HU"/>
        </w:rPr>
        <w:t>A téma elsajátításában a gyakorlati órákon jellemző és alapeseti, valamint egyszerűbb kombinált mintafeladatok és oktatói konzultációk segítik.</w:t>
      </w:r>
    </w:p>
    <w:p>
      <w:pPr>
        <w:pStyle w:val="Normal"/>
        <w:rPr>
          <w:rStyle w:val="None"/>
          <w:rFonts w:eastAsia="Times New Roman"/>
          <w:bCs/>
          <w:i/>
          <w:i/>
          <w:color w:val="2F759E" w:themeColor="accent1" w:themeShade="bf"/>
          <w:lang w:val="hu-HU"/>
        </w:rPr>
      </w:pPr>
      <w:r>
        <w:rPr>
          <w:rFonts w:eastAsia="Times New Roman"/>
          <w:bCs/>
          <w:i/>
          <w:color w:val="2F759E" w:themeColor="accent1" w:themeShade="bf"/>
          <w:lang w:val="hu-HU"/>
        </w:rPr>
      </w:r>
      <w:r>
        <w:br w:type="page"/>
      </w:r>
    </w:p>
    <w:p>
      <w:pPr>
        <w:pStyle w:val="Cmsor1"/>
        <w:jc w:val="both"/>
        <w:rPr>
          <w:rStyle w:val="None"/>
          <w:sz w:val="24"/>
          <w:szCs w:val="24"/>
          <w:lang w:val="hu-HU"/>
        </w:rPr>
      </w:pPr>
      <w:r>
        <w:rPr>
          <w:rStyle w:val="None"/>
          <w:sz w:val="24"/>
          <w:szCs w:val="24"/>
          <w:lang w:val="hu-HU"/>
        </w:rPr>
        <w:t>Részletes tantárgyi program és követelmények</w:t>
      </w:r>
    </w:p>
    <w:p>
      <w:pPr>
        <w:pStyle w:val="NoSpacing"/>
        <w:rPr>
          <w:b/>
          <w:bCs/>
          <w:sz w:val="20"/>
          <w:szCs w:val="20"/>
          <w:lang w:val="hu-HU"/>
        </w:rPr>
      </w:pPr>
      <w:r>
        <w:rPr>
          <w:b/>
          <w:bCs/>
          <w:sz w:val="20"/>
          <w:szCs w:val="20"/>
          <w:lang w:val="hu-HU"/>
        </w:rPr>
      </w:r>
    </w:p>
    <w:p>
      <w:pPr>
        <w:pStyle w:val="NoSpacing"/>
        <w:rPr>
          <w:b/>
          <w:bCs/>
          <w:sz w:val="20"/>
          <w:szCs w:val="20"/>
          <w:lang w:val="hu-HU"/>
        </w:rPr>
      </w:pPr>
      <w:r>
        <w:rPr>
          <w:b/>
          <w:bCs/>
          <w:sz w:val="20"/>
          <w:szCs w:val="20"/>
          <w:lang w:val="hu-HU"/>
        </w:rPr>
        <w:t>Feladatok és követelményrendszerük</w:t>
      </w:r>
    </w:p>
    <w:p>
      <w:pPr>
        <w:pStyle w:val="NoSpacing"/>
        <w:jc w:val="both"/>
        <w:rPr>
          <w:color w:val="000000"/>
        </w:rPr>
      </w:pPr>
      <w:r>
        <w:rPr>
          <w:color w:val="000000"/>
          <w:sz w:val="20"/>
          <w:szCs w:val="20"/>
          <w:lang w:val="hu-HU"/>
        </w:rPr>
        <w:t>A hallgatók a félév során 2 zárthelyi dolgozatban számolnak be az elsajátított ismereteikről. A ZH-k gyakorlati feladatok megoldásából állnak.</w:t>
      </w:r>
    </w:p>
    <w:p>
      <w:pPr>
        <w:pStyle w:val="NoSpacing"/>
        <w:jc w:val="both"/>
        <w:rPr>
          <w:color w:val="FF2D21" w:themeColor="accent5"/>
          <w:sz w:val="20"/>
          <w:szCs w:val="20"/>
          <w:lang w:val="hu-HU"/>
        </w:rPr>
      </w:pPr>
      <w:r>
        <w:rPr>
          <w:color w:val="FF2D21" w:themeColor="accent5"/>
          <w:sz w:val="20"/>
          <w:szCs w:val="20"/>
          <w:lang w:val="hu-HU"/>
        </w:rPr>
      </w:r>
    </w:p>
    <w:p>
      <w:pPr>
        <w:pStyle w:val="NoSpacing"/>
        <w:jc w:val="both"/>
        <w:rPr>
          <w:color w:val="000000"/>
        </w:rPr>
      </w:pPr>
      <w:r>
        <w:rPr>
          <w:color w:val="000000"/>
          <w:sz w:val="20"/>
          <w:szCs w:val="20"/>
          <w:lang w:val="hu-HU"/>
        </w:rPr>
        <w:t>A ZH-k nem teljesítése, vagy érvénytelen (40 % alatti) eredménye esetén azok külön-külön a félév 15. hetében pótolhatók. Érvényes ZH javítható, ebben az esetben a korábbi eredmény semmis, azaz az eredményt rontani is lehet. Amennyiben bármelyik vagy mindkettő ZH pótlás eredménytelen, úgy a vizsgaidőszak első 2 hetében ún. aláíráspótló ZH biztosított, legalább 1 alkalommal.</w:t>
      </w:r>
    </w:p>
    <w:p>
      <w:pPr>
        <w:pStyle w:val="NoSpacing"/>
        <w:jc w:val="both"/>
        <w:rPr>
          <w:color w:val="FF2D21" w:themeColor="accent5"/>
          <w:sz w:val="20"/>
          <w:szCs w:val="20"/>
          <w:lang w:val="hu-HU"/>
        </w:rPr>
      </w:pPr>
      <w:r>
        <w:rPr>
          <w:color w:val="FF2D21" w:themeColor="accent5"/>
          <w:sz w:val="20"/>
          <w:szCs w:val="20"/>
          <w:lang w:val="hu-HU"/>
        </w:rPr>
      </w:r>
    </w:p>
    <w:p>
      <w:pPr>
        <w:pStyle w:val="NoSpacing"/>
        <w:jc w:val="both"/>
        <w:rPr/>
      </w:pPr>
      <w:r>
        <w:rPr>
          <w:color w:val="000000"/>
          <w:sz w:val="20"/>
          <w:szCs w:val="20"/>
          <w:lang w:val="hu-HU"/>
        </w:rPr>
        <w:t>Vizsgára csak az a hallgató bocsátható, aki ZH-kat külön-külön legalább 40%-os eredménnyel teljesíti.</w:t>
      </w:r>
    </w:p>
    <w:p>
      <w:pPr>
        <w:pStyle w:val="Cmsor2"/>
        <w:jc w:val="both"/>
        <w:rPr>
          <w:rStyle w:val="None"/>
        </w:rPr>
      </w:pPr>
      <w:r>
        <w:rPr>
          <w:rStyle w:val="None"/>
        </w:rPr>
        <w:t>Program heti bontásban</w:t>
      </w:r>
    </w:p>
    <w:p>
      <w:pPr>
        <w:pStyle w:val="Normal"/>
        <w:rPr>
          <w:lang w:val="hu-HU"/>
        </w:rPr>
      </w:pPr>
      <w:r>
        <w:rPr>
          <w:lang w:val="hu-HU"/>
        </w:rPr>
      </w:r>
    </w:p>
    <w:tbl>
      <w:tblPr>
        <w:tblStyle w:val="Tblzatrcsos7tarka1"/>
        <w:tblW w:w="10350" w:type="dxa"/>
        <w:jc w:val="left"/>
        <w:tblInd w:w="-63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4a0" w:noHBand="0" w:noVBand="1" w:firstColumn="1" w:lastRow="0" w:lastColumn="0" w:firstRow="1"/>
      </w:tblPr>
      <w:tblGrid>
        <w:gridCol w:w="711"/>
        <w:gridCol w:w="3827"/>
        <w:gridCol w:w="1982"/>
        <w:gridCol w:w="1923"/>
        <w:gridCol w:w="190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350" w:type="dxa"/>
            <w:gridSpan w:val="5"/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Borders>
              <w:top w:val="nil"/>
              <w:left w:val="nil"/>
              <w:right w:val="nil"/>
            </w:tcBorders>
            <w:shd w:color="auto" w:fill="FFFFFF" w:val="clear"/>
            <w:vAlign w:val="center"/>
          </w:tcPr>
          <w:p>
            <w:pPr>
              <w:pStyle w:val="Normal"/>
              <w:keepNext w:val="true"/>
              <w:widowControl w:val="false"/>
              <w:suppressAutoHyphens w:val="true"/>
              <w:spacing w:before="0" w:after="0"/>
              <w:jc w:val="right"/>
              <w:rPr>
                <w:i w:val="false"/>
                <w:i w:val="false"/>
                <w:spacing w:val="20"/>
                <w:sz w:val="20"/>
                <w:szCs w:val="20"/>
                <w:lang w:val="hu-HU"/>
              </w:rPr>
            </w:pPr>
            <w:r>
              <w:rPr>
                <w:rFonts w:eastAsia="Times New Roman" w:cs="Times New Roman"/>
                <w:b/>
                <w:bCs/>
                <w:i w:val="false"/>
                <w:color w:val="000000"/>
                <w:spacing w:val="20"/>
                <w:kern w:val="0"/>
                <w:sz w:val="20"/>
                <w:szCs w:val="20"/>
                <w:lang w:val="hu-HU" w:bidi="ar-SA"/>
              </w:rPr>
              <w:t xml:space="preserve">Előadás 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val="clear"/>
            <w:vAlign w:val="center"/>
          </w:tcPr>
          <w:p>
            <w:pPr>
              <w:pStyle w:val="Normal"/>
              <w:keepNext w:val="true"/>
              <w:widowControl w:val="false"/>
              <w:suppressAutoHyphens w:val="true"/>
              <w:spacing w:before="0" w:after="0"/>
              <w:jc w:val="center"/>
              <w:rPr>
                <w:b/>
                <w:bCs/>
                <w:i w:val="false"/>
                <w:i w:val="false"/>
                <w:caps/>
                <w:sz w:val="20"/>
                <w:szCs w:val="20"/>
                <w:lang w:val="hu-HU"/>
              </w:rPr>
            </w:pPr>
            <w:r>
              <w:rPr>
                <w:rFonts w:eastAsia="Times New Roman" w:cs="Times New Roman"/>
                <w:i w:val="false"/>
                <w:color w:val="000000"/>
                <w:kern w:val="0"/>
                <w:sz w:val="20"/>
                <w:szCs w:val="20"/>
                <w:lang w:val="hu-HU" w:bidi="ar-SA"/>
              </w:rPr>
              <w:t>Okta-tási hét</w:t>
            </w:r>
          </w:p>
        </w:tc>
        <w:tc>
          <w:tcPr>
            <w:tcW w:w="3827" w:type="dxa"/>
            <w:tcBorders/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uppressAutoHyphens w:val="true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hu-HU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hu-HU" w:bidi="ar-SA"/>
              </w:rPr>
              <w:t>Téma</w:t>
            </w:r>
          </w:p>
        </w:tc>
        <w:tc>
          <w:tcPr>
            <w:tcW w:w="1982" w:type="dxa"/>
            <w:tcBorders/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uppressAutoHyphens w:val="true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hu-HU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hu-HU" w:bidi="ar-SA"/>
              </w:rPr>
              <w:t>Kötelező irodalom hivatkozás, oldalszám (-tól-ig)</w:t>
            </w:r>
          </w:p>
        </w:tc>
        <w:tc>
          <w:tcPr>
            <w:tcW w:w="1923" w:type="dxa"/>
            <w:tcBorders/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uppressAutoHyphens w:val="true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hu-HU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hu-HU" w:bidi="ar-SA"/>
              </w:rPr>
              <w:t>Teljesítendő feladat</w:t>
              <w:br/>
              <w:t>(beadandó, zárthelyi, stb.)</w:t>
            </w:r>
          </w:p>
        </w:tc>
        <w:tc>
          <w:tcPr>
            <w:tcW w:w="1907" w:type="dxa"/>
            <w:tcBorders/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uppressAutoHyphens w:val="true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hu-HU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hu-HU" w:bidi="ar-SA"/>
              </w:rPr>
              <w:t>Teljesítés ideje, határideje</w:t>
            </w:r>
          </w:p>
        </w:tc>
      </w:tr>
      <w:tr>
        <w:trPr/>
        <w:tc>
          <w:tcPr>
            <w:tcW w:w="71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kern w:val="0"/>
                <w:lang w:bidi="ar-SA"/>
              </w:rPr>
            </w:pPr>
            <w:r>
              <w:rPr>
                <w:rFonts w:eastAsia="Times New Roman" w:cs="Times New Roman"/>
                <w:i w:val="false"/>
                <w:color w:val="000000"/>
                <w:kern w:val="0"/>
                <w:sz w:val="20"/>
                <w:szCs w:val="20"/>
                <w:lang w:val="hu-HU" w:bidi="ar-SA"/>
              </w:rPr>
              <w:t>1.</w:t>
            </w:r>
          </w:p>
        </w:tc>
        <w:tc>
          <w:tcPr>
            <w:tcW w:w="382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  <w:t>Tanévnyitó</w:t>
            </w:r>
          </w:p>
        </w:tc>
        <w:tc>
          <w:tcPr>
            <w:tcW w:w="1982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  <w:t>…</w:t>
            </w:r>
          </w:p>
        </w:tc>
        <w:tc>
          <w:tcPr>
            <w:tcW w:w="192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  <w:t>…</w:t>
            </w:r>
          </w:p>
        </w:tc>
        <w:tc>
          <w:tcPr>
            <w:tcW w:w="190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val="hu-HU" w:bidi="ar-SA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kern w:val="0"/>
                <w:lang w:bidi="ar-SA"/>
              </w:rPr>
            </w:pPr>
            <w:r>
              <w:rPr>
                <w:rFonts w:eastAsia="Times New Roman" w:cs="Times New Roman"/>
                <w:i w:val="false"/>
                <w:color w:val="000000"/>
                <w:kern w:val="0"/>
                <w:sz w:val="20"/>
                <w:szCs w:val="20"/>
                <w:lang w:val="hu-HU" w:bidi="ar-SA"/>
              </w:rPr>
              <w:t>2.</w:t>
            </w:r>
          </w:p>
        </w:tc>
        <w:tc>
          <w:tcPr>
            <w:tcW w:w="3827" w:type="dxa"/>
            <w:tcBorders/>
            <w:shd w:color="auto" w:fill="auto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val="hu-HU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  <w:t>Alapfogalmak. Erő, erő komponensek, erőrendszerek, eredő erő.</w:t>
            </w:r>
          </w:p>
        </w:tc>
        <w:tc>
          <w:tcPr>
            <w:tcW w:w="1982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val="hu-HU" w:bidi="ar-SA"/>
              </w:rPr>
              <w:t>[1] 3. fejezet</w:t>
            </w:r>
          </w:p>
        </w:tc>
        <w:tc>
          <w:tcPr>
            <w:tcW w:w="192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val="hu-HU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</w:r>
          </w:p>
        </w:tc>
        <w:tc>
          <w:tcPr>
            <w:tcW w:w="190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val="hu-HU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</w:r>
          </w:p>
        </w:tc>
      </w:tr>
      <w:tr>
        <w:trPr/>
        <w:tc>
          <w:tcPr>
            <w:tcW w:w="71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kern w:val="0"/>
                <w:lang w:bidi="ar-SA"/>
              </w:rPr>
            </w:pPr>
            <w:r>
              <w:rPr>
                <w:rFonts w:eastAsia="Times New Roman" w:cs="Times New Roman"/>
                <w:i w:val="false"/>
                <w:color w:val="000000"/>
                <w:kern w:val="0"/>
                <w:sz w:val="20"/>
                <w:szCs w:val="20"/>
                <w:lang w:val="hu-HU" w:bidi="ar-SA"/>
              </w:rPr>
              <w:t>3.</w:t>
            </w:r>
          </w:p>
        </w:tc>
        <w:tc>
          <w:tcPr>
            <w:tcW w:w="3827" w:type="dxa"/>
            <w:tcBorders/>
            <w:shd w:color="auto" w:fill="auto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  <w:t>Forgató nyomaték, erőpár, párhuzamos erők.</w:t>
            </w:r>
          </w:p>
        </w:tc>
        <w:tc>
          <w:tcPr>
            <w:tcW w:w="1982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val="hu-HU" w:bidi="ar-SA"/>
              </w:rPr>
              <w:t>[1] 3. fejezet</w:t>
            </w:r>
          </w:p>
        </w:tc>
        <w:tc>
          <w:tcPr>
            <w:tcW w:w="192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val="hu-HU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</w:r>
          </w:p>
        </w:tc>
        <w:tc>
          <w:tcPr>
            <w:tcW w:w="190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val="hu-HU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kern w:val="0"/>
                <w:lang w:bidi="ar-SA"/>
              </w:rPr>
            </w:pPr>
            <w:r>
              <w:rPr>
                <w:rFonts w:eastAsia="Times New Roman" w:cs="Times New Roman"/>
                <w:i w:val="false"/>
                <w:color w:val="000000"/>
                <w:kern w:val="0"/>
                <w:sz w:val="20"/>
                <w:szCs w:val="20"/>
                <w:lang w:val="hu-HU" w:bidi="ar-SA"/>
              </w:rPr>
              <w:t>4.</w:t>
            </w:r>
          </w:p>
        </w:tc>
        <w:tc>
          <w:tcPr>
            <w:tcW w:w="3827" w:type="dxa"/>
            <w:tcBorders/>
            <w:shd w:color="auto" w:fill="auto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  <w:t>Általános síkbeli erőrendszerek. Eredő erő meghatározása, egyensúlyozás. Erő felbontása az erővel közös síkba eső 3 komponensre.</w:t>
            </w:r>
          </w:p>
        </w:tc>
        <w:tc>
          <w:tcPr>
            <w:tcW w:w="1982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val="hu-HU" w:bidi="ar-SA"/>
              </w:rPr>
              <w:t>[1] 3. fejezet</w:t>
            </w:r>
          </w:p>
        </w:tc>
        <w:tc>
          <w:tcPr>
            <w:tcW w:w="192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val="hu-HU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</w:r>
          </w:p>
        </w:tc>
        <w:tc>
          <w:tcPr>
            <w:tcW w:w="190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val="hu-HU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</w:r>
          </w:p>
        </w:tc>
      </w:tr>
      <w:tr>
        <w:trPr/>
        <w:tc>
          <w:tcPr>
            <w:tcW w:w="71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kern w:val="0"/>
                <w:lang w:bidi="ar-SA"/>
              </w:rPr>
            </w:pPr>
            <w:r>
              <w:rPr>
                <w:rFonts w:eastAsia="Times New Roman" w:cs="Times New Roman"/>
                <w:i w:val="false"/>
                <w:color w:val="000000"/>
                <w:kern w:val="0"/>
                <w:sz w:val="20"/>
                <w:szCs w:val="20"/>
                <w:lang w:val="hu-HU" w:bidi="ar-SA"/>
              </w:rPr>
              <w:t>5.</w:t>
            </w:r>
          </w:p>
        </w:tc>
        <w:tc>
          <w:tcPr>
            <w:tcW w:w="3827" w:type="dxa"/>
            <w:tcBorders/>
            <w:shd w:color="auto" w:fill="auto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  <w:t>Támaszok, kényszerek Kapcsolati erők, tartószerkezetek.</w:t>
            </w:r>
          </w:p>
        </w:tc>
        <w:tc>
          <w:tcPr>
            <w:tcW w:w="1982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val="hu-HU" w:bidi="ar-SA"/>
              </w:rPr>
              <w:t>[1] 4. fejezet</w:t>
            </w:r>
          </w:p>
        </w:tc>
        <w:tc>
          <w:tcPr>
            <w:tcW w:w="192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val="hu-HU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</w:r>
          </w:p>
        </w:tc>
        <w:tc>
          <w:tcPr>
            <w:tcW w:w="190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val="hu-HU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kern w:val="0"/>
                <w:lang w:bidi="ar-SA"/>
              </w:rPr>
            </w:pPr>
            <w:r>
              <w:rPr>
                <w:rFonts w:eastAsia="Times New Roman" w:cs="Times New Roman"/>
                <w:i w:val="false"/>
                <w:color w:val="000000"/>
                <w:kern w:val="0"/>
                <w:sz w:val="20"/>
                <w:szCs w:val="20"/>
                <w:lang w:val="hu-HU" w:bidi="ar-SA"/>
              </w:rPr>
              <w:t>6.</w:t>
            </w:r>
          </w:p>
        </w:tc>
        <w:tc>
          <w:tcPr>
            <w:tcW w:w="3827" w:type="dxa"/>
            <w:tcBorders/>
            <w:shd w:color="auto" w:fill="auto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  <w:t xml:space="preserve">Síkbeli rácsos szerkezetek vizsgálata, rúderőinek meghatározása. </w:t>
            </w:r>
          </w:p>
        </w:tc>
        <w:tc>
          <w:tcPr>
            <w:tcW w:w="1982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val="hu-HU" w:bidi="ar-SA"/>
              </w:rPr>
              <w:t>[1] 4. fejezet</w:t>
            </w:r>
          </w:p>
        </w:tc>
        <w:tc>
          <w:tcPr>
            <w:tcW w:w="192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val="hu-HU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</w:r>
          </w:p>
        </w:tc>
        <w:tc>
          <w:tcPr>
            <w:tcW w:w="190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val="hu-HU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</w:r>
          </w:p>
        </w:tc>
      </w:tr>
      <w:tr>
        <w:trPr/>
        <w:tc>
          <w:tcPr>
            <w:tcW w:w="71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kern w:val="0"/>
                <w:lang w:bidi="ar-SA"/>
              </w:rPr>
            </w:pPr>
            <w:r>
              <w:rPr>
                <w:rFonts w:eastAsia="Times New Roman" w:cs="Times New Roman"/>
                <w:i w:val="false"/>
                <w:color w:val="000000"/>
                <w:kern w:val="0"/>
                <w:sz w:val="20"/>
                <w:szCs w:val="20"/>
                <w:lang w:val="hu-HU" w:bidi="ar-SA"/>
              </w:rPr>
              <w:t>7.</w:t>
            </w:r>
          </w:p>
        </w:tc>
        <w:tc>
          <w:tcPr>
            <w:tcW w:w="3827" w:type="dxa"/>
            <w:tcBorders/>
            <w:shd w:color="auto" w:fill="auto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  <w:t>Belső erő fogalma, igénybevételi ábrák. Igénybevételek fajtái, ábrázolása.</w:t>
            </w:r>
          </w:p>
        </w:tc>
        <w:tc>
          <w:tcPr>
            <w:tcW w:w="1982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val="hu-HU" w:bidi="ar-SA"/>
              </w:rPr>
              <w:t>[1] 10. fejezet</w:t>
            </w:r>
          </w:p>
        </w:tc>
        <w:tc>
          <w:tcPr>
            <w:tcW w:w="192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val="hu-HU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</w:r>
          </w:p>
        </w:tc>
        <w:tc>
          <w:tcPr>
            <w:tcW w:w="190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val="hu-HU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kern w:val="0"/>
                <w:lang w:bidi="ar-SA"/>
              </w:rPr>
            </w:pPr>
            <w:r>
              <w:rPr>
                <w:rFonts w:eastAsia="Times New Roman" w:cs="Times New Roman"/>
                <w:i w:val="false"/>
                <w:color w:val="000000"/>
                <w:kern w:val="0"/>
                <w:sz w:val="20"/>
                <w:szCs w:val="20"/>
                <w:lang w:val="hu-HU" w:bidi="ar-SA"/>
              </w:rPr>
              <w:t>8.</w:t>
            </w:r>
          </w:p>
        </w:tc>
        <w:tc>
          <w:tcPr>
            <w:tcW w:w="3827" w:type="dxa"/>
            <w:tcBorders/>
            <w:shd w:color="auto" w:fill="auto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  <w:t>Egyenes vonalú tartók egyensúlya, igénybevételi ábrái.</w:t>
            </w:r>
          </w:p>
        </w:tc>
        <w:tc>
          <w:tcPr>
            <w:tcW w:w="1982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val="hu-HU" w:bidi="ar-SA"/>
              </w:rPr>
              <w:t>[1] 6, 10. fejezet</w:t>
            </w:r>
          </w:p>
        </w:tc>
        <w:tc>
          <w:tcPr>
            <w:tcW w:w="192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val="hu-HU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</w:r>
          </w:p>
        </w:tc>
        <w:tc>
          <w:tcPr>
            <w:tcW w:w="190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val="hu-HU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</w:r>
          </w:p>
        </w:tc>
      </w:tr>
      <w:tr>
        <w:trPr/>
        <w:tc>
          <w:tcPr>
            <w:tcW w:w="71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kern w:val="0"/>
                <w:lang w:bidi="ar-SA"/>
              </w:rPr>
            </w:pPr>
            <w:r>
              <w:rPr>
                <w:rFonts w:eastAsia="Times New Roman" w:cs="Times New Roman"/>
                <w:i w:val="false"/>
                <w:color w:val="000000"/>
                <w:kern w:val="0"/>
                <w:sz w:val="20"/>
                <w:szCs w:val="20"/>
                <w:lang w:val="hu-HU" w:bidi="ar-SA"/>
              </w:rPr>
              <w:t>9.</w:t>
            </w:r>
          </w:p>
        </w:tc>
        <w:tc>
          <w:tcPr>
            <w:tcW w:w="382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  <w:t>OKTATÁSI SZÜNET</w:t>
            </w:r>
          </w:p>
        </w:tc>
        <w:tc>
          <w:tcPr>
            <w:tcW w:w="1982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val="hu-HU" w:bidi="ar-SA"/>
              </w:rPr>
            </w:r>
          </w:p>
        </w:tc>
        <w:tc>
          <w:tcPr>
            <w:tcW w:w="192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val="hu-HU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</w:r>
          </w:p>
        </w:tc>
        <w:tc>
          <w:tcPr>
            <w:tcW w:w="190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val="hu-HU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kern w:val="0"/>
                <w:lang w:bidi="ar-SA"/>
              </w:rPr>
            </w:pPr>
            <w:r>
              <w:rPr>
                <w:rFonts w:eastAsia="Times New Roman" w:cs="Times New Roman"/>
                <w:i w:val="false"/>
                <w:color w:val="000000"/>
                <w:kern w:val="0"/>
                <w:sz w:val="20"/>
                <w:szCs w:val="20"/>
                <w:lang w:val="hu-HU" w:bidi="ar-SA"/>
              </w:rPr>
              <w:t>10.</w:t>
            </w:r>
          </w:p>
        </w:tc>
        <w:tc>
          <w:tcPr>
            <w:tcW w:w="3827" w:type="dxa"/>
            <w:tcBorders/>
            <w:shd w:color="auto" w:fill="auto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  <w:t>Ferde- és törttengelyű tartók egyensúlya, igénybevételi ábrái. reakció erőinek meghatározása.</w:t>
            </w:r>
          </w:p>
        </w:tc>
        <w:tc>
          <w:tcPr>
            <w:tcW w:w="1982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val="hu-HU" w:bidi="ar-SA"/>
              </w:rPr>
              <w:t>[1] 6, 10. fejezet</w:t>
            </w:r>
          </w:p>
        </w:tc>
        <w:tc>
          <w:tcPr>
            <w:tcW w:w="192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val="hu-HU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</w:r>
          </w:p>
        </w:tc>
        <w:tc>
          <w:tcPr>
            <w:tcW w:w="190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val="hu-HU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</w:r>
          </w:p>
        </w:tc>
      </w:tr>
      <w:tr>
        <w:trPr/>
        <w:tc>
          <w:tcPr>
            <w:tcW w:w="71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kern w:val="0"/>
                <w:lang w:bidi="ar-SA"/>
              </w:rPr>
            </w:pPr>
            <w:r>
              <w:rPr>
                <w:rFonts w:eastAsia="Times New Roman" w:cs="Times New Roman"/>
                <w:i w:val="false"/>
                <w:color w:val="000000"/>
                <w:kern w:val="0"/>
                <w:sz w:val="20"/>
                <w:szCs w:val="20"/>
                <w:lang w:val="hu-HU" w:bidi="ar-SA"/>
              </w:rPr>
              <w:t>11.</w:t>
            </w:r>
          </w:p>
        </w:tc>
        <w:tc>
          <w:tcPr>
            <w:tcW w:w="3827" w:type="dxa"/>
            <w:tcBorders/>
            <w:shd w:color="auto" w:fill="auto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  <w:t>Ferde és tört tengelyű tartók belső erő ábrái.</w:t>
            </w:r>
          </w:p>
        </w:tc>
        <w:tc>
          <w:tcPr>
            <w:tcW w:w="1982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val="hu-HU" w:bidi="ar-SA"/>
              </w:rPr>
              <w:t>[1] 10. fejezet</w:t>
            </w:r>
          </w:p>
        </w:tc>
        <w:tc>
          <w:tcPr>
            <w:tcW w:w="192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val="hu-HU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</w:r>
          </w:p>
        </w:tc>
        <w:tc>
          <w:tcPr>
            <w:tcW w:w="190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val="hu-HU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kern w:val="0"/>
                <w:lang w:bidi="ar-SA"/>
              </w:rPr>
            </w:pPr>
            <w:r>
              <w:rPr>
                <w:rFonts w:eastAsia="Times New Roman" w:cs="Times New Roman"/>
                <w:i w:val="false"/>
                <w:color w:val="000000"/>
                <w:kern w:val="0"/>
                <w:sz w:val="20"/>
                <w:szCs w:val="20"/>
                <w:lang w:val="hu-HU" w:bidi="ar-SA"/>
              </w:rPr>
              <w:t>12.</w:t>
            </w:r>
          </w:p>
        </w:tc>
        <w:tc>
          <w:tcPr>
            <w:tcW w:w="3827" w:type="dxa"/>
            <w:tcBorders/>
            <w:shd w:color="auto" w:fill="auto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  <w:t>Tört, elágazó tengelyű tartók belső erő ábrái.</w:t>
            </w:r>
          </w:p>
        </w:tc>
        <w:tc>
          <w:tcPr>
            <w:tcW w:w="1982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val="hu-HU" w:bidi="ar-SA"/>
              </w:rPr>
              <w:t>[1] 10. fejezet</w:t>
            </w:r>
          </w:p>
        </w:tc>
        <w:tc>
          <w:tcPr>
            <w:tcW w:w="192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val="hu-HU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</w:r>
          </w:p>
        </w:tc>
        <w:tc>
          <w:tcPr>
            <w:tcW w:w="190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val="hu-HU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</w:r>
          </w:p>
        </w:tc>
      </w:tr>
      <w:tr>
        <w:trPr/>
        <w:tc>
          <w:tcPr>
            <w:tcW w:w="71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kern w:val="0"/>
                <w:lang w:bidi="ar-SA"/>
              </w:rPr>
            </w:pPr>
            <w:r>
              <w:rPr>
                <w:rFonts w:eastAsia="Times New Roman" w:cs="Times New Roman"/>
                <w:i w:val="false"/>
                <w:color w:val="000000"/>
                <w:kern w:val="0"/>
                <w:sz w:val="20"/>
                <w:szCs w:val="20"/>
                <w:lang w:val="hu-HU" w:bidi="ar-SA"/>
              </w:rPr>
              <w:t>13.</w:t>
            </w:r>
          </w:p>
        </w:tc>
        <w:tc>
          <w:tcPr>
            <w:tcW w:w="3827" w:type="dxa"/>
            <w:tcBorders/>
            <w:shd w:color="auto" w:fill="auto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  <w:t>Síkbeli csuklós szerkezetek vizsgálata. Statikailag határozott, többszörös alátámasztású egyenes tartók.</w:t>
            </w:r>
          </w:p>
        </w:tc>
        <w:tc>
          <w:tcPr>
            <w:tcW w:w="1982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val="hu-HU" w:bidi="ar-SA"/>
              </w:rPr>
              <w:t>[1] 10. fejezet</w:t>
            </w:r>
          </w:p>
        </w:tc>
        <w:tc>
          <w:tcPr>
            <w:tcW w:w="192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val="hu-HU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</w:r>
          </w:p>
        </w:tc>
        <w:tc>
          <w:tcPr>
            <w:tcW w:w="190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val="hu-HU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kern w:val="0"/>
                <w:lang w:bidi="ar-SA"/>
              </w:rPr>
            </w:pPr>
            <w:r>
              <w:rPr>
                <w:rFonts w:eastAsia="Times New Roman" w:cs="Times New Roman"/>
                <w:i w:val="false"/>
                <w:color w:val="000000"/>
                <w:kern w:val="0"/>
                <w:sz w:val="20"/>
                <w:szCs w:val="20"/>
                <w:lang w:val="hu-HU" w:bidi="ar-SA"/>
              </w:rPr>
              <w:t>14.</w:t>
            </w:r>
          </w:p>
        </w:tc>
        <w:tc>
          <w:tcPr>
            <w:tcW w:w="3827" w:type="dxa"/>
            <w:tcBorders/>
            <w:shd w:color="auto" w:fill="auto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  <w:t>3-csuklós rúdszerkezet. 3 csuklós tartók számítása.</w:t>
            </w:r>
          </w:p>
        </w:tc>
        <w:tc>
          <w:tcPr>
            <w:tcW w:w="1982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val="hu-HU" w:bidi="ar-SA"/>
              </w:rPr>
              <w:t>[1] 10. fejezet</w:t>
            </w:r>
          </w:p>
        </w:tc>
        <w:tc>
          <w:tcPr>
            <w:tcW w:w="192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val="hu-HU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</w:r>
          </w:p>
        </w:tc>
        <w:tc>
          <w:tcPr>
            <w:tcW w:w="190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val="hu-HU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</w:r>
          </w:p>
        </w:tc>
      </w:tr>
      <w:tr>
        <w:trPr/>
        <w:tc>
          <w:tcPr>
            <w:tcW w:w="71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kern w:val="0"/>
                <w:lang w:bidi="ar-SA"/>
              </w:rPr>
            </w:pPr>
            <w:r>
              <w:rPr>
                <w:rFonts w:eastAsia="Times New Roman" w:cs="Times New Roman"/>
                <w:i w:val="false"/>
                <w:color w:val="000000"/>
                <w:kern w:val="0"/>
                <w:sz w:val="20"/>
                <w:szCs w:val="20"/>
                <w:lang w:val="hu-HU" w:bidi="ar-SA"/>
              </w:rPr>
              <w:t>15.</w:t>
            </w:r>
          </w:p>
        </w:tc>
        <w:tc>
          <w:tcPr>
            <w:tcW w:w="3827" w:type="dxa"/>
            <w:tcBorders/>
            <w:shd w:color="auto" w:fill="auto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  <w:t>Gerber-tartók.</w:t>
            </w:r>
          </w:p>
        </w:tc>
        <w:tc>
          <w:tcPr>
            <w:tcW w:w="1982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val="hu-HU" w:bidi="ar-SA"/>
              </w:rPr>
              <w:t>[1] 10. fejezet</w:t>
            </w:r>
          </w:p>
        </w:tc>
        <w:tc>
          <w:tcPr>
            <w:tcW w:w="192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val="hu-HU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</w:r>
          </w:p>
        </w:tc>
        <w:tc>
          <w:tcPr>
            <w:tcW w:w="190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val="hu-HU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</w:r>
          </w:p>
        </w:tc>
      </w:tr>
    </w:tbl>
    <w:p>
      <w:pPr>
        <w:pStyle w:val="NoSpacing"/>
        <w:jc w:val="both"/>
        <w:rPr>
          <w:rStyle w:val="None"/>
          <w:bCs/>
          <w:sz w:val="20"/>
          <w:szCs w:val="20"/>
          <w:lang w:val="hu-HU"/>
        </w:rPr>
      </w:pPr>
      <w:r>
        <w:rPr>
          <w:bCs/>
          <w:sz w:val="20"/>
          <w:szCs w:val="20"/>
          <w:lang w:val="hu-HU"/>
        </w:rPr>
      </w:r>
    </w:p>
    <w:p>
      <w:pPr>
        <w:pStyle w:val="Normal"/>
        <w:rPr>
          <w:rStyle w:val="None"/>
          <w:bCs/>
          <w:sz w:val="20"/>
          <w:szCs w:val="20"/>
          <w:lang w:val="hu-HU"/>
        </w:rPr>
      </w:pPr>
      <w:r>
        <w:rPr>
          <w:bCs/>
          <w:sz w:val="20"/>
          <w:szCs w:val="20"/>
          <w:lang w:val="hu-HU"/>
        </w:rPr>
      </w:r>
      <w:r>
        <w:br w:type="page"/>
      </w:r>
    </w:p>
    <w:p>
      <w:pPr>
        <w:pStyle w:val="NoSpacing"/>
        <w:jc w:val="both"/>
        <w:rPr>
          <w:rStyle w:val="None"/>
          <w:bCs/>
          <w:sz w:val="20"/>
          <w:szCs w:val="20"/>
          <w:lang w:val="hu-HU"/>
        </w:rPr>
      </w:pPr>
      <w:r>
        <w:rPr>
          <w:bCs/>
          <w:sz w:val="20"/>
          <w:szCs w:val="20"/>
          <w:lang w:val="hu-HU"/>
        </w:rPr>
      </w:r>
    </w:p>
    <w:tbl>
      <w:tblPr>
        <w:tblStyle w:val="Tblzatrcsos7tarka11"/>
        <w:tblW w:w="10348" w:type="dxa"/>
        <w:jc w:val="left"/>
        <w:tblInd w:w="-63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4a0" w:noHBand="0" w:noVBand="1" w:firstColumn="1" w:lastRow="0" w:lastColumn="0" w:firstRow="1"/>
      </w:tblPr>
      <w:tblGrid>
        <w:gridCol w:w="701"/>
        <w:gridCol w:w="3833"/>
        <w:gridCol w:w="1987"/>
        <w:gridCol w:w="1924"/>
        <w:gridCol w:w="190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348" w:type="dxa"/>
            <w:gridSpan w:val="5"/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Borders>
              <w:top w:val="nil"/>
              <w:left w:val="nil"/>
              <w:right w:val="nil"/>
            </w:tcBorders>
            <w:shd w:color="auto" w:fill="FFFFFF" w:val="clear"/>
            <w:vAlign w:val="center"/>
          </w:tcPr>
          <w:p>
            <w:pPr>
              <w:pStyle w:val="Normal"/>
              <w:keepNext w:val="true"/>
              <w:widowControl w:val="false"/>
              <w:suppressAutoHyphens w:val="true"/>
              <w:spacing w:before="0" w:after="0"/>
              <w:jc w:val="right"/>
              <w:rPr>
                <w:i w:val="false"/>
                <w:i w:val="false"/>
                <w:caps/>
                <w:spacing w:val="20"/>
                <w:sz w:val="20"/>
                <w:szCs w:val="20"/>
                <w:lang w:val="hu-HU"/>
              </w:rPr>
            </w:pPr>
            <w:r>
              <w:rPr>
                <w:rFonts w:eastAsia="Times New Roman" w:cs="Times New Roman"/>
                <w:b/>
                <w:bCs/>
                <w:i w:val="false"/>
                <w:color w:val="000000"/>
                <w:spacing w:val="20"/>
                <w:kern w:val="0"/>
                <w:sz w:val="20"/>
                <w:szCs w:val="20"/>
                <w:lang w:val="hu-HU" w:bidi="ar-SA"/>
              </w:rPr>
              <w:t>Gyakorlat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0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Cs/>
                <w:i w:val="false"/>
                <w:i w:val="false"/>
                <w:sz w:val="20"/>
                <w:szCs w:val="20"/>
                <w:lang w:val="hu-HU"/>
              </w:rPr>
            </w:pPr>
            <w:r>
              <w:rPr>
                <w:rFonts w:eastAsia="Times New Roman" w:cs="Times New Roman"/>
                <w:i w:val="false"/>
                <w:color w:val="000000"/>
                <w:kern w:val="0"/>
                <w:sz w:val="20"/>
                <w:szCs w:val="20"/>
                <w:lang w:val="hu-HU" w:bidi="ar-SA"/>
              </w:rPr>
              <w:t>Okta-tási hét</w:t>
            </w:r>
          </w:p>
        </w:tc>
        <w:tc>
          <w:tcPr>
            <w:tcW w:w="383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hu-HU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hu-HU" w:bidi="ar-SA"/>
              </w:rPr>
              <w:t>Téma</w:t>
            </w:r>
          </w:p>
        </w:tc>
        <w:tc>
          <w:tcPr>
            <w:tcW w:w="198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hu-HU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hu-HU" w:bidi="ar-SA"/>
              </w:rPr>
              <w:t xml:space="preserve">Kötelező irodalom, </w:t>
              <w:br/>
              <w:t>oldalszám (-tól-ig)</w:t>
            </w:r>
          </w:p>
        </w:tc>
        <w:tc>
          <w:tcPr>
            <w:tcW w:w="192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hu-HU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hu-HU" w:bidi="ar-SA"/>
              </w:rPr>
              <w:t>Teljesítendő feladat</w:t>
              <w:br/>
              <w:t>(beadandó, zárthelyi, stb.)</w:t>
            </w:r>
          </w:p>
        </w:tc>
        <w:tc>
          <w:tcPr>
            <w:tcW w:w="190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hu-HU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hu-HU" w:bidi="ar-SA"/>
              </w:rPr>
              <w:t>Teljesítés ideje, határideje</w:t>
            </w:r>
          </w:p>
        </w:tc>
      </w:tr>
      <w:tr>
        <w:trPr/>
        <w:tc>
          <w:tcPr>
            <w:tcW w:w="70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kern w:val="0"/>
                <w:lang w:bidi="ar-SA"/>
              </w:rPr>
            </w:pPr>
            <w:r>
              <w:rPr>
                <w:rFonts w:eastAsia="Times New Roman" w:cs="Times New Roman"/>
                <w:i w:val="false"/>
                <w:color w:val="000000"/>
                <w:kern w:val="0"/>
                <w:sz w:val="20"/>
                <w:szCs w:val="20"/>
                <w:lang w:val="hu-HU" w:bidi="ar-SA"/>
              </w:rPr>
              <w:t>1.</w:t>
            </w:r>
          </w:p>
        </w:tc>
        <w:tc>
          <w:tcPr>
            <w:tcW w:w="383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val="hu-HU" w:bidi="ar-SA"/>
              </w:rPr>
              <w:t>Regisztráció</w:t>
            </w:r>
          </w:p>
        </w:tc>
        <w:tc>
          <w:tcPr>
            <w:tcW w:w="198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val="hu-HU" w:bidi="ar-SA"/>
              </w:rPr>
            </w:r>
          </w:p>
        </w:tc>
        <w:tc>
          <w:tcPr>
            <w:tcW w:w="192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val="hu-HU" w:bidi="ar-SA"/>
              </w:rPr>
            </w:r>
          </w:p>
        </w:tc>
        <w:tc>
          <w:tcPr>
            <w:tcW w:w="190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rFonts w:cs="Times New Roman"/>
                <w:kern w:val="0"/>
                <w:lang w:bidi="ar-SA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0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kern w:val="0"/>
                <w:lang w:bidi="ar-SA"/>
              </w:rPr>
            </w:pPr>
            <w:r>
              <w:rPr>
                <w:rFonts w:eastAsia="Times New Roman" w:cs="Times New Roman"/>
                <w:i w:val="false"/>
                <w:color w:val="000000"/>
                <w:kern w:val="0"/>
                <w:sz w:val="20"/>
                <w:szCs w:val="20"/>
                <w:lang w:val="hu-HU" w:bidi="ar-SA"/>
              </w:rPr>
              <w:t>2.</w:t>
            </w:r>
          </w:p>
        </w:tc>
        <w:tc>
          <w:tcPr>
            <w:tcW w:w="383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  <w:t>Erők, erőrendszer, nyomaték, erőpár.</w:t>
            </w:r>
          </w:p>
        </w:tc>
        <w:tc>
          <w:tcPr>
            <w:tcW w:w="198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val="hu-HU" w:bidi="ar-SA"/>
              </w:rPr>
              <w:t>wz.atw.hu / 1. sz. dia</w:t>
            </w:r>
          </w:p>
        </w:tc>
        <w:tc>
          <w:tcPr>
            <w:tcW w:w="192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val="hu-HU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</w:r>
          </w:p>
        </w:tc>
        <w:tc>
          <w:tcPr>
            <w:tcW w:w="190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val="hu-HU"/>
              </w:rPr>
            </w:pPr>
            <w:r>
              <w:rPr>
                <w:rFonts w:cs="Times New Roman"/>
                <w:kern w:val="0"/>
                <w:lang w:bidi="ar-SA"/>
              </w:rPr>
            </w:r>
          </w:p>
        </w:tc>
      </w:tr>
      <w:tr>
        <w:trPr/>
        <w:tc>
          <w:tcPr>
            <w:tcW w:w="70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kern w:val="0"/>
                <w:lang w:bidi="ar-SA"/>
              </w:rPr>
            </w:pPr>
            <w:r>
              <w:rPr>
                <w:rFonts w:eastAsia="Times New Roman" w:cs="Times New Roman"/>
                <w:i w:val="false"/>
                <w:color w:val="000000"/>
                <w:kern w:val="0"/>
                <w:sz w:val="20"/>
                <w:szCs w:val="20"/>
                <w:lang w:val="hu-HU" w:bidi="ar-SA"/>
              </w:rPr>
              <w:t>3.</w:t>
            </w:r>
          </w:p>
        </w:tc>
        <w:tc>
          <w:tcPr>
            <w:tcW w:w="3833" w:type="dxa"/>
            <w:tcBorders/>
            <w:shd w:color="auto" w:fill="auto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  <w:t>Síkbeli erőrendszer eredője, egyensúlyozása. Egyensúlyozás egy, kettő és három erővel.</w:t>
            </w:r>
          </w:p>
        </w:tc>
        <w:tc>
          <w:tcPr>
            <w:tcW w:w="198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val="hu-HU" w:bidi="ar-SA"/>
              </w:rPr>
              <w:t>wz.atw.hu / 2. sz. dia</w:t>
            </w:r>
          </w:p>
        </w:tc>
        <w:tc>
          <w:tcPr>
            <w:tcW w:w="192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val="hu-HU" w:bidi="ar-SA"/>
              </w:rPr>
            </w:r>
          </w:p>
        </w:tc>
        <w:tc>
          <w:tcPr>
            <w:tcW w:w="190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val="hu-HU"/>
              </w:rPr>
            </w:pPr>
            <w:r>
              <w:rPr>
                <w:rFonts w:cs="Times New Roman"/>
                <w:kern w:val="0"/>
                <w:lang w:bidi="ar-SA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0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kern w:val="0"/>
                <w:lang w:bidi="ar-SA"/>
              </w:rPr>
            </w:pPr>
            <w:r>
              <w:rPr>
                <w:rFonts w:eastAsia="Times New Roman" w:cs="Times New Roman"/>
                <w:i w:val="false"/>
                <w:color w:val="000000"/>
                <w:kern w:val="0"/>
                <w:sz w:val="20"/>
                <w:szCs w:val="20"/>
                <w:lang w:val="hu-HU" w:bidi="ar-SA"/>
              </w:rPr>
              <w:t>4.</w:t>
            </w:r>
          </w:p>
        </w:tc>
        <w:tc>
          <w:tcPr>
            <w:tcW w:w="3833" w:type="dxa"/>
            <w:tcBorders/>
            <w:shd w:color="auto" w:fill="auto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  <w:t>Síkbeli tartók egyensúlyozása, reakcióerők meghatározása. Rácsos tartók</w:t>
            </w:r>
          </w:p>
        </w:tc>
        <w:tc>
          <w:tcPr>
            <w:tcW w:w="198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val="hu-HU" w:bidi="ar-SA"/>
              </w:rPr>
              <w:t>wz.atw.hu / 3. sz. dia</w:t>
            </w:r>
          </w:p>
        </w:tc>
        <w:tc>
          <w:tcPr>
            <w:tcW w:w="192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val="hu-HU" w:bidi="ar-SA"/>
              </w:rPr>
            </w:r>
          </w:p>
        </w:tc>
        <w:tc>
          <w:tcPr>
            <w:tcW w:w="190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val="hu-HU"/>
              </w:rPr>
            </w:pPr>
            <w:r>
              <w:rPr>
                <w:rFonts w:cs="Times New Roman"/>
                <w:kern w:val="0"/>
                <w:lang w:bidi="ar-SA"/>
              </w:rPr>
            </w:r>
          </w:p>
        </w:tc>
      </w:tr>
      <w:tr>
        <w:trPr/>
        <w:tc>
          <w:tcPr>
            <w:tcW w:w="70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kern w:val="0"/>
                <w:lang w:bidi="ar-SA"/>
              </w:rPr>
            </w:pPr>
            <w:r>
              <w:rPr>
                <w:rFonts w:eastAsia="Times New Roman" w:cs="Times New Roman"/>
                <w:i w:val="false"/>
                <w:color w:val="000000"/>
                <w:kern w:val="0"/>
                <w:sz w:val="20"/>
                <w:szCs w:val="20"/>
                <w:lang w:val="hu-HU" w:bidi="ar-SA"/>
              </w:rPr>
              <w:t>5.</w:t>
            </w:r>
          </w:p>
        </w:tc>
        <w:tc>
          <w:tcPr>
            <w:tcW w:w="3833" w:type="dxa"/>
            <w:tcBorders/>
            <w:shd w:color="auto" w:fill="auto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  <w:t>Rácsos tartók számítása csomóponti és a hármas átmetszés módszerrel</w:t>
            </w:r>
          </w:p>
        </w:tc>
        <w:tc>
          <w:tcPr>
            <w:tcW w:w="198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val="hu-HU" w:bidi="ar-SA"/>
              </w:rPr>
              <w:t>wz.atw.hu / 4. sz. dia</w:t>
            </w:r>
          </w:p>
        </w:tc>
        <w:tc>
          <w:tcPr>
            <w:tcW w:w="192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val="hu-HU" w:bidi="ar-SA"/>
              </w:rPr>
            </w:r>
          </w:p>
        </w:tc>
        <w:tc>
          <w:tcPr>
            <w:tcW w:w="190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val="hu-HU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0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kern w:val="0"/>
                <w:lang w:bidi="ar-SA"/>
              </w:rPr>
            </w:pPr>
            <w:r>
              <w:rPr>
                <w:rFonts w:eastAsia="Times New Roman" w:cs="Times New Roman"/>
                <w:i w:val="false"/>
                <w:color w:val="000000"/>
                <w:kern w:val="0"/>
                <w:sz w:val="20"/>
                <w:szCs w:val="20"/>
                <w:lang w:val="hu-HU" w:bidi="ar-SA"/>
              </w:rPr>
              <w:t>6.</w:t>
            </w:r>
          </w:p>
        </w:tc>
        <w:tc>
          <w:tcPr>
            <w:tcW w:w="3833" w:type="dxa"/>
            <w:tcBorders/>
            <w:shd w:color="auto" w:fill="auto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  <w:t>Konzultáció. ZH felkészülés</w:t>
            </w:r>
          </w:p>
        </w:tc>
        <w:tc>
          <w:tcPr>
            <w:tcW w:w="198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val="hu-HU" w:bidi="ar-SA"/>
              </w:rPr>
              <w:t>wz.atw.hu / 1-4. sz. dia</w:t>
            </w:r>
          </w:p>
        </w:tc>
        <w:tc>
          <w:tcPr>
            <w:tcW w:w="192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val="hu-HU" w:bidi="ar-SA"/>
              </w:rPr>
            </w:r>
          </w:p>
        </w:tc>
        <w:tc>
          <w:tcPr>
            <w:tcW w:w="190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val="hu-HU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</w:r>
          </w:p>
        </w:tc>
      </w:tr>
      <w:tr>
        <w:trPr/>
        <w:tc>
          <w:tcPr>
            <w:tcW w:w="70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kern w:val="0"/>
                <w:lang w:bidi="ar-SA"/>
              </w:rPr>
            </w:pPr>
            <w:r>
              <w:rPr>
                <w:rFonts w:eastAsia="Times New Roman" w:cs="Times New Roman"/>
                <w:i w:val="false"/>
                <w:color w:val="000000"/>
                <w:kern w:val="0"/>
                <w:sz w:val="20"/>
                <w:szCs w:val="20"/>
                <w:lang w:val="hu-HU" w:bidi="ar-SA"/>
              </w:rPr>
              <w:t>7.</w:t>
            </w:r>
          </w:p>
        </w:tc>
        <w:tc>
          <w:tcPr>
            <w:tcW w:w="3833" w:type="dxa"/>
            <w:tcBorders/>
            <w:shd w:color="auto" w:fill="auto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hu-HU" w:bidi="ar-SA"/>
              </w:rPr>
              <w:t>1. ZH - Erőrendszer eredője, egyensúlyozás, rácsostartók</w:t>
            </w:r>
          </w:p>
        </w:tc>
        <w:tc>
          <w:tcPr>
            <w:tcW w:w="198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val="hu-HU" w:bidi="ar-SA"/>
              </w:rPr>
              <w:t>wz.atw.hu / 1-4. sz. dia</w:t>
            </w:r>
          </w:p>
        </w:tc>
        <w:tc>
          <w:tcPr>
            <w:tcW w:w="192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  <w:t>zárthelyi dolgozat</w:t>
            </w:r>
          </w:p>
        </w:tc>
        <w:tc>
          <w:tcPr>
            <w:tcW w:w="190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val="hu-HU"/>
              </w:rPr>
            </w:pPr>
            <w:r>
              <w:rPr>
                <w:rFonts w:cs="Times New Roman"/>
                <w:kern w:val="0"/>
                <w:lang w:bidi="ar-SA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0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kern w:val="0"/>
                <w:lang w:bidi="ar-SA"/>
              </w:rPr>
            </w:pPr>
            <w:r>
              <w:rPr>
                <w:rFonts w:eastAsia="Times New Roman" w:cs="Times New Roman"/>
                <w:i w:val="false"/>
                <w:color w:val="000000"/>
                <w:kern w:val="0"/>
                <w:sz w:val="20"/>
                <w:szCs w:val="20"/>
                <w:lang w:val="hu-HU" w:bidi="ar-SA"/>
              </w:rPr>
              <w:t>8.</w:t>
            </w:r>
          </w:p>
        </w:tc>
        <w:tc>
          <w:tcPr>
            <w:tcW w:w="3833" w:type="dxa"/>
            <w:tcBorders/>
            <w:shd w:color="auto" w:fill="auto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  <w:t>Egyenes tengelyű tartók belsőerő ábrái</w:t>
            </w:r>
          </w:p>
        </w:tc>
        <w:tc>
          <w:tcPr>
            <w:tcW w:w="198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val="hu-HU" w:bidi="ar-SA"/>
              </w:rPr>
              <w:t>wz.atw.hu / 5-7. sz. dia</w:t>
            </w:r>
          </w:p>
        </w:tc>
        <w:tc>
          <w:tcPr>
            <w:tcW w:w="192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val="hu-HU" w:bidi="ar-SA"/>
              </w:rPr>
            </w:r>
          </w:p>
        </w:tc>
        <w:tc>
          <w:tcPr>
            <w:tcW w:w="190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val="hu-HU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</w:r>
          </w:p>
        </w:tc>
      </w:tr>
      <w:tr>
        <w:trPr>
          <w:trHeight w:val="268" w:hRule="atLeast"/>
        </w:trPr>
        <w:tc>
          <w:tcPr>
            <w:tcW w:w="70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kern w:val="0"/>
                <w:lang w:bidi="ar-SA"/>
              </w:rPr>
            </w:pPr>
            <w:r>
              <w:rPr>
                <w:rFonts w:eastAsia="Times New Roman" w:cs="Times New Roman"/>
                <w:i w:val="false"/>
                <w:color w:val="000000"/>
                <w:kern w:val="0"/>
                <w:sz w:val="20"/>
                <w:szCs w:val="20"/>
                <w:lang w:val="hu-HU" w:bidi="ar-SA"/>
              </w:rPr>
              <w:t>9.</w:t>
            </w:r>
          </w:p>
        </w:tc>
        <w:tc>
          <w:tcPr>
            <w:tcW w:w="383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  <w:t>Konzolok igénybevételi ábrái</w:t>
            </w:r>
          </w:p>
        </w:tc>
        <w:tc>
          <w:tcPr>
            <w:tcW w:w="198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val="hu-HU" w:bidi="ar-SA"/>
              </w:rPr>
              <w:t>wz.atw.hu / 1. sz. dia</w:t>
            </w:r>
          </w:p>
        </w:tc>
        <w:tc>
          <w:tcPr>
            <w:tcW w:w="192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val="hu-HU" w:bidi="ar-SA"/>
              </w:rPr>
            </w:r>
          </w:p>
        </w:tc>
        <w:tc>
          <w:tcPr>
            <w:tcW w:w="190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val="hu-HU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0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kern w:val="0"/>
                <w:lang w:bidi="ar-SA"/>
              </w:rPr>
            </w:pPr>
            <w:r>
              <w:rPr>
                <w:rFonts w:eastAsia="Times New Roman" w:cs="Times New Roman"/>
                <w:i w:val="false"/>
                <w:color w:val="000000"/>
                <w:kern w:val="0"/>
                <w:sz w:val="20"/>
                <w:szCs w:val="20"/>
                <w:lang w:val="hu-HU" w:bidi="ar-SA"/>
              </w:rPr>
              <w:t>10.</w:t>
            </w:r>
          </w:p>
        </w:tc>
        <w:tc>
          <w:tcPr>
            <w:tcW w:w="383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  <w:t>Háromcsuklós tartók belső erő ábrái</w:t>
            </w:r>
          </w:p>
        </w:tc>
        <w:tc>
          <w:tcPr>
            <w:tcW w:w="198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val="hu-HU" w:bidi="ar-SA"/>
              </w:rPr>
              <w:t>wz.atw.hu / 5-7. sz. dia</w:t>
            </w:r>
          </w:p>
        </w:tc>
        <w:tc>
          <w:tcPr>
            <w:tcW w:w="192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val="hu-HU" w:bidi="ar-SA"/>
              </w:rPr>
            </w:r>
          </w:p>
        </w:tc>
        <w:tc>
          <w:tcPr>
            <w:tcW w:w="190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val="hu-HU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</w:r>
          </w:p>
        </w:tc>
      </w:tr>
      <w:tr>
        <w:trPr/>
        <w:tc>
          <w:tcPr>
            <w:tcW w:w="70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kern w:val="0"/>
                <w:lang w:bidi="ar-SA"/>
              </w:rPr>
            </w:pPr>
            <w:r>
              <w:rPr>
                <w:rFonts w:eastAsia="Times New Roman" w:cs="Times New Roman"/>
                <w:i w:val="false"/>
                <w:color w:val="000000"/>
                <w:kern w:val="0"/>
                <w:sz w:val="20"/>
                <w:szCs w:val="20"/>
                <w:lang w:val="hu-HU" w:bidi="ar-SA"/>
              </w:rPr>
              <w:t>11.</w:t>
            </w:r>
          </w:p>
        </w:tc>
        <w:tc>
          <w:tcPr>
            <w:tcW w:w="383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  <w:t>Gerber tartók belső erő ábrái</w:t>
            </w:r>
          </w:p>
        </w:tc>
        <w:tc>
          <w:tcPr>
            <w:tcW w:w="198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val="hu-HU" w:bidi="ar-SA"/>
              </w:rPr>
              <w:t>wz.atw.hu / 10. sz. dia</w:t>
            </w:r>
          </w:p>
        </w:tc>
        <w:tc>
          <w:tcPr>
            <w:tcW w:w="192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val="hu-HU" w:bidi="ar-SA"/>
              </w:rPr>
            </w:r>
          </w:p>
        </w:tc>
        <w:tc>
          <w:tcPr>
            <w:tcW w:w="190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val="hu-HU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0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kern w:val="0"/>
                <w:lang w:bidi="ar-SA"/>
              </w:rPr>
            </w:pPr>
            <w:r>
              <w:rPr>
                <w:rFonts w:eastAsia="Times New Roman" w:cs="Times New Roman"/>
                <w:i w:val="false"/>
                <w:color w:val="000000"/>
                <w:kern w:val="0"/>
                <w:sz w:val="20"/>
                <w:szCs w:val="20"/>
                <w:lang w:val="hu-HU" w:bidi="ar-SA"/>
              </w:rPr>
              <w:t>12.</w:t>
            </w:r>
          </w:p>
        </w:tc>
        <w:tc>
          <w:tcPr>
            <w:tcW w:w="383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hu-HU" w:bidi="ar-SA"/>
              </w:rPr>
              <w:t>2. ZH – Támaszerők, igénybevételi ábrák</w:t>
            </w:r>
          </w:p>
        </w:tc>
        <w:tc>
          <w:tcPr>
            <w:tcW w:w="198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val="hu-HU" w:bidi="ar-SA"/>
              </w:rPr>
              <w:t>wz.atw.hu / 9. sz. dia</w:t>
            </w:r>
          </w:p>
        </w:tc>
        <w:tc>
          <w:tcPr>
            <w:tcW w:w="192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val="hu-HU" w:bidi="ar-SA"/>
              </w:rPr>
            </w:r>
          </w:p>
        </w:tc>
        <w:tc>
          <w:tcPr>
            <w:tcW w:w="190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val="hu-HU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</w:r>
          </w:p>
        </w:tc>
      </w:tr>
      <w:tr>
        <w:trPr/>
        <w:tc>
          <w:tcPr>
            <w:tcW w:w="70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kern w:val="0"/>
                <w:lang w:bidi="ar-SA"/>
              </w:rPr>
            </w:pPr>
            <w:r>
              <w:rPr>
                <w:rFonts w:eastAsia="Times New Roman" w:cs="Times New Roman"/>
                <w:i w:val="false"/>
                <w:color w:val="000000"/>
                <w:kern w:val="0"/>
                <w:sz w:val="20"/>
                <w:szCs w:val="20"/>
                <w:lang w:val="hu-HU" w:bidi="ar-SA"/>
              </w:rPr>
              <w:t>13.</w:t>
            </w:r>
          </w:p>
        </w:tc>
        <w:tc>
          <w:tcPr>
            <w:tcW w:w="3833" w:type="dxa"/>
            <w:tcBorders/>
            <w:shd w:color="auto" w:fill="auto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hu-HU" w:bidi="ar-SA"/>
              </w:rPr>
              <w:t>Konzultáció. ZH felkészülés</w:t>
            </w:r>
          </w:p>
        </w:tc>
        <w:tc>
          <w:tcPr>
            <w:tcW w:w="198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val="hu-HU" w:bidi="ar-SA"/>
              </w:rPr>
              <w:t>wz.atw.hu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val="hu-HU" w:bidi="ar-SA"/>
              </w:rPr>
              <w:t>5-7. és 9-10. sz. dia</w:t>
            </w:r>
          </w:p>
        </w:tc>
        <w:tc>
          <w:tcPr>
            <w:tcW w:w="192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  <w:t>zárthelyi dolgozat</w:t>
            </w:r>
          </w:p>
        </w:tc>
        <w:tc>
          <w:tcPr>
            <w:tcW w:w="190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val="hu-HU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0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kern w:val="0"/>
                <w:lang w:bidi="ar-SA"/>
              </w:rPr>
            </w:pPr>
            <w:r>
              <w:rPr>
                <w:rFonts w:eastAsia="Times New Roman" w:cs="Times New Roman"/>
                <w:i w:val="false"/>
                <w:color w:val="000000"/>
                <w:kern w:val="0"/>
                <w:sz w:val="20"/>
                <w:szCs w:val="20"/>
                <w:lang w:val="hu-HU" w:bidi="ar-SA"/>
              </w:rPr>
              <w:t>14.</w:t>
            </w:r>
          </w:p>
        </w:tc>
        <w:tc>
          <w:tcPr>
            <w:tcW w:w="383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hu-HU" w:bidi="ar-SA"/>
              </w:rPr>
              <w:t>ZH pótlási lehetőség</w:t>
            </w:r>
          </w:p>
        </w:tc>
        <w:tc>
          <w:tcPr>
            <w:tcW w:w="198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rFonts w:eastAsia="Arial Unicode MS" w:cs="Times New Roman"/>
                <w:color w:val="000000"/>
                <w:kern w:val="0"/>
                <w:lang w:bidi="ar-SA"/>
              </w:rPr>
            </w:r>
          </w:p>
        </w:tc>
        <w:tc>
          <w:tcPr>
            <w:tcW w:w="192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  <w:t>zárthelyi dolgozat</w:t>
            </w:r>
          </w:p>
        </w:tc>
        <w:tc>
          <w:tcPr>
            <w:tcW w:w="190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val="hu-HU"/>
              </w:rPr>
            </w:pPr>
            <w:r>
              <w:rPr>
                <w:rFonts w:cs="Times New Roman"/>
                <w:kern w:val="0"/>
                <w:lang w:bidi="ar-SA"/>
              </w:rPr>
            </w:r>
          </w:p>
        </w:tc>
      </w:tr>
      <w:tr>
        <w:trPr/>
        <w:tc>
          <w:tcPr>
            <w:tcW w:w="70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kern w:val="0"/>
                <w:lang w:bidi="ar-SA"/>
              </w:rPr>
            </w:pPr>
            <w:r>
              <w:rPr>
                <w:rFonts w:eastAsia="Times New Roman" w:cs="Times New Roman"/>
                <w:i w:val="false"/>
                <w:color w:val="000000"/>
                <w:kern w:val="0"/>
                <w:sz w:val="20"/>
                <w:szCs w:val="20"/>
                <w:lang w:val="hu-HU" w:bidi="ar-SA"/>
              </w:rPr>
              <w:t>15.</w:t>
            </w:r>
          </w:p>
        </w:tc>
        <w:tc>
          <w:tcPr>
            <w:tcW w:w="383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hu-HU" w:bidi="ar-SA"/>
              </w:rPr>
              <w:t>ZH pótlási lehetőség</w:t>
            </w:r>
          </w:p>
        </w:tc>
        <w:tc>
          <w:tcPr>
            <w:tcW w:w="198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rFonts w:eastAsia="Arial Unicode MS" w:cs="Times New Roman"/>
                <w:color w:val="000000"/>
                <w:kern w:val="0"/>
                <w:lang w:bidi="ar-SA"/>
              </w:rPr>
            </w:r>
          </w:p>
        </w:tc>
        <w:tc>
          <w:tcPr>
            <w:tcW w:w="192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  <w:t>zárthelyi dolgozat</w:t>
            </w:r>
          </w:p>
        </w:tc>
        <w:tc>
          <w:tcPr>
            <w:tcW w:w="190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val="hu-HU"/>
              </w:rPr>
            </w:pPr>
            <w:r>
              <w:rPr>
                <w:rFonts w:cs="Times New Roman"/>
                <w:kern w:val="0"/>
                <w:lang w:bidi="ar-SA"/>
              </w:rPr>
            </w:r>
          </w:p>
        </w:tc>
      </w:tr>
    </w:tbl>
    <w:p>
      <w:pPr>
        <w:pStyle w:val="NoSpacing"/>
        <w:jc w:val="both"/>
        <w:rPr>
          <w:rStyle w:val="None"/>
          <w:bCs/>
          <w:sz w:val="20"/>
          <w:szCs w:val="20"/>
          <w:lang w:val="hu-HU"/>
        </w:rPr>
      </w:pPr>
      <w:r>
        <w:rPr>
          <w:bCs/>
          <w:sz w:val="20"/>
          <w:szCs w:val="20"/>
          <w:lang w:val="hu-HU"/>
        </w:rPr>
      </w:r>
    </w:p>
    <w:p>
      <w:pPr>
        <w:pStyle w:val="NoSpacing"/>
        <w:jc w:val="both"/>
        <w:rPr>
          <w:rStyle w:val="None"/>
          <w:bCs/>
          <w:sz w:val="20"/>
          <w:szCs w:val="20"/>
          <w:lang w:val="hu-HU"/>
        </w:rPr>
      </w:pPr>
      <w:r>
        <w:rPr>
          <w:bCs/>
          <w:sz w:val="20"/>
          <w:szCs w:val="20"/>
          <w:lang w:val="hu-HU"/>
        </w:rPr>
      </w:r>
    </w:p>
    <w:p>
      <w:pPr>
        <w:pStyle w:val="NoSpacing"/>
        <w:jc w:val="both"/>
        <w:rPr>
          <w:rStyle w:val="None"/>
          <w:bCs/>
          <w:sz w:val="20"/>
          <w:szCs w:val="20"/>
          <w:lang w:val="hu-HU"/>
        </w:rPr>
      </w:pPr>
      <w:r>
        <w:rPr>
          <w:bCs/>
          <w:sz w:val="20"/>
          <w:szCs w:val="20"/>
          <w:lang w:val="hu-HU"/>
        </w:rPr>
      </w:r>
    </w:p>
    <w:p>
      <w:pPr>
        <w:pStyle w:val="NoSpacing"/>
        <w:jc w:val="both"/>
        <w:rPr>
          <w:rStyle w:val="None"/>
          <w:bCs/>
          <w:sz w:val="20"/>
          <w:szCs w:val="20"/>
          <w:lang w:val="hu-HU"/>
        </w:rPr>
      </w:pPr>
      <w:r>
        <w:rPr>
          <w:bCs/>
          <w:sz w:val="20"/>
          <w:szCs w:val="20"/>
          <w:lang w:val="hu-HU"/>
        </w:rPr>
      </w:r>
    </w:p>
    <w:p>
      <w:pPr>
        <w:pStyle w:val="NoSpacing"/>
        <w:tabs>
          <w:tab w:val="clear" w:pos="720"/>
          <w:tab w:val="left" w:pos="5670" w:leader="none"/>
        </w:tabs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  <w:t>Dr. Pomezanski Vanda</w:t>
      </w:r>
    </w:p>
    <w:p>
      <w:pPr>
        <w:pStyle w:val="NoSpacing"/>
        <w:tabs>
          <w:tab w:val="clear" w:pos="720"/>
          <w:tab w:val="left" w:pos="5954" w:leader="none"/>
        </w:tabs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  <w:t>tantárgyfelelős</w:t>
      </w:r>
    </w:p>
    <w:p>
      <w:pPr>
        <w:pStyle w:val="NoSpacing"/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 xml:space="preserve"> </w:t>
      </w:r>
    </w:p>
    <w:p>
      <w:pPr>
        <w:pStyle w:val="NoSpacing"/>
        <w:jc w:val="both"/>
        <w:rPr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Pécs, 202</w:t>
      </w:r>
      <w:r>
        <w:rPr>
          <w:rStyle w:val="None"/>
          <w:bCs/>
          <w:sz w:val="20"/>
          <w:szCs w:val="20"/>
          <w:lang w:val="hu-HU"/>
        </w:rPr>
        <w:t>3</w:t>
      </w:r>
      <w:r>
        <w:rPr>
          <w:rStyle w:val="None"/>
          <w:bCs/>
          <w:sz w:val="20"/>
          <w:szCs w:val="20"/>
          <w:lang w:val="hu-HU"/>
        </w:rPr>
        <w:t>.09.01.</w:t>
      </w:r>
    </w:p>
    <w:sectPr>
      <w:headerReference w:type="default" r:id="rId2"/>
      <w:footerReference w:type="default" r:id="rId3"/>
      <w:type w:val="nextPage"/>
      <w:pgSz w:w="11906" w:h="16838"/>
      <w:pgMar w:left="1418" w:right="1418" w:gutter="0" w:header="709" w:top="993" w:footer="709" w:bottom="766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auto"/>
    <w:pitch w:val="default"/>
  </w:font>
  <w:font w:name="Trebuchet MS">
    <w:charset w:val="01"/>
    <w:family w:val="auto"/>
    <w:pitch w:val="default"/>
  </w:font>
  <w:font w:name="Calibri">
    <w:charset w:val="01"/>
    <w:family w:val="auto"/>
    <w:pitch w:val="default"/>
  </w:font>
  <w:font w:name="Century Gothic">
    <w:charset w:val="01"/>
    <w:family w:val="auto"/>
    <w:pitch w:val="default"/>
  </w:font>
  <w:font w:name="Segoe UI">
    <w:charset w:val="01"/>
    <w:family w:val="auto"/>
    <w:pitch w:val="default"/>
  </w:font>
  <w:font w:name="Ubuntu">
    <w:charset w:val="01"/>
    <w:family w:val="auto"/>
    <w:pitch w:val="default"/>
  </w:font>
  <w:font w:name="Helvetica Neue"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BodyA"/>
      <w:spacing w:lineRule="auto" w:line="240" w:before="0" w:after="0"/>
      <w:rPr>
        <w:sz w:val="16"/>
        <w:szCs w:val="16"/>
      </w:rPr>
    </w:pPr>
    <w:r>
      <w:rPr>
        <w:sz w:val="16"/>
        <w:szCs w:val="16"/>
      </w:rPr>
    </w:r>
  </w:p>
  <w:p>
    <w:pPr>
      <w:pStyle w:val="BodyA"/>
      <w:spacing w:lineRule="auto" w:line="240" w:before="0" w:after="0"/>
      <w:rPr>
        <w:color w:val="auto"/>
        <w:sz w:val="14"/>
        <w:szCs w:val="14"/>
      </w:rPr>
    </w:pPr>
    <w:r>
      <w:rPr>
        <w:color w:val="auto"/>
        <w:sz w:val="16"/>
        <w:szCs w:val="16"/>
        <w:lang w:val="en-US"/>
      </w:rPr>
      <w:t>Pécsi Tudományegyetem</w:t>
    </w:r>
    <w:r>
      <w:rPr>
        <w:b/>
        <w:color w:val="auto"/>
        <w:sz w:val="16"/>
        <w:szCs w:val="16"/>
        <w:lang w:val="en-US"/>
      </w:rPr>
      <w:t xml:space="preserve"> </w:t>
      <w:br/>
      <w:t>Műszaki és Informatikai Kar</w:t>
    </w:r>
    <w:r>
      <w:rPr>
        <w:b/>
        <w:color w:val="auto"/>
        <w:sz w:val="16"/>
        <w:szCs w:val="16"/>
      </w:rPr>
      <w:t xml:space="preserve"> </w:t>
    </w:r>
    <w:r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  <w:br/>
    </w:r>
    <w:r>
      <w:rPr>
        <w:b/>
        <w:color w:val="499BC9" w:themeColor="accent1"/>
        <w:sz w:val="14"/>
        <w:szCs w:val="14"/>
      </w:rPr>
      <w:t>H-7624 P</w:t>
    </w:r>
    <w:r>
      <w:rPr>
        <w:b/>
        <w:color w:val="499BC9" w:themeColor="accent1"/>
        <w:sz w:val="14"/>
        <w:szCs w:val="14"/>
        <w:lang w:val="en-US"/>
      </w:rPr>
      <w:t>é</w:t>
    </w:r>
    <w:r>
      <w:rPr>
        <w:b/>
        <w:color w:val="499BC9" w:themeColor="accent1"/>
        <w:sz w:val="14"/>
        <w:szCs w:val="14"/>
      </w:rPr>
      <w:t>cs, Boszork</w:t>
    </w:r>
    <w:r>
      <w:rPr>
        <w:b/>
        <w:color w:val="499BC9" w:themeColor="accent1"/>
        <w:sz w:val="14"/>
        <w:szCs w:val="14"/>
        <w:lang w:val="en-US"/>
      </w:rPr>
      <w:t>á</w:t>
    </w:r>
    <w:r>
      <w:rPr>
        <w:b/>
        <w:color w:val="499BC9" w:themeColor="accent1"/>
        <w:sz w:val="14"/>
        <w:szCs w:val="14"/>
      </w:rPr>
      <w:t>ny u. 2. |  telefon: +36 72 501</w:t>
    </w:r>
    <w:r>
      <w:rPr>
        <w:b/>
        <w:color w:val="499BC9" w:themeColor="accent1"/>
        <w:sz w:val="14"/>
        <w:szCs w:val="14"/>
        <w:lang w:val="en-US"/>
      </w:rPr>
      <w:t> </w:t>
    </w:r>
    <w:r>
      <w:rPr>
        <w:b/>
        <w:color w:val="499BC9" w:themeColor="accent1"/>
        <w:sz w:val="14"/>
        <w:szCs w:val="14"/>
      </w:rPr>
      <w:t xml:space="preserve">500/23769 |  </w:t>
    </w:r>
    <w:r>
      <w:rPr>
        <w:b/>
        <w:color w:val="499BC9" w:themeColor="accent1"/>
        <w:sz w:val="14"/>
        <w:szCs w:val="14"/>
        <w:lang w:val="de-DE"/>
      </w:rPr>
      <w:t xml:space="preserve">e-mail: </w:t>
    </w:r>
    <w:hyperlink r:id="rId1">
      <w:r>
        <w:rPr>
          <w:rStyle w:val="Internet-hivatkozs"/>
          <w:b/>
          <w:color w:val="499BC9" w:themeColor="accent1"/>
          <w:sz w:val="14"/>
          <w:szCs w:val="14"/>
          <w:u w:val="none" w:color="000000"/>
          <w:lang w:val="de-DE"/>
        </w:rPr>
        <w:t>epitesz@mik.pte.hu</w:t>
      </w:r>
    </w:hyperlink>
    <w:r>
      <w:rPr>
        <w:rStyle w:val="Internet-hivatkozs"/>
        <w:b/>
        <w:color w:val="499BC9" w:themeColor="accent1"/>
        <w:sz w:val="14"/>
        <w:szCs w:val="14"/>
        <w:u w:val="none" w:color="000000"/>
        <w:lang w:val="de-DE"/>
      </w:rPr>
      <w:t xml:space="preserve"> </w:t>
    </w:r>
    <w:r>
      <w:rPr>
        <w:b/>
        <w:color w:val="499BC9" w:themeColor="accent1"/>
        <w:sz w:val="14"/>
        <w:szCs w:val="14"/>
      </w:rPr>
      <w:t xml:space="preserve"> | </w:t>
    </w:r>
    <w:r>
      <w:rPr>
        <w:rStyle w:val="Internet-hivatkozs"/>
        <w:b/>
        <w:color w:val="499BC9" w:themeColor="accent1"/>
        <w:sz w:val="14"/>
        <w:szCs w:val="14"/>
        <w:u w:val="none" w:color="000000"/>
        <w:lang w:val="de-DE"/>
      </w:rPr>
      <w:t xml:space="preserve">  </w:t>
    </w:r>
    <w:hyperlink r:id="rId2">
      <w:r>
        <w:rPr>
          <w:rStyle w:val="Hyperlink0"/>
          <w:b/>
          <w:color w:val="499BC9" w:themeColor="accent1"/>
          <w:sz w:val="14"/>
          <w:szCs w:val="14"/>
          <w:u w:val="none" w:color="000000"/>
        </w:rPr>
        <w:t>http://mik.pte.hu</w:t>
      </w:r>
    </w:hyperlink>
    <w:r>
      <w:rPr>
        <w:rStyle w:val="Hyperlink0"/>
        <w:sz w:val="14"/>
        <w:szCs w:val="14"/>
        <w:u w:val="none" w:color="000000"/>
      </w:rPr>
      <w:tab/>
      <w:tab/>
    </w:r>
    <w:r>
      <w:rPr>
        <w:rStyle w:val="Hyperlink0"/>
        <w:color w:val="auto"/>
        <w:sz w:val="14"/>
        <w:szCs w:val="14"/>
        <w:u w:val="none" w:color="0000FF"/>
      </w:rPr>
      <w:fldChar w:fldCharType="begin"/>
    </w:r>
    <w:r>
      <w:rPr>
        <w:rStyle w:val="Hyperlink0"/>
        <w:sz w:val="14"/>
        <w:u w:val="none" w:color="0000FF"/>
        <w:szCs w:val="14"/>
        <w:color w:val="auto"/>
      </w:rPr>
      <w:instrText xml:space="preserve"> PAGE </w:instrText>
    </w:r>
    <w:r>
      <w:rPr>
        <w:rStyle w:val="Hyperlink0"/>
        <w:sz w:val="14"/>
        <w:u w:val="none" w:color="0000FF"/>
        <w:szCs w:val="14"/>
        <w:color w:val="auto"/>
      </w:rPr>
      <w:fldChar w:fldCharType="separate"/>
    </w:r>
    <w:r>
      <w:rPr>
        <w:rStyle w:val="Hyperlink0"/>
        <w:sz w:val="14"/>
        <w:u w:val="none" w:color="0000FF"/>
        <w:szCs w:val="14"/>
        <w:color w:val="auto"/>
      </w:rPr>
      <w:t>5</w:t>
    </w:r>
    <w:r>
      <w:rPr>
        <w:rStyle w:val="Hyperlink0"/>
        <w:sz w:val="14"/>
        <w:u w:val="none" w:color="0000FF"/>
        <w:szCs w:val="14"/>
        <w:color w:val="auto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MATIKAFEJLC-LBLC"/>
      <w:rPr>
        <w:color w:val="808080"/>
        <w:lang w:val="hu-HU"/>
      </w:rPr>
    </w:pPr>
    <w:r>
      <w:rPr>
        <w:color w:val="808080"/>
        <w:lang w:val="hu-HU"/>
      </w:rPr>
      <w:t xml:space="preserve">Szak(ok) neve: </w:t>
    </w:r>
  </w:p>
  <w:p>
    <w:pPr>
      <w:pStyle w:val="TEMATIKAFEJLC-LBLC"/>
      <w:rPr>
        <w:color w:val="808080"/>
      </w:rPr>
    </w:pPr>
    <w:r>
      <w:rPr>
        <w:color w:val="808080"/>
        <w:lang w:val="hu-HU"/>
      </w:rPr>
      <w:t>Építészmérnöki osztatlan Msc, Építőművészet Ba, Építészmérnöki BSc</w:t>
    </w:r>
  </w:p>
  <w:p>
    <w:pPr>
      <w:pStyle w:val="TEMATIKAFEJLC-LBLC"/>
      <w:rPr>
        <w:color w:val="808080"/>
      </w:rPr>
    </w:pPr>
    <w:r>
      <w:rPr>
        <w:color w:val="808080"/>
        <w:lang w:val="hu-HU"/>
      </w:rPr>
      <w:t>Tantárgy neve: Mechanikai Alapismeretek I. Statika</w:t>
      <w:tab/>
      <w:tab/>
      <w:t>tantárgyi tematika</w:t>
    </w:r>
  </w:p>
  <w:p>
    <w:pPr>
      <w:pStyle w:val="TEMATIKAFEJLC-LBLC"/>
      <w:tabs>
        <w:tab w:val="clear" w:pos="4536"/>
        <w:tab w:val="center" w:pos="3457" w:leader="none"/>
        <w:tab w:val="right" w:pos="9044" w:leader="none"/>
      </w:tabs>
      <w:rPr>
        <w:color w:val="808080"/>
      </w:rPr>
    </w:pPr>
    <w:r>
      <w:rPr>
        <w:color w:val="808080"/>
        <w:lang w:val="hu-HU"/>
      </w:rPr>
      <w:t>tantárgy-kód: MSE256MN</w:t>
      <w:tab/>
      <w:tab/>
      <w:t>előadás: 1-1</w:t>
    </w:r>
    <w:r>
      <w:rPr>
        <w:color w:val="808080"/>
        <w:lang w:val="hu-HU"/>
      </w:rPr>
      <w:t>3</w:t>
    </w:r>
    <w:r>
      <w:rPr>
        <w:color w:val="808080"/>
        <w:lang w:val="hu-HU"/>
      </w:rPr>
      <w:t xml:space="preserve"> hét, hétfő 9:30-10:15 Helyszín: PTE MIK, A302</w:t>
    </w:r>
  </w:p>
  <w:p>
    <w:pPr>
      <w:pStyle w:val="TEMATIKAFEJLC-LBLC"/>
      <w:tabs>
        <w:tab w:val="clear" w:pos="4536"/>
        <w:tab w:val="center" w:pos="3286" w:leader="none"/>
        <w:tab w:val="right" w:pos="9044" w:leader="none"/>
      </w:tabs>
      <w:rPr>
        <w:color w:val="808080"/>
      </w:rPr>
    </w:pPr>
    <w:r>
      <w:rPr>
        <w:color w:val="808080"/>
        <w:lang w:val="hu-HU"/>
      </w:rPr>
      <w:t>Szemeszter: ősz</w:t>
      <w:tab/>
      <w:tab/>
      <w:t>gyak: 1-1</w:t>
    </w:r>
    <w:r>
      <w:rPr>
        <w:color w:val="808080"/>
        <w:lang w:val="hu-HU"/>
      </w:rPr>
      <w:t>3</w:t>
    </w:r>
    <w:r>
      <w:rPr>
        <w:color w:val="808080"/>
        <w:lang w:val="hu-HU"/>
      </w:rPr>
      <w:t xml:space="preserve"> hét, hétfő 10:15-12:45 Helyszín: PTE MIK, A316</w:t>
    </w:r>
  </w:p>
  <w:p>
    <w:pPr>
      <w:pStyle w:val="TEMATIKAFEJLC-LBLC"/>
      <w:tabs>
        <w:tab w:val="clear" w:pos="4536"/>
        <w:tab w:val="center" w:pos="3286" w:leader="none"/>
        <w:tab w:val="right" w:pos="9044" w:leader="none"/>
      </w:tabs>
      <w:rPr>
        <w:color w:val="808080"/>
      </w:rPr>
    </w:pPr>
    <w:r>
      <w:rPr>
        <w:color w:val="808080"/>
        <w:lang w:val="hu-HU"/>
      </w:rPr>
      <w:tab/>
      <w:tab/>
      <w:t>gyak: 1-1</w:t>
    </w:r>
    <w:r>
      <w:rPr>
        <w:color w:val="808080"/>
        <w:lang w:val="hu-HU"/>
      </w:rPr>
      <w:t>3</w:t>
    </w:r>
    <w:r>
      <w:rPr>
        <w:color w:val="808080"/>
        <w:lang w:val="hu-HU"/>
      </w:rPr>
      <w:t xml:space="preserve"> hét, hétfő 15:00-17:30 Helyszín: PTE MIK, A301</w:t>
    </w:r>
  </w:p>
  <w:p>
    <w:pPr>
      <w:pStyle w:val="TEMATIKAFEJLC-LBLC"/>
      <w:tabs>
        <w:tab w:val="clear" w:pos="4536"/>
        <w:tab w:val="center" w:pos="3286" w:leader="none"/>
        <w:tab w:val="right" w:pos="9044" w:leader="none"/>
      </w:tabs>
      <w:rPr>
        <w:color w:val="808080"/>
      </w:rPr>
    </w:pPr>
    <w:r>
      <w:rPr>
        <w:color w:val="808080"/>
        <w:lang w:val="hu-HU"/>
      </w:rPr>
      <w:tab/>
      <w:tab/>
      <w:t>gyak: 1-1</w:t>
    </w:r>
    <w:r>
      <w:rPr>
        <w:color w:val="808080"/>
        <w:lang w:val="hu-HU"/>
      </w:rPr>
      <w:t>3</w:t>
    </w:r>
    <w:r>
      <w:rPr>
        <w:color w:val="808080"/>
        <w:lang w:val="hu-HU"/>
      </w:rPr>
      <w:t xml:space="preserve"> hét, hétfő 17:30-20:00 Helyszín: PTE MIK, A301</w:t>
    </w:r>
  </w:p>
  <w:p>
    <w:pPr>
      <w:pStyle w:val="TEMATIKAFEJLC-LBLC"/>
      <w:tabs>
        <w:tab w:val="clear" w:pos="4536"/>
        <w:tab w:val="center" w:pos="3286" w:leader="none"/>
        <w:tab w:val="right" w:pos="9044" w:leader="none"/>
      </w:tabs>
      <w:rPr>
        <w:color w:val="808080"/>
      </w:rPr>
    </w:pPr>
    <w:r>
      <w:rPr>
        <w:color w:val="808080"/>
        <w:lang w:val="hu-HU"/>
      </w:rPr>
      <w:tab/>
      <w:tab/>
      <w:t>gyak: 1-1</w:t>
    </w:r>
    <w:r>
      <w:rPr>
        <w:color w:val="808080"/>
        <w:lang w:val="hu-HU"/>
      </w:rPr>
      <w:t>3</w:t>
    </w:r>
    <w:r>
      <w:rPr>
        <w:color w:val="808080"/>
        <w:lang w:val="hu-HU"/>
      </w:rPr>
      <w:t xml:space="preserve"> hét, péntek 15:00-17:30 Helyszín: PTE MIK, A205</w:t>
    </w:r>
  </w:p>
  <w:p>
    <w:pPr>
      <w:pStyle w:val="TEMATIKAFEJLC-LBLC"/>
      <w:tabs>
        <w:tab w:val="clear" w:pos="4536"/>
        <w:tab w:val="center" w:pos="3286" w:leader="none"/>
        <w:tab w:val="right" w:pos="9044" w:leader="none"/>
      </w:tabs>
      <w:rPr>
        <w:color w:val="808080"/>
      </w:rPr>
    </w:pPr>
    <w:r>
      <w:rPr>
        <w:color w:val="808080"/>
        <w:lang w:val="hu-HU"/>
      </w:rPr>
      <w:tab/>
      <w:tab/>
      <w:t>gyak: 1-1</w:t>
    </w:r>
    <w:r>
      <w:rPr>
        <w:color w:val="808080"/>
        <w:lang w:val="hu-HU"/>
      </w:rPr>
      <w:t>3</w:t>
    </w:r>
    <w:r>
      <w:rPr>
        <w:color w:val="808080"/>
        <w:lang w:val="hu-HU"/>
      </w:rPr>
      <w:t xml:space="preserve"> hét, péntek 17:30-20:00 Helyszín: PTE MIK, </w:t>
    </w:r>
    <w:r>
      <w:rPr>
        <w:color w:val="808080"/>
        <w:lang w:val="hu-HU"/>
      </w:rPr>
      <w:t>A205</w:t>
    </w:r>
  </w:p>
  <w:p>
    <w:pPr>
      <w:pStyle w:val="TEMATIKAFEJLC-LBLC"/>
      <w:tabs>
        <w:tab w:val="clear" w:pos="4536"/>
        <w:tab w:val="center" w:pos="3286" w:leader="none"/>
        <w:tab w:val="right" w:pos="9044" w:leader="none"/>
      </w:tabs>
      <w:rPr>
        <w:color w:val="808080"/>
        <w:lang w:val="hu-HU"/>
      </w:rPr>
    </w:pPr>
    <w:r>
      <w:rPr>
        <w:color w:val="808080"/>
        <w:lang w:val="hu-HU"/>
      </w:rPr>
    </w:r>
  </w:p>
</w:hdr>
</file>

<file path=word/settings.xml><?xml version="1.0" encoding="utf-8"?>
<w:settings xmlns:w="http://schemas.openxmlformats.org/wordprocessingml/2006/main">
  <w:zoom w:percent="200"/>
  <w:defaultTabStop w:val="720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hu-HU" w:eastAsia="hu-H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Arial Unicode MS" w:cs="Times New Roman"/>
      <w:color w:val="auto"/>
      <w:kern w:val="0"/>
      <w:sz w:val="24"/>
      <w:szCs w:val="24"/>
      <w:lang w:val="en-US" w:eastAsia="en-US" w:bidi="ar-SA"/>
    </w:rPr>
  </w:style>
  <w:style w:type="paragraph" w:styleId="Cmsor1">
    <w:name w:val="Heading 1"/>
    <w:basedOn w:val="Normal"/>
    <w:next w:val="Normal"/>
    <w:link w:val="Heading1Char"/>
    <w:uiPriority w:val="9"/>
    <w:qFormat/>
    <w:rsid w:val="001a5efa"/>
    <w:pPr>
      <w:keepNext w:val="true"/>
      <w:keepLines/>
      <w:spacing w:before="240" w:after="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al"/>
    <w:link w:val="Heading2Char"/>
    <w:uiPriority w:val="9"/>
    <w:unhideWhenUsed/>
    <w:qFormat/>
    <w:rsid w:val="00714872"/>
    <w:pPr>
      <w:outlineLvl w:val="1"/>
    </w:pPr>
    <w:rPr>
      <w:b/>
      <w:i w:val="false"/>
      <w:sz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-hivatkozs" w:customStyle="1">
    <w:name w:val="Hyperlink"/>
    <w:uiPriority w:val="99"/>
    <w:rPr>
      <w:u w:val="single"/>
    </w:rPr>
  </w:style>
  <w:style w:type="character" w:styleId="None" w:customStyle="1">
    <w:name w:val="None"/>
    <w:qFormat/>
    <w:rPr/>
  </w:style>
  <w:style w:type="character" w:styleId="Hyperlink0" w:customStyle="1">
    <w:name w:val="Hyperlink.0"/>
    <w:basedOn w:val="None"/>
    <w:qFormat/>
    <w:rPr>
      <w:rFonts w:ascii="Trebuchet MS" w:hAnsi="Trebuchet MS" w:eastAsia="Trebuchet MS" w:cs="Trebuchet MS"/>
      <w:color w:val="0000FF"/>
      <w:sz w:val="16"/>
      <w:szCs w:val="16"/>
      <w:u w:val="single" w:color="0000FF"/>
    </w:rPr>
  </w:style>
  <w:style w:type="character" w:styleId="Hyperlink1" w:customStyle="1">
    <w:name w:val="Hyperlink.1"/>
    <w:basedOn w:val="None"/>
    <w:qFormat/>
    <w:rPr>
      <w:rFonts w:ascii="Times New Roman" w:hAnsi="Times New Roman" w:eastAsia="Times New Roman" w:cs="Times New Roman"/>
      <w:color w:val="0000FF"/>
      <w:sz w:val="20"/>
      <w:szCs w:val="20"/>
      <w:u w:val="single" w:color="0000FF"/>
    </w:rPr>
  </w:style>
  <w:style w:type="character" w:styleId="Heading1Char" w:customStyle="1">
    <w:name w:val="Heading 1 Char"/>
    <w:basedOn w:val="DefaultParagraphFont"/>
    <w:uiPriority w:val="9"/>
    <w:qFormat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styleId="FooterChar" w:customStyle="1">
    <w:name w:val="Footer Char"/>
    <w:basedOn w:val="DefaultParagraphFont"/>
    <w:uiPriority w:val="99"/>
    <w:qFormat/>
    <w:rsid w:val="00f673fa"/>
    <w:rPr>
      <w:rFonts w:ascii="Calibri" w:hAnsi="Calibri" w:eastAsia="Calibri" w:cs="Calibri"/>
      <w:color w:val="000000"/>
      <w:sz w:val="22"/>
      <w:szCs w:val="22"/>
      <w:u w:val="none" w:color="000000"/>
      <w:lang w:val="en-US"/>
    </w:rPr>
  </w:style>
  <w:style w:type="character" w:styleId="Heading2Char" w:customStyle="1">
    <w:name w:val="Heading 2 Char"/>
    <w:basedOn w:val="DefaultParagraphFont"/>
    <w:uiPriority w:val="9"/>
    <w:qFormat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styleId="HeaderChar" w:customStyle="1">
    <w:name w:val="Header Char"/>
    <w:basedOn w:val="DefaultParagraphFont"/>
    <w:qFormat/>
    <w:rsid w:val="00034eeb"/>
    <w:rPr>
      <w:rFonts w:ascii="Calibri" w:hAnsi="Calibri" w:eastAsia="Calibri" w:cs="Calibri"/>
      <w:color w:val="000000"/>
      <w:sz w:val="22"/>
      <w:szCs w:val="22"/>
      <w:u w:val="none" w:color="000000"/>
      <w:lang w:val="en-US"/>
    </w:rPr>
  </w:style>
  <w:style w:type="character" w:styleId="TEMATIKAFEJLC-LBLCChar" w:customStyle="1">
    <w:name w:val="TEMATIKA FEJLÉC-LÁBLÉC Char"/>
    <w:basedOn w:val="HeaderChar"/>
    <w:link w:val="TEMATIKAFEJLC-LBLC"/>
    <w:qFormat/>
    <w:rsid w:val="00034eeb"/>
    <w:rPr>
      <w:rFonts w:ascii="Century Gothic" w:hAnsi="Century Gothic" w:eastAsia="Calibri" w:cs="Calibri"/>
      <w:b/>
      <w:bCs/>
      <w:color w:val="808080" w:themeColor="background1" w:themeShade="80"/>
      <w:sz w:val="14"/>
      <w:szCs w:val="14"/>
      <w:u w:val="none" w:color="525252"/>
      <w:lang w:val="en-US"/>
    </w:rPr>
  </w:style>
  <w:style w:type="character" w:styleId="NoSpacingChar" w:customStyle="1">
    <w:name w:val="No Spacing Char"/>
    <w:basedOn w:val="DefaultParagraphFont"/>
    <w:link w:val="NoSpacing"/>
    <w:uiPriority w:val="1"/>
    <w:qFormat/>
    <w:rsid w:val="004405af"/>
    <w:rPr>
      <w:sz w:val="24"/>
      <w:szCs w:val="24"/>
      <w:lang w:val="en-US" w:eastAsia="en-US"/>
    </w:rPr>
  </w:style>
  <w:style w:type="character" w:styleId="TEMATIKAemailChar" w:customStyle="1">
    <w:name w:val="TEMATIKA email Char"/>
    <w:basedOn w:val="NoSpacingChar"/>
    <w:link w:val="TEMATIKAemail"/>
    <w:qFormat/>
    <w:rsid w:val="004405af"/>
    <w:rPr>
      <w:color w:val="0070C0"/>
      <w:sz w:val="24"/>
      <w:szCs w:val="24"/>
      <w:u w:val="single"/>
      <w:lang w:val="en-US" w:eastAsia="en-US"/>
    </w:rPr>
  </w:style>
  <w:style w:type="character" w:styleId="TEMATIKA-OKTATKChar" w:customStyle="1">
    <w:name w:val="TEMATIKA-OKTATÓK Char"/>
    <w:basedOn w:val="NoSpacingChar"/>
    <w:link w:val="TEMATIKA-OKTATK"/>
    <w:qFormat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f4783"/>
    <w:rPr>
      <w:sz w:val="16"/>
      <w:szCs w:val="16"/>
    </w:rPr>
  </w:style>
  <w:style w:type="character" w:styleId="CommentTextChar" w:customStyle="1">
    <w:name w:val="Comment Text Char"/>
    <w:basedOn w:val="DefaultParagraphFont"/>
    <w:link w:val="Annotationtext"/>
    <w:uiPriority w:val="99"/>
    <w:semiHidden/>
    <w:qFormat/>
    <w:rsid w:val="00ff4783"/>
    <w:rPr>
      <w:lang w:val="en-US" w:eastAsia="en-US"/>
    </w:rPr>
  </w:style>
  <w:style w:type="character" w:styleId="CommentSubjectChar" w:customStyle="1">
    <w:name w:val="Comment Subject Char"/>
    <w:basedOn w:val="CommentTextChar"/>
    <w:link w:val="Annotationsubject"/>
    <w:uiPriority w:val="99"/>
    <w:semiHidden/>
    <w:qFormat/>
    <w:rsid w:val="00ff4783"/>
    <w:rPr>
      <w:b/>
      <w:bCs/>
      <w:lang w:val="en-US" w:eastAsia="en-US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ff4783"/>
    <w:rPr>
      <w:rFonts w:ascii="Segoe UI" w:hAnsi="Segoe UI" w:cs="Segoe UI"/>
      <w:sz w:val="18"/>
      <w:szCs w:val="18"/>
      <w:lang w:val="en-US" w:eastAsia="en-US"/>
    </w:rPr>
  </w:style>
  <w:style w:type="character" w:styleId="Megltogatottinternet-hivatkozs" w:customStyle="1">
    <w:name w:val="FollowedHyperlink"/>
    <w:basedOn w:val="DefaultParagraphFont"/>
    <w:uiPriority w:val="99"/>
    <w:semiHidden/>
    <w:unhideWhenUsed/>
    <w:rsid w:val="00e3677d"/>
    <w:rPr>
      <w:color w:val="FF00FF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e3677d"/>
    <w:rPr>
      <w:color w:val="605E5C"/>
      <w:shd w:fill="E1DFDD" w:val="clear"/>
    </w:rPr>
  </w:style>
  <w:style w:type="paragraph" w:styleId="Cmsor" w:customStyle="1">
    <w:name w:val="Címsor"/>
    <w:basedOn w:val="Normal"/>
    <w:next w:val="Szvegtrzs"/>
    <w:qFormat/>
    <w:pPr>
      <w:keepNext w:val="true"/>
      <w:spacing w:before="240" w:after="120"/>
    </w:pPr>
    <w:rPr>
      <w:rFonts w:ascii="Ubuntu" w:hAnsi="Ubuntu" w:eastAsia="Noto Sans CJK SC" w:cs="FreeSans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ascii="Ubuntu" w:hAnsi="Ubuntu" w:cs="FreeSans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ascii="Ubuntu" w:hAnsi="Ubuntu" w:cs="Lohit Devanagari"/>
      <w:i/>
      <w:iCs/>
      <w:sz w:val="24"/>
      <w:szCs w:val="24"/>
    </w:rPr>
  </w:style>
  <w:style w:type="paragraph" w:styleId="Trgymutat" w:customStyle="1">
    <w:name w:val="Tárgymutató"/>
    <w:basedOn w:val="Normal"/>
    <w:qFormat/>
    <w:pPr>
      <w:suppressLineNumbers/>
    </w:pPr>
    <w:rPr>
      <w:rFonts w:ascii="Ubuntu" w:hAnsi="Ubuntu"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Ubuntu" w:hAnsi="Ubuntu" w:cs="FreeSans"/>
      <w:i/>
      <w:iCs/>
    </w:rPr>
  </w:style>
  <w:style w:type="paragraph" w:styleId="Lfejsllb" w:customStyle="1">
    <w:name w:val="Élőfej és élőláb"/>
    <w:basedOn w:val="Normal"/>
    <w:qFormat/>
    <w:pPr/>
    <w:rPr/>
  </w:style>
  <w:style w:type="paragraph" w:styleId="Lfej">
    <w:name w:val="Header"/>
    <w:link w:val="HeaderChar"/>
    <w:pPr>
      <w:widowControl/>
      <w:tabs>
        <w:tab w:val="clear" w:pos="720"/>
        <w:tab w:val="center" w:pos="4536" w:leader="none"/>
        <w:tab w:val="right" w:pos="9072" w:leader="none"/>
      </w:tabs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0"/>
      <w:kern w:val="0"/>
      <w:sz w:val="22"/>
      <w:szCs w:val="22"/>
      <w:u w:val="none" w:color="000000"/>
      <w:lang w:val="en-US" w:eastAsia="hu-HU" w:bidi="ar-SA"/>
    </w:rPr>
  </w:style>
  <w:style w:type="paragraph" w:styleId="BodyA" w:customStyle="1">
    <w:name w:val="Body A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0"/>
      <w:kern w:val="0"/>
      <w:sz w:val="22"/>
      <w:szCs w:val="22"/>
      <w:u w:val="none" w:color="000000"/>
      <w:lang w:val="hu-HU" w:eastAsia="hu-HU" w:bidi="ar-SA"/>
    </w:rPr>
  </w:style>
  <w:style w:type="paragraph" w:styleId="Llb">
    <w:name w:val="Footer"/>
    <w:link w:val="FooterChar"/>
    <w:uiPriority w:val="99"/>
    <w:pPr>
      <w:widowControl/>
      <w:tabs>
        <w:tab w:val="clear" w:pos="720"/>
        <w:tab w:val="center" w:pos="4536" w:leader="none"/>
        <w:tab w:val="right" w:pos="9072" w:leader="none"/>
      </w:tabs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0"/>
      <w:kern w:val="0"/>
      <w:sz w:val="22"/>
      <w:szCs w:val="22"/>
      <w:u w:val="none" w:color="000000"/>
      <w:lang w:val="en-US" w:eastAsia="hu-HU" w:bidi="ar-SA"/>
    </w:rPr>
  </w:style>
  <w:style w:type="paragraph" w:styleId="ListParagraph">
    <w:name w:val="List Paragraph"/>
    <w:uiPriority w:val="34"/>
    <w:qFormat/>
    <w:pPr>
      <w:widowControl/>
      <w:suppressAutoHyphens w:val="true"/>
      <w:bidi w:val="0"/>
      <w:spacing w:lineRule="auto" w:line="276" w:before="0" w:after="200"/>
      <w:ind w:left="720" w:hanging="0"/>
      <w:jc w:val="left"/>
    </w:pPr>
    <w:rPr>
      <w:rFonts w:ascii="Calibri" w:hAnsi="Calibri" w:eastAsia="Calibri" w:cs="Calibri"/>
      <w:color w:val="000000"/>
      <w:kern w:val="0"/>
      <w:sz w:val="22"/>
      <w:szCs w:val="22"/>
      <w:u w:val="none" w:color="000000"/>
      <w:lang w:val="en-US" w:eastAsia="hu-HU" w:bidi="ar-SA"/>
    </w:rPr>
  </w:style>
  <w:style w:type="paragraph" w:styleId="NoSpacing">
    <w:name w:val="No Spacing"/>
    <w:link w:val="NoSpacingChar"/>
    <w:uiPriority w:val="1"/>
    <w:qFormat/>
    <w:rsid w:val="00c2616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Arial Unicode MS" w:cs="Times New Roman"/>
      <w:color w:val="auto"/>
      <w:kern w:val="0"/>
      <w:sz w:val="24"/>
      <w:szCs w:val="24"/>
      <w:lang w:val="en-US" w:eastAsia="en-US" w:bidi="ar-SA"/>
    </w:rPr>
  </w:style>
  <w:style w:type="paragraph" w:styleId="TEMATIKAFEJLC-LBLC" w:customStyle="1">
    <w:name w:val="TEMATIKA FEJLÉC-LÁBLÉC"/>
    <w:basedOn w:val="Lfej"/>
    <w:link w:val="TEMATIKAFEJLC-LBLCChar"/>
    <w:qFormat/>
    <w:rsid w:val="00034eeb"/>
    <w:pPr>
      <w:tabs>
        <w:tab w:val="clear" w:pos="9072"/>
        <w:tab w:val="center" w:pos="4536" w:leader="none"/>
        <w:tab w:val="right" w:pos="9044" w:leader="none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val="none" w:color="525252"/>
    </w:rPr>
  </w:style>
  <w:style w:type="paragraph" w:styleId="TEMATIKAemail" w:customStyle="1">
    <w:name w:val="TEMATIKA email"/>
    <w:basedOn w:val="NoSpacing"/>
    <w:link w:val="TEMATIKAemailChar"/>
    <w:qFormat/>
    <w:rsid w:val="004405af"/>
    <w:pPr>
      <w:tabs>
        <w:tab w:val="clear" w:pos="720"/>
        <w:tab w:val="left" w:pos="2977" w:leader="none"/>
      </w:tabs>
    </w:pPr>
    <w:rPr>
      <w:color w:val="0070C0"/>
      <w:sz w:val="20"/>
      <w:szCs w:val="20"/>
      <w:u w:val="single"/>
    </w:rPr>
  </w:style>
  <w:style w:type="paragraph" w:styleId="TEMATIKA-OKTATK" w:customStyle="1">
    <w:name w:val="TEMATIKA-OKTATÓK"/>
    <w:basedOn w:val="NoSpacing"/>
    <w:link w:val="TEMATIKA-OKTATKChar"/>
    <w:qFormat/>
    <w:rsid w:val="00714872"/>
    <w:pPr>
      <w:tabs>
        <w:tab w:val="clear" w:pos="720"/>
        <w:tab w:val="left" w:pos="2977" w:leader="none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ff4783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ff4783"/>
    <w:pPr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f4783"/>
    <w:pPr/>
    <w:rPr>
      <w:rFonts w:ascii="Segoe UI" w:hAnsi="Segoe UI" w:cs="Segoe UI"/>
      <w:sz w:val="18"/>
      <w:szCs w:val="18"/>
    </w:rPr>
  </w:style>
  <w:style w:type="paragraph" w:styleId="Indexheading">
    <w:name w:val="index heading"/>
    <w:basedOn w:val="Cmsor"/>
    <w:qFormat/>
    <w:pPr/>
    <w:rPr/>
  </w:style>
  <w:style w:type="paragraph" w:styleId="Trgymutat-cmsor">
    <w:name w:val="Index Heading"/>
    <w:basedOn w:val="Cmsor"/>
    <w:pPr/>
    <w:rPr/>
  </w:style>
  <w:style w:type="paragraph" w:styleId="Tartalomjegyzk-fejlc">
    <w:name w:val="TOC Heading"/>
    <w:basedOn w:val="Cmsor1"/>
    <w:next w:val="Normal"/>
    <w:uiPriority w:val="39"/>
    <w:unhideWhenUsed/>
    <w:qFormat/>
    <w:rsid w:val="00862b15"/>
    <w:pPr>
      <w:spacing w:lineRule="auto" w:line="259"/>
      <w:outlineLvl w:val="9"/>
    </w:pPr>
    <w:rPr>
      <w:rFonts w:ascii="Helvetica Neue" w:hAnsi="Helvetica Neue" w:eastAsia="Helvetica Neue" w:cs="Helvetica Neue" w:asciiTheme="majorHAnsi" w:cstheme="majorBidi" w:eastAsiaTheme="majorEastAsia" w:hAnsiTheme="majorHAnsi"/>
      <w:bCs w:val="false"/>
      <w:i w:val="false"/>
      <w:sz w:val="32"/>
      <w:szCs w:val="32"/>
      <w:lang w:val="hu-HU" w:eastAsia="hu-HU"/>
    </w:rPr>
  </w:style>
  <w:style w:type="paragraph" w:styleId="Tartalomjegyzk1">
    <w:name w:val="TOC 1"/>
    <w:basedOn w:val="Normal"/>
    <w:next w:val="Normal"/>
    <w:autoRedefine/>
    <w:uiPriority w:val="39"/>
    <w:unhideWhenUsed/>
    <w:rsid w:val="00862b15"/>
    <w:pPr>
      <w:spacing w:before="0" w:after="100"/>
    </w:pPr>
    <w:rPr/>
  </w:style>
  <w:style w:type="paragraph" w:styleId="Tartalomjegyzk2">
    <w:name w:val="TOC 2"/>
    <w:basedOn w:val="Normal"/>
    <w:next w:val="Normal"/>
    <w:autoRedefine/>
    <w:uiPriority w:val="39"/>
    <w:unhideWhenUsed/>
    <w:rsid w:val="00862b15"/>
    <w:pPr>
      <w:spacing w:before="0" w:after="100"/>
      <w:ind w:left="240" w:hanging="0"/>
    </w:pPr>
    <w:rPr/>
  </w:style>
  <w:style w:type="paragraph" w:styleId="Tblzattartalom" w:customStyle="1">
    <w:name w:val="Táblázattartalom"/>
    <w:basedOn w:val="Normal"/>
    <w:qFormat/>
    <w:pPr>
      <w:widowControl w:val="false"/>
      <w:suppressLineNumbers/>
    </w:pPr>
    <w:rPr/>
  </w:style>
  <w:style w:type="paragraph" w:styleId="Tblzatfejlc" w:customStyle="1">
    <w:name w:val="Táblázatfejléc"/>
    <w:basedOn w:val="Tblzattartalom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ImportedStyle1" w:customStyle="1">
    <w:name w:val="Imported Style 1"/>
    <w:qFormat/>
  </w:style>
  <w:style w:type="numbering" w:styleId="ImportedStyle2" w:customStyle="1">
    <w:name w:val="Imported Style 2"/>
    <w:qFormat/>
  </w:style>
  <w:style w:type="numbering" w:styleId="ImportedStyle3" w:customStyle="1">
    <w:name w:val="Imported Style 3"/>
    <w:qFormat/>
  </w:style>
  <w:style w:type="numbering" w:styleId="ImportedStyle4" w:customStyle="1">
    <w:name w:val="Imported Style 4"/>
    <w:qFormat/>
  </w:style>
  <w:style w:type="numbering" w:styleId="ImportedStyle5" w:customStyle="1">
    <w:name w:val="Imported Style 5"/>
    <w:qFormat/>
  </w:style>
  <w:style w:type="numbering" w:styleId="ImportedStyle6" w:customStyle="1">
    <w:name w:val="Imported Style 6"/>
    <w:qFormat/>
  </w:style>
  <w:style w:type="numbering" w:styleId="ImportedStyle7" w:customStyle="1">
    <w:name w:val="Imported Style 7"/>
    <w:qFormat/>
  </w:style>
  <w:style w:type="numbering" w:styleId="ImportedStyle8" w:customStyle="1">
    <w:name w:val="Imported Style 8"/>
    <w:qFormat/>
  </w:style>
  <w:style w:type="numbering" w:styleId="ImportedStyle9" w:customStyle="1">
    <w:name w:val="Imported Style 9"/>
    <w:qFormat/>
  </w:style>
  <w:style w:type="numbering" w:styleId="ImportedStyle10" w:customStyle="1">
    <w:name w:val="Imported Style 10"/>
    <w:qFormat/>
  </w:style>
  <w:style w:type="numbering" w:styleId="ImportedStyle11" w:customStyle="1">
    <w:name w:val="Imported Style 11"/>
    <w:qFormat/>
  </w:style>
  <w:style w:type="numbering" w:styleId="ImportedStyle12" w:customStyle="1">
    <w:name w:val="Imported Style 12"/>
    <w:qFormat/>
  </w:style>
  <w:style w:type="numbering" w:styleId="ImportedStyle13" w:customStyle="1">
    <w:name w:val="Imported Style 13"/>
    <w:qFormat/>
  </w:style>
  <w:style w:type="numbering" w:styleId="ImportedStyle14" w:customStyle="1">
    <w:name w:val="Imported Style 14"/>
    <w:qFormat/>
  </w:style>
  <w:style w:type="numbering" w:styleId="ImportedStyle15" w:customStyle="1">
    <w:name w:val="Imported Style 15"/>
    <w:qFormat/>
  </w:style>
  <w:style w:type="numbering" w:styleId="ImportedStyle16" w:customStyle="1">
    <w:name w:val="Imported Style 16"/>
    <w:qFormat/>
  </w:style>
  <w:style w:type="numbering" w:styleId="ImportedStyle17" w:customStyle="1">
    <w:name w:val="Imported Style 17"/>
    <w:qFormat/>
  </w:style>
  <w:style w:type="numbering" w:styleId="ImportedStyle18" w:customStyle="1">
    <w:name w:val="Imported Style 18"/>
    <w:qFormat/>
  </w:style>
  <w:style w:type="numbering" w:styleId="ImportedStyle20" w:customStyle="1">
    <w:name w:val="Imported Style 20"/>
    <w:qFormat/>
  </w:style>
  <w:style w:type="numbering" w:styleId="List0" w:customStyle="1">
    <w:name w:val="List 0"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39"/>
    <w:rsid w:val="007e74b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blzatrcsosvilgos1">
    <w:name w:val="Táblázat (rácsos) – világos1"/>
    <w:basedOn w:val="TableNormal"/>
    <w:uiPriority w:val="40"/>
    <w:rsid w:val="007c6062"/>
    <w:pPr>
      <w:jc w:val="both"/>
    </w:pPr>
    <w:rPr>
      <w:lang w:eastAsia="en-US"/>
    </w:rPr>
    <w:tblPr>
      <w:tblBorders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  <w:insideH w:val="single" w:color="BFBFBF" w:sz="4" w:space="0"/>
        <w:insideV w:val="single" w:color="BFBFBF" w:sz="4" w:space="0"/>
      </w:tblBorders>
    </w:tblPr>
  </w:style>
  <w:style w:type="table" w:styleId="TableGridLight">
    <w:name w:val="Grid Table Light"/>
    <w:basedOn w:val="TableNormal"/>
    <w:uiPriority w:val="40"/>
    <w:rsid w:val="007c6062"/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</w:style>
  <w:style w:type="table" w:customStyle="1" w:styleId="Tblzatrcsos7tarka1">
    <w:name w:val="Táblázat (rácsos) 7 – tarka1"/>
    <w:basedOn w:val="TableNormal"/>
    <w:uiPriority w:val="52"/>
    <w:rsid w:val="00fe7fad"/>
    <w:pPr>
      <w:jc w:val="both"/>
    </w:pPr>
    <w:rPr>
      <w:lang w:eastAsia="en-US"/>
      <w:color w:val="000000"/>
    </w:rPr>
    <w:tblPr>
      <w:tblStyleRowBandSize w:val="1"/>
      <w:tblStyleColBandSize w:val="1"/>
      <w:tblBorders>
        <w:top w:val="single" w:color="666666" w:sz="4" w:space="0"/>
        <w:left w:val="single" w:color="666666" w:sz="4" w:space="0"/>
        <w:bottom w:val="single" w:color="666666" w:sz="4" w:space="0"/>
        <w:right w:val="single" w:color="666666" w:sz="4" w:space="0"/>
        <w:insideH w:val="single" w:color="666666" w:sz="4" w:space="0"/>
        <w:insideV w:val="single" w:color="666666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color="666666" w:sz="4" w:space="0"/>
        </w:tcBorders>
      </w:tcPr>
    </w:tblStylePr>
    <w:tblStylePr w:type="nwCell">
      <w:tblPr/>
      <w:tcPr>
        <w:tcBorders>
          <w:bottom w:val="single" w:color="666666" w:sz="4" w:space="0"/>
        </w:tcBorders>
      </w:tcPr>
    </w:tblStylePr>
    <w:tblStylePr w:type="seCell">
      <w:tblPr/>
      <w:tcPr>
        <w:tcBorders>
          <w:top w:val="single" w:color="666666" w:sz="4" w:space="0"/>
        </w:tcBorders>
      </w:tcPr>
    </w:tblStylePr>
    <w:tblStylePr w:type="swCell">
      <w:tblPr/>
      <w:tcPr>
        <w:tcBorders>
          <w:top w:val="single" w:color="666666" w:sz="4" w:space="0"/>
        </w:tcBorders>
      </w:tcPr>
    </w:tblStylePr>
  </w:style>
  <w:style w:type="table" w:customStyle="1" w:styleId="Tblzatrcsos7tarka11">
    <w:name w:val="Táblázat (rácsos) 7 – tarka11"/>
    <w:basedOn w:val="TableNormal"/>
    <w:uiPriority w:val="52"/>
    <w:rsid w:val="00b94c52"/>
    <w:pPr>
      <w:jc w:val="both"/>
    </w:pPr>
    <w:rPr>
      <w:lang w:eastAsia="en-US"/>
      <w:color w:val="000000"/>
    </w:rPr>
    <w:tblPr>
      <w:tblStyleRowBandSize w:val="1"/>
      <w:tblStyleColBandSize w:val="1"/>
      <w:tblBorders>
        <w:top w:val="single" w:color="666666" w:sz="4" w:space="0"/>
        <w:left w:val="single" w:color="666666" w:sz="4" w:space="0"/>
        <w:bottom w:val="single" w:color="666666" w:sz="4" w:space="0"/>
        <w:right w:val="single" w:color="666666" w:sz="4" w:space="0"/>
        <w:insideH w:val="single" w:color="666666" w:sz="4" w:space="0"/>
        <w:insideV w:val="single" w:color="666666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color="666666" w:sz="4" w:space="0"/>
        </w:tcBorders>
      </w:tcPr>
    </w:tblStylePr>
    <w:tblStylePr w:type="nwCell">
      <w:tblPr/>
      <w:tcPr>
        <w:tcBorders>
          <w:bottom w:val="single" w:color="666666" w:sz="4" w:space="0"/>
        </w:tcBorders>
      </w:tcPr>
    </w:tblStylePr>
    <w:tblStylePr w:type="seCell">
      <w:tblPr/>
      <w:tcPr>
        <w:tcBorders>
          <w:top w:val="single" w:color="666666" w:sz="4" w:space="0"/>
        </w:tcBorders>
      </w:tcPr>
    </w:tblStylePr>
    <w:tblStylePr w:type="swCell">
      <w:tblPr/>
      <w:tcPr>
        <w:tcBorders>
          <w:top w:val="single" w:color="666666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<Relationship Id="rId10" Type="http://schemas.openxmlformats.org/officeDocument/2006/relationships/customXml" Target="../customXml/item4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../../E:/OKTAT&#193;S/2018-19%20&#336;SZ/TEMATIK&#193;K/epitesz@mik.pte.hu" TargetMode="External"/><Relationship Id="rId2" Type="http://schemas.openxmlformats.org/officeDocument/2006/relationships/hyperlink" Target="http://architecture.pte.hu/" TargetMode="External"/>
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11" ma:contentTypeDescription="Új dokumentum létrehozása." ma:contentTypeScope="" ma:versionID="33e07601e833e6de17416bd7d97ba3fb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8f23e6e95f6421a550a31bda591eba62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73182A-E9CB-4029-B350-102966D0CA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AA327A-2F0C-4EF1-8FAF-CF4D7815B0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3E24F9-86E8-4647-958C-ACA20202083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3B3DD3F-F54B-4CF6-9E01-9B9AB43770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Application>LibreOffice/7.5.5.2$Linux_X86_64 LibreOffice_project/50$Build-2</Application>
  <AppVersion>15.0000</AppVersion>
  <Pages>5</Pages>
  <Words>1266</Words>
  <Characters>8453</Characters>
  <CharactersWithSpaces>9548</CharactersWithSpaces>
  <Paragraphs>225</Paragraphs>
  <Company>PTE PMMik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</dc:creator>
  <dc:description/>
  <cp:lastModifiedBy/>
  <cp:revision>3</cp:revision>
  <cp:lastPrinted>2022-09-02T05:34:00Z</cp:lastPrinted>
  <dcterms:created xsi:type="dcterms:W3CDTF">2022-09-02T05:34:00Z</dcterms:created>
  <dcterms:modified xsi:type="dcterms:W3CDTF">2023-08-31T18:18:36Z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