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3A0288FF" w:rsidR="003A23E0" w:rsidRDefault="003A23E0" w:rsidP="000A37C1">
      <w:pPr>
        <w:pStyle w:val="Cmsor1"/>
      </w:pPr>
      <w:r w:rsidRPr="007660DD">
        <w:t>Tantárgy</w:t>
      </w:r>
      <w:r w:rsidR="009132BE">
        <w:t>i</w:t>
      </w:r>
      <w:r>
        <w:t xml:space="preserve"> tematika és</w:t>
      </w:r>
      <w:r w:rsidRPr="007660DD">
        <w:t xml:space="preserve"> teljesítés</w:t>
      </w:r>
      <w:r w:rsidR="00BF0F08">
        <w:t>i</w:t>
      </w:r>
      <w:r w:rsidRPr="007660DD">
        <w:t xml:space="preserve"> követelménye</w:t>
      </w:r>
      <w:r w:rsidR="00BF0F08">
        <w:t>k</w:t>
      </w:r>
    </w:p>
    <w:tbl>
      <w:tblPr>
        <w:tblStyle w:val="Tblzatrcsos7tarka1"/>
        <w:tblW w:w="4865" w:type="pct"/>
        <w:tblLook w:val="01E0" w:firstRow="1" w:lastRow="1" w:firstColumn="1" w:lastColumn="1" w:noHBand="0" w:noVBand="0"/>
      </w:tblPr>
      <w:tblGrid>
        <w:gridCol w:w="3151"/>
        <w:gridCol w:w="5676"/>
      </w:tblGrid>
      <w:tr w:rsidR="00AD4BC7" w:rsidRPr="009147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956261" w:rsidRDefault="00AD4BC7" w:rsidP="00B40C80">
            <w:pPr>
              <w:rPr>
                <w:rFonts w:asciiTheme="majorHAnsi" w:hAnsiTheme="majorHAnsi"/>
                <w:b w:val="0"/>
              </w:rPr>
            </w:pPr>
            <w:r w:rsidRPr="00956261">
              <w:rPr>
                <w:rFonts w:asciiTheme="majorHAnsi" w:hAnsiTheme="majorHAnsi"/>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D22CE59" w:rsidR="00AD4BC7" w:rsidRPr="00914794" w:rsidRDefault="000D7225" w:rsidP="00B40C80">
            <w:pPr>
              <w:rPr>
                <w:rFonts w:asciiTheme="majorHAnsi" w:hAnsiTheme="majorHAnsi"/>
                <w:b w:val="0"/>
                <w:sz w:val="24"/>
                <w:szCs w:val="24"/>
              </w:rPr>
            </w:pPr>
            <w:r>
              <w:rPr>
                <w:rFonts w:asciiTheme="majorHAnsi" w:hAnsiTheme="majorHAnsi"/>
                <w:b w:val="0"/>
                <w:sz w:val="24"/>
                <w:szCs w:val="24"/>
              </w:rPr>
              <w:t>Villamosságtan 1</w:t>
            </w:r>
          </w:p>
        </w:tc>
      </w:tr>
      <w:tr w:rsidR="00AD4BC7" w:rsidRPr="009147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956261" w:rsidRDefault="00AD4BC7" w:rsidP="00B40C80">
            <w:pPr>
              <w:rPr>
                <w:rFonts w:asciiTheme="majorHAnsi" w:hAnsiTheme="majorHAnsi"/>
                <w:b/>
              </w:rPr>
            </w:pPr>
            <w:r w:rsidRPr="00956261">
              <w:rPr>
                <w:rFonts w:asciiTheme="majorHAnsi" w:hAnsiTheme="majorHAnsi"/>
                <w:b/>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3AF89B4B" w:rsidR="00AD4BC7" w:rsidRPr="00914794" w:rsidRDefault="00FE11B9" w:rsidP="00B40C80">
            <w:pPr>
              <w:rPr>
                <w:rFonts w:asciiTheme="majorHAnsi" w:hAnsiTheme="majorHAnsi"/>
                <w:b/>
                <w:i w:val="0"/>
                <w:sz w:val="24"/>
                <w:szCs w:val="24"/>
              </w:rPr>
            </w:pPr>
            <w:r w:rsidRPr="000956CF">
              <w:t>IVB</w:t>
            </w:r>
            <w:r w:rsidR="00020823">
              <w:t>468</w:t>
            </w:r>
            <w:r w:rsidRPr="000956CF">
              <w:t>ML</w:t>
            </w:r>
            <w:r w:rsidR="00020823">
              <w:t>V</w:t>
            </w:r>
            <w:r w:rsidRPr="000956CF">
              <w:t>M</w:t>
            </w:r>
          </w:p>
        </w:tc>
      </w:tr>
      <w:tr w:rsidR="00AD4BC7" w:rsidRPr="009147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5D15E1DD" w:rsidR="00AD4BC7" w:rsidRPr="00956261" w:rsidRDefault="00B57FCF" w:rsidP="00B40C80">
            <w:pPr>
              <w:rPr>
                <w:rFonts w:asciiTheme="majorHAnsi" w:hAnsiTheme="majorHAnsi"/>
                <w:b/>
              </w:rPr>
            </w:pPr>
            <w:r>
              <w:rPr>
                <w:rFonts w:asciiTheme="majorHAnsi" w:hAnsiTheme="majorHAnsi"/>
                <w:b/>
              </w:rPr>
              <w:t>Féléves</w:t>
            </w:r>
            <w:r w:rsidR="00AD4BC7" w:rsidRPr="00956261">
              <w:rPr>
                <w:rFonts w:asciiTheme="majorHAnsi" w:hAnsiTheme="majorHAnsi"/>
                <w:b/>
              </w:rPr>
              <w:t xml:space="preserve"> óraszá</w:t>
            </w:r>
            <w:r w:rsidR="003A57DC">
              <w:rPr>
                <w:rFonts w:asciiTheme="majorHAnsi" w:hAnsiTheme="majorHAnsi"/>
                <w:b/>
              </w:rPr>
              <w:t>m</w:t>
            </w:r>
            <w:r w:rsidR="00AD4BC7" w:rsidRPr="00956261">
              <w:rPr>
                <w:rFonts w:asciiTheme="majorHAnsi" w:hAnsiTheme="majorHAnsi"/>
                <w:b/>
              </w:rPr>
              <w:t>:</w:t>
            </w:r>
            <w:r w:rsidR="007910A3" w:rsidRPr="00956261">
              <w:rPr>
                <w:rFonts w:asciiTheme="majorHAnsi" w:hAnsiTheme="majorHAnsi"/>
                <w:b/>
              </w:rPr>
              <w:t xml:space="preserve"> </w:t>
            </w:r>
            <w:proofErr w:type="spellStart"/>
            <w:r w:rsidR="007910A3" w:rsidRPr="00956261">
              <w:rPr>
                <w:rFonts w:asciiTheme="majorHAnsi" w:hAnsiTheme="majorHAnsi"/>
                <w:b/>
              </w:rPr>
              <w:t>ea</w:t>
            </w:r>
            <w:proofErr w:type="spellEnd"/>
            <w:r w:rsidR="007910A3" w:rsidRPr="00956261">
              <w:rPr>
                <w:rFonts w:asciiTheme="majorHAnsi" w:hAnsiTheme="majorHAnsi"/>
                <w:b/>
              </w:rPr>
              <w:t>/</w:t>
            </w:r>
            <w:proofErr w:type="spellStart"/>
            <w:r w:rsidR="007910A3" w:rsidRPr="00956261">
              <w:rPr>
                <w:rFonts w:asciiTheme="majorHAnsi" w:hAnsiTheme="majorHAnsi"/>
                <w:b/>
              </w:rPr>
              <w:t>gy</w:t>
            </w:r>
            <w:proofErr w:type="spellEnd"/>
            <w:r w:rsidR="007910A3" w:rsidRPr="00956261">
              <w:rPr>
                <w:rFonts w:asciiTheme="majorHAnsi" w:hAnsiTheme="majorHAnsi"/>
                <w:b/>
              </w:rPr>
              <w:t>/</w:t>
            </w:r>
            <w:proofErr w:type="spellStart"/>
            <w:r w:rsidR="007910A3" w:rsidRPr="00956261">
              <w:rPr>
                <w:rFonts w:asciiTheme="majorHAnsi" w:hAnsiTheme="majorHAnsi"/>
                <w:b/>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557BC0C9" w:rsidR="00AD4BC7" w:rsidRPr="00C3359E" w:rsidRDefault="00B57FCF" w:rsidP="00B40C80">
            <w:r>
              <w:t>10</w:t>
            </w:r>
            <w:r w:rsidR="00FE11B9" w:rsidRPr="00C3359E">
              <w:t>/</w:t>
            </w:r>
            <w:r>
              <w:t>10</w:t>
            </w:r>
            <w:r w:rsidR="00FE11B9" w:rsidRPr="00C3359E">
              <w:t>/0</w:t>
            </w:r>
          </w:p>
        </w:tc>
      </w:tr>
      <w:tr w:rsidR="00AD4BC7" w:rsidRPr="009147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956261" w:rsidRDefault="00AD4BC7" w:rsidP="00B40C80">
            <w:pPr>
              <w:rPr>
                <w:rFonts w:asciiTheme="majorHAnsi" w:hAnsiTheme="majorHAnsi"/>
                <w:b/>
              </w:rPr>
            </w:pPr>
            <w:r w:rsidRPr="00956261">
              <w:rPr>
                <w:rFonts w:asciiTheme="majorHAnsi" w:hAnsiTheme="majorHAnsi"/>
                <w:b/>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3819EF0" w:rsidR="00AD4BC7" w:rsidRPr="00C3359E" w:rsidRDefault="00020823" w:rsidP="00B40C80">
            <w:r>
              <w:t>5</w:t>
            </w:r>
          </w:p>
        </w:tc>
      </w:tr>
      <w:tr w:rsidR="00AD4BC7" w:rsidRPr="009147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956261" w:rsidRDefault="00AD4BC7" w:rsidP="00B40C80">
            <w:pPr>
              <w:rPr>
                <w:rFonts w:asciiTheme="majorHAnsi" w:hAnsiTheme="majorHAnsi"/>
                <w:b/>
              </w:rPr>
            </w:pPr>
            <w:r w:rsidRPr="00956261">
              <w:rPr>
                <w:rFonts w:asciiTheme="majorHAnsi" w:hAnsiTheme="majorHAnsi"/>
                <w:b/>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6F5B60CB" w:rsidR="00AD4BC7" w:rsidRPr="00914794" w:rsidRDefault="00020823" w:rsidP="00B40C80">
            <w:pPr>
              <w:rPr>
                <w:rFonts w:asciiTheme="majorHAnsi" w:hAnsiTheme="majorHAnsi"/>
                <w:b/>
                <w:i w:val="0"/>
                <w:sz w:val="24"/>
                <w:szCs w:val="24"/>
              </w:rPr>
            </w:pPr>
            <w:r>
              <w:t>Villamos</w:t>
            </w:r>
          </w:p>
        </w:tc>
      </w:tr>
      <w:tr w:rsidR="00AD4BC7" w:rsidRPr="009147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956261" w:rsidRDefault="00AD4BC7" w:rsidP="00B40C80">
            <w:pPr>
              <w:rPr>
                <w:rFonts w:asciiTheme="majorHAnsi" w:hAnsiTheme="majorHAnsi"/>
                <w:b/>
              </w:rPr>
            </w:pPr>
            <w:r w:rsidRPr="00956261">
              <w:rPr>
                <w:rFonts w:asciiTheme="majorHAnsi" w:hAnsiTheme="majorHAnsi"/>
                <w:b/>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80569B1" w:rsidR="00AD4BC7" w:rsidRPr="000458E4" w:rsidRDefault="00C3359E" w:rsidP="00B40C80">
            <w:r w:rsidRPr="000458E4">
              <w:t>levelező</w:t>
            </w:r>
          </w:p>
        </w:tc>
      </w:tr>
      <w:tr w:rsidR="00AD4BC7" w:rsidRPr="009147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956261" w:rsidRDefault="00AD4BC7" w:rsidP="00B40C80">
            <w:pPr>
              <w:rPr>
                <w:rFonts w:asciiTheme="majorHAnsi" w:hAnsiTheme="majorHAnsi"/>
                <w:b/>
              </w:rPr>
            </w:pPr>
            <w:r w:rsidRPr="00956261">
              <w:rPr>
                <w:rFonts w:asciiTheme="majorHAnsi" w:hAnsiTheme="majorHAnsi"/>
                <w:b/>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ACAFFD8" w:rsidR="00AD4BC7" w:rsidRPr="000458E4" w:rsidRDefault="008C73E9" w:rsidP="00B40C80">
            <w:r w:rsidRPr="000458E4">
              <w:t>vizsga</w:t>
            </w:r>
          </w:p>
        </w:tc>
      </w:tr>
      <w:tr w:rsidR="00AD4BC7" w:rsidRPr="009147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956261" w:rsidRDefault="00AD4BC7" w:rsidP="00B40C80">
            <w:pPr>
              <w:rPr>
                <w:rFonts w:asciiTheme="majorHAnsi" w:hAnsiTheme="majorHAnsi"/>
                <w:b/>
              </w:rPr>
            </w:pPr>
            <w:r w:rsidRPr="00956261">
              <w:rPr>
                <w:rFonts w:asciiTheme="majorHAnsi" w:hAnsiTheme="majorHAnsi"/>
                <w:b/>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291B9C5" w:rsidR="00AD4BC7" w:rsidRPr="000458E4" w:rsidRDefault="00632771" w:rsidP="00B40C80">
            <w:r>
              <w:t>0</w:t>
            </w:r>
          </w:p>
        </w:tc>
      </w:tr>
      <w:tr w:rsidR="00AD4BC7" w:rsidRPr="009147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956261" w:rsidRDefault="00AD4BC7" w:rsidP="00B40C80">
            <w:pPr>
              <w:rPr>
                <w:rFonts w:asciiTheme="majorHAnsi" w:hAnsiTheme="majorHAnsi"/>
                <w:b/>
              </w:rPr>
            </w:pPr>
            <w:r w:rsidRPr="00956261">
              <w:rPr>
                <w:rFonts w:asciiTheme="majorHAnsi" w:hAnsiTheme="majorHAnsi"/>
                <w:b/>
              </w:rPr>
              <w:t>Előzetes követelmény(</w:t>
            </w:r>
            <w:proofErr w:type="spellStart"/>
            <w:r w:rsidRPr="00956261">
              <w:rPr>
                <w:rFonts w:asciiTheme="majorHAnsi" w:hAnsiTheme="majorHAnsi"/>
                <w:b/>
              </w:rPr>
              <w:t>ek</w:t>
            </w:r>
            <w:proofErr w:type="spellEnd"/>
            <w:r w:rsidRPr="00956261">
              <w:rPr>
                <w:rFonts w:asciiTheme="majorHAnsi" w:hAnsiTheme="majorHAnsi"/>
                <w:b/>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77777777" w:rsidR="00AD4BC7" w:rsidRPr="000458E4" w:rsidRDefault="00AD4BC7" w:rsidP="00B40C80"/>
        </w:tc>
      </w:tr>
      <w:tr w:rsidR="00AD4BC7" w:rsidRPr="009147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956261" w:rsidRDefault="00AD4BC7" w:rsidP="00B40C80">
            <w:pPr>
              <w:rPr>
                <w:rFonts w:asciiTheme="majorHAnsi" w:hAnsiTheme="majorHAnsi"/>
                <w:b/>
              </w:rPr>
            </w:pPr>
            <w:r w:rsidRPr="00956261">
              <w:rPr>
                <w:rFonts w:asciiTheme="majorHAnsi" w:hAnsiTheme="majorHAnsi"/>
                <w:b/>
              </w:rPr>
              <w:t>Oktató tanszék(</w:t>
            </w:r>
            <w:proofErr w:type="spellStart"/>
            <w:r w:rsidRPr="00956261">
              <w:rPr>
                <w:rFonts w:asciiTheme="majorHAnsi" w:hAnsiTheme="majorHAnsi"/>
                <w:b/>
              </w:rPr>
              <w:t>ek</w:t>
            </w:r>
            <w:proofErr w:type="spellEnd"/>
            <w:r w:rsidRPr="00956261">
              <w:rPr>
                <w:rFonts w:asciiTheme="majorHAnsi" w:hAnsiTheme="majorHAnsi"/>
                <w:b/>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40392361" w:rsidR="00AD4BC7" w:rsidRPr="00914794" w:rsidRDefault="006E045D" w:rsidP="00B40C80">
            <w:pPr>
              <w:rPr>
                <w:rFonts w:asciiTheme="majorHAnsi" w:hAnsiTheme="majorHAnsi"/>
                <w:b/>
                <w:i w:val="0"/>
                <w:sz w:val="24"/>
                <w:szCs w:val="24"/>
              </w:rPr>
            </w:pPr>
            <w:r w:rsidRPr="001C3FC1">
              <w:t xml:space="preserve">Villamos Hálózatok </w:t>
            </w:r>
            <w:r>
              <w:t>T</w:t>
            </w:r>
            <w:r w:rsidRPr="001C3FC1">
              <w:t>anszék</w:t>
            </w:r>
          </w:p>
        </w:tc>
      </w:tr>
      <w:tr w:rsidR="00AD4BC7" w:rsidRPr="009147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7031829" w:rsidR="00AD4BC7" w:rsidRPr="00956261" w:rsidRDefault="00AD4BC7" w:rsidP="00B40C80">
            <w:pPr>
              <w:rPr>
                <w:rFonts w:asciiTheme="majorHAnsi" w:hAnsiTheme="majorHAnsi"/>
                <w:b/>
              </w:rPr>
            </w:pPr>
            <w:r w:rsidRPr="00956261">
              <w:rPr>
                <w:rFonts w:asciiTheme="majorHAnsi" w:hAnsiTheme="majorHAnsi"/>
                <w:b/>
              </w:rPr>
              <w:t>Tárgyfelelős</w:t>
            </w:r>
            <w:r w:rsidR="00A72E36" w:rsidRPr="00956261">
              <w:rPr>
                <w:rFonts w:asciiTheme="majorHAnsi" w:hAnsiTheme="majorHAnsi"/>
                <w:b/>
              </w:rPr>
              <w:t xml:space="preserve"> és 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430ED42A" w:rsidR="00AD4BC7" w:rsidRPr="00914794" w:rsidRDefault="000458E4" w:rsidP="00B40C80">
            <w:pPr>
              <w:rPr>
                <w:rFonts w:asciiTheme="majorHAnsi" w:hAnsiTheme="majorHAnsi"/>
                <w:b/>
                <w:sz w:val="24"/>
                <w:szCs w:val="24"/>
              </w:rPr>
            </w:pPr>
            <w:r w:rsidRPr="001C3FC1">
              <w:t>Dr. Gyurcsek István</w:t>
            </w:r>
          </w:p>
        </w:tc>
      </w:tr>
      <w:tr w:rsidR="006643D3" w:rsidRPr="00914794"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5E154A5F" w14:textId="72531C74" w:rsidR="009B4F16" w:rsidRPr="00194832" w:rsidRDefault="009B4F16" w:rsidP="000A37C1">
      <w:pPr>
        <w:pStyle w:val="Cmsor2"/>
        <w:rPr>
          <w:rFonts w:ascii="Times New Roman" w:hAnsi="Times New Roman"/>
          <w:sz w:val="20"/>
        </w:rPr>
      </w:pPr>
      <w:r>
        <w:rPr>
          <w:lang w:val="en-US"/>
        </w:rPr>
        <w:t>Tantárgy c</w:t>
      </w:r>
      <w:r w:rsidRPr="007F77FE">
        <w:rPr>
          <w:lang w:val="en-US"/>
        </w:rPr>
        <w:t>élkitűzés</w:t>
      </w:r>
      <w:r>
        <w:rPr>
          <w:lang w:val="en-US"/>
        </w:rPr>
        <w:t>e</w:t>
      </w:r>
    </w:p>
    <w:p w14:paraId="11496547" w14:textId="79DBA101" w:rsidR="00357BD3" w:rsidRPr="001C3FC1" w:rsidRDefault="00357BD3" w:rsidP="00357BD3">
      <w:r w:rsidRPr="001C3FC1">
        <w:t>A villamos, a mágneses, a villamos áramlási és az elektromágneses terek sajátosságainak megismerése. Az áramköri alapismeretek elsajátítása.</w:t>
      </w:r>
    </w:p>
    <w:p w14:paraId="57AD0700" w14:textId="7F31F2F6" w:rsidR="009B4F16" w:rsidRPr="00A201D9" w:rsidRDefault="009B4F16" w:rsidP="000A37C1">
      <w:pPr>
        <w:pStyle w:val="Cmsor2"/>
      </w:pPr>
      <w:r>
        <w:t>Tartalma</w:t>
      </w:r>
      <w:r w:rsidRPr="00956261">
        <w:t xml:space="preserve"> </w:t>
      </w:r>
      <w:r>
        <w:t xml:space="preserve"> </w:t>
      </w:r>
    </w:p>
    <w:p w14:paraId="23F262AB" w14:textId="77777777" w:rsidR="009B4F16" w:rsidRDefault="009B4F16" w:rsidP="009B4F16">
      <w:r w:rsidRPr="00804E36">
        <w:rPr>
          <w:i/>
        </w:rPr>
        <w:t>Rövid leírás</w:t>
      </w:r>
      <w:r>
        <w:t>:</w:t>
      </w:r>
    </w:p>
    <w:p w14:paraId="24C00188" w14:textId="47DD8E7F" w:rsidR="009B4F16" w:rsidRDefault="00DE03D7" w:rsidP="009B4F16">
      <w:r w:rsidRPr="001C3FC1">
        <w:t>A célkitűzésben felsorolt terek térjellemzőinek definiálása, a terekre vonatkozó törvények / elvek ismertetése és értelmezése, a terek közötti ok-okozati összefüggések feltárása. Az áramkörök építőelemeinek és struktúrájának megismerése, az időben állandó és az időben szinuszosan változó áramkörök számításának alapjainak elsajátítása.</w:t>
      </w:r>
    </w:p>
    <w:p w14:paraId="750775DA" w14:textId="77777777" w:rsidR="009B4F16" w:rsidRPr="00804E36" w:rsidRDefault="009B4F16" w:rsidP="009B4F16">
      <w:pPr>
        <w:rPr>
          <w:i/>
        </w:rPr>
      </w:pPr>
      <w:r w:rsidRPr="00804E36">
        <w:rPr>
          <w:i/>
        </w:rPr>
        <w:t>Témakörök</w:t>
      </w:r>
      <w:r>
        <w:rPr>
          <w:i/>
        </w:rPr>
        <w:t>:</w:t>
      </w:r>
    </w:p>
    <w:p w14:paraId="3A4115EB" w14:textId="77777777" w:rsidR="009B4F16" w:rsidRDefault="009B4F16" w:rsidP="009B4F16">
      <w:r>
        <w:t>Előadás:</w:t>
      </w:r>
    </w:p>
    <w:p w14:paraId="5A84F43E" w14:textId="3E2059D7" w:rsidR="007D2BB3" w:rsidRPr="00520247" w:rsidRDefault="00911EA3" w:rsidP="007D2BB3">
      <w:r w:rsidRPr="00520247">
        <w:t>1</w:t>
      </w:r>
      <w:r w:rsidR="007D2BB3" w:rsidRPr="00520247">
        <w:t>. AZ ELEKTROMÁGNESES TÉR</w:t>
      </w:r>
    </w:p>
    <w:p w14:paraId="399ACB96" w14:textId="77777777" w:rsidR="007D2BB3" w:rsidRPr="001C3FC1" w:rsidRDefault="007D2BB3" w:rsidP="007D2BB3">
      <w:pPr>
        <w:pStyle w:val="Listaszerbekezds"/>
        <w:numPr>
          <w:ilvl w:val="0"/>
          <w:numId w:val="9"/>
        </w:numPr>
        <w:spacing w:before="0" w:after="0" w:line="240" w:lineRule="auto"/>
      </w:pPr>
      <w:r w:rsidRPr="001C3FC1">
        <w:t>A villamos tér, mint vektortér (statikus villamos tér jellemzői, erőhatások a villamos térben, Gauss tétele, a villamos tér energiája, villamos tér és anyag kölcsönhatása, a villamos áramlási tér és jellemzői, Ohm törvényének és Kirchhoff törvényeinek elméleti alapja) (Számítási feladatok)</w:t>
      </w:r>
    </w:p>
    <w:p w14:paraId="028103E6" w14:textId="77777777" w:rsidR="007D2BB3" w:rsidRPr="001C3FC1" w:rsidRDefault="007D2BB3" w:rsidP="007D2BB3">
      <w:pPr>
        <w:pStyle w:val="Listaszerbekezds"/>
        <w:numPr>
          <w:ilvl w:val="0"/>
          <w:numId w:val="9"/>
        </w:numPr>
        <w:spacing w:before="0" w:after="0" w:line="240" w:lineRule="auto"/>
      </w:pPr>
      <w:r w:rsidRPr="001C3FC1">
        <w:t>A mágneses tér, mint vektortér (statikus és stacionárius mágneses tér energiaviszonyai, mágneses tér anyag jelenlétében, mozgási és nyugalmi indukció jelensége, önindukció és kölcsönös indukció fogalma, gerjesztési törvény, időben változó villamos és mágneses tér következményei, a terek közötti ok-okozati összefüggés)</w:t>
      </w:r>
    </w:p>
    <w:p w14:paraId="71344623" w14:textId="728FA478" w:rsidR="007D2BB3" w:rsidRPr="00520247" w:rsidRDefault="00911EA3" w:rsidP="007D2BB3">
      <w:r w:rsidRPr="00520247">
        <w:t>2</w:t>
      </w:r>
      <w:r w:rsidR="007D2BB3" w:rsidRPr="00520247">
        <w:t>. EGYENÁRAMÚ (STATIKUS) HÁLÓZATOK 1</w:t>
      </w:r>
    </w:p>
    <w:p w14:paraId="7D73917D" w14:textId="77777777" w:rsidR="007D2BB3" w:rsidRPr="001C3FC1" w:rsidRDefault="007D2BB3" w:rsidP="007D2BB3">
      <w:pPr>
        <w:pStyle w:val="Listaszerbekezds"/>
        <w:numPr>
          <w:ilvl w:val="0"/>
          <w:numId w:val="8"/>
        </w:numPr>
        <w:spacing w:before="0" w:after="0" w:line="240" w:lineRule="auto"/>
      </w:pPr>
      <w:r w:rsidRPr="001C3FC1">
        <w:t>Áramköri alapfogalmak és definíciók (villamos áramkörök építőelemei, ’kétpólus elmélet</w:t>
      </w:r>
      <w:proofErr w:type="gramStart"/>
      <w:r w:rsidRPr="001C3FC1">
        <w:t>’:.</w:t>
      </w:r>
      <w:proofErr w:type="gramEnd"/>
      <w:r w:rsidRPr="001C3FC1">
        <w:t xml:space="preserve"> kétpólus fogalma, csoportosítása, kétpólus karakterisztikák) (Számítási feladatok)</w:t>
      </w:r>
    </w:p>
    <w:p w14:paraId="55A17473" w14:textId="77777777" w:rsidR="007D2BB3" w:rsidRPr="001C3FC1" w:rsidRDefault="007D2BB3" w:rsidP="007D2BB3">
      <w:pPr>
        <w:pStyle w:val="Listaszerbekezds"/>
        <w:numPr>
          <w:ilvl w:val="0"/>
          <w:numId w:val="8"/>
        </w:numPr>
        <w:spacing w:before="0" w:after="0" w:line="240" w:lineRule="auto"/>
      </w:pPr>
      <w:r w:rsidRPr="001C3FC1">
        <w:lastRenderedPageBreak/>
        <w:t>Villamos hálózatok alaptörvényei (Ohm törvénye, Kirchhoff 1-2 törvényei, összekapcsolási kényszerek: a hálózati egyenletek teljes és redukált rendszere, passzív és aktív részáramkörök ekvivalens transzformációi) (Számítási feladatok)</w:t>
      </w:r>
    </w:p>
    <w:p w14:paraId="6966D3BD" w14:textId="3402D2E8" w:rsidR="007D2BB3" w:rsidRPr="00520247" w:rsidRDefault="00911EA3" w:rsidP="007D2BB3">
      <w:r w:rsidRPr="00520247">
        <w:t>3</w:t>
      </w:r>
      <w:r w:rsidR="007D2BB3" w:rsidRPr="00520247">
        <w:t>. EGYENÁRAMÚ (STATIKUS) HÁLÓZATOK 2</w:t>
      </w:r>
    </w:p>
    <w:p w14:paraId="28D5D899" w14:textId="77777777" w:rsidR="007D2BB3" w:rsidRPr="001C3FC1" w:rsidRDefault="007D2BB3" w:rsidP="007D2BB3">
      <w:pPr>
        <w:pStyle w:val="Listaszerbekezds"/>
        <w:numPr>
          <w:ilvl w:val="0"/>
          <w:numId w:val="8"/>
        </w:numPr>
        <w:spacing w:before="0" w:after="0" w:line="240" w:lineRule="auto"/>
      </w:pPr>
      <w:r w:rsidRPr="001C3FC1">
        <w:t>A hálózatanalízis módszerei (csomóponti potenciálok és hurokáramok módszere, alkalmazási példák tranzisztorral) (Számítási feladatok)</w:t>
      </w:r>
    </w:p>
    <w:p w14:paraId="2EE31E61" w14:textId="77777777" w:rsidR="007D2BB3" w:rsidRPr="001C3FC1" w:rsidRDefault="007D2BB3" w:rsidP="007D2BB3">
      <w:pPr>
        <w:pStyle w:val="Listaszerbekezds"/>
        <w:numPr>
          <w:ilvl w:val="0"/>
          <w:numId w:val="8"/>
        </w:numPr>
        <w:spacing w:before="0" w:after="0" w:line="240" w:lineRule="auto"/>
      </w:pPr>
      <w:r w:rsidRPr="001C3FC1">
        <w:t>Villamos hálózati teóriák (hálózat linearitása, szuperpozíció tétele, forrás-transzformáció, Thevenin és Norton tétele, áramkör energia viszonyai, teljesítményillesztés) (Számítási feladatok)</w:t>
      </w:r>
    </w:p>
    <w:p w14:paraId="625BAAE3" w14:textId="064BEA7C" w:rsidR="007D2BB3" w:rsidRPr="00520247" w:rsidRDefault="00911EA3" w:rsidP="007D2BB3">
      <w:r w:rsidRPr="00520247">
        <w:t>4</w:t>
      </w:r>
      <w:r w:rsidR="007D2BB3" w:rsidRPr="00520247">
        <w:t>. A VÁLTAKOZÓÁRAMÚ ÁRAMKÖRÖK ALAPJAI 1</w:t>
      </w:r>
    </w:p>
    <w:p w14:paraId="71B7AF49" w14:textId="77777777" w:rsidR="007D2BB3" w:rsidRPr="001C3FC1" w:rsidRDefault="007D2BB3" w:rsidP="007D2BB3">
      <w:pPr>
        <w:pStyle w:val="Listaszerbekezds"/>
        <w:numPr>
          <w:ilvl w:val="0"/>
          <w:numId w:val="7"/>
        </w:numPr>
        <w:spacing w:before="0" w:after="0" w:line="240" w:lineRule="auto"/>
      </w:pPr>
      <w:r w:rsidRPr="001C3FC1">
        <w:t>Kapacitás és induktivitás (statikus és dinamikus viselkedésük, soros és párhuzamos kapcsolásuk, alkalmazási példák) (Számítási feladatok)</w:t>
      </w:r>
    </w:p>
    <w:p w14:paraId="2ECC8825" w14:textId="77777777" w:rsidR="007D2BB3" w:rsidRPr="001C3FC1" w:rsidRDefault="007D2BB3" w:rsidP="007D2BB3">
      <w:pPr>
        <w:pStyle w:val="Listaszerbekezds"/>
        <w:numPr>
          <w:ilvl w:val="0"/>
          <w:numId w:val="7"/>
        </w:numPr>
        <w:spacing w:before="0" w:after="0" w:line="240" w:lineRule="auto"/>
      </w:pPr>
      <w:r w:rsidRPr="001C3FC1">
        <w:t>Váltakozóáram az idő és fazor tartományban (szinuszosan változó jelek leírása, impedancia, admittancia bevezetése, Kirchhoff törvények a frekvencia tartományban, RLC elemek váltakozóáramú viselkedése) (Számítási feladatok)</w:t>
      </w:r>
    </w:p>
    <w:p w14:paraId="5FEEB56B" w14:textId="488CD75A" w:rsidR="007D2BB3" w:rsidRPr="00520247" w:rsidRDefault="00520247" w:rsidP="007D2BB3">
      <w:r w:rsidRPr="00520247">
        <w:t>5</w:t>
      </w:r>
      <w:r w:rsidR="007D2BB3" w:rsidRPr="00520247">
        <w:t>. A VÁLTAKOZÓÁRAMÚ ÁRAMKÖRÖK ALAPJAI 2</w:t>
      </w:r>
    </w:p>
    <w:p w14:paraId="63B2A61B" w14:textId="77777777" w:rsidR="007D2BB3" w:rsidRPr="001C3FC1" w:rsidRDefault="007D2BB3" w:rsidP="007D2BB3">
      <w:pPr>
        <w:pStyle w:val="Listaszerbekezds"/>
        <w:numPr>
          <w:ilvl w:val="0"/>
          <w:numId w:val="7"/>
        </w:numPr>
        <w:spacing w:before="0" w:after="0" w:line="240" w:lineRule="auto"/>
      </w:pPr>
      <w:r w:rsidRPr="001C3FC1">
        <w:t>Váltakozóáramú teljesítmény (pillanatnyi- és átlagteljesítmény, teljesítményillesztés, jellemző középértékek, hatásos, meddő, látszólagos és komplex teljesítmény, Tellegen tétele, teljesítmény-tényező, fázisjavítás és energiaminőség) (Számítási feladatok)</w:t>
      </w:r>
    </w:p>
    <w:p w14:paraId="579B4AA6" w14:textId="77777777" w:rsidR="007D2BB3" w:rsidRDefault="007D2BB3" w:rsidP="007D2BB3">
      <w:pPr>
        <w:pStyle w:val="Listaszerbekezds"/>
        <w:numPr>
          <w:ilvl w:val="0"/>
          <w:numId w:val="7"/>
        </w:numPr>
        <w:spacing w:before="0" w:after="0" w:line="240" w:lineRule="auto"/>
      </w:pPr>
      <w:r w:rsidRPr="00CC6BCF">
        <w:t>A háromfázisú rendszerek (többfázisú hálózat előnyei, szimmetrikus háromfázisú feszültség rendszer, szimmetrikus csillag-csillag, csillag-delta, delta-csillag, delta-delta összekapcsolások, háromfázisú teljesítmény, terhelés aszimmetria hatásai) (Számítási feladatok)</w:t>
      </w:r>
    </w:p>
    <w:p w14:paraId="7E048C6B" w14:textId="3904AD31" w:rsidR="009B4F16" w:rsidRDefault="009B4F16" w:rsidP="009B4F16">
      <w:proofErr w:type="spellStart"/>
      <w:r>
        <w:t>Gyak</w:t>
      </w:r>
      <w:proofErr w:type="spellEnd"/>
      <w:r>
        <w:t>/</w:t>
      </w:r>
      <w:proofErr w:type="spellStart"/>
      <w:r>
        <w:t>Lab</w:t>
      </w:r>
      <w:proofErr w:type="spellEnd"/>
      <w:r w:rsidR="00E81E72">
        <w:t>.</w:t>
      </w:r>
      <w:r>
        <w:t>:</w:t>
      </w:r>
    </w:p>
    <w:p w14:paraId="0F8BD87D" w14:textId="3A826E89" w:rsidR="009B4F16" w:rsidRDefault="00520247" w:rsidP="00520247">
      <w:r>
        <w:t>A gyakorlatok anyaga számítási feladatokkal követi az előadások elméleti anyagát.</w:t>
      </w:r>
    </w:p>
    <w:p w14:paraId="720F6AAB" w14:textId="77777777" w:rsidR="00BA53FA" w:rsidRPr="008E6806" w:rsidRDefault="00BA53FA" w:rsidP="00BA53FA">
      <w:r w:rsidRPr="008E6806">
        <w:rPr>
          <w:i/>
        </w:rPr>
        <w:t>Témakörök ütemezése a távoktatás lehetőségének figyelembevételével az alábbi.:</w:t>
      </w:r>
    </w:p>
    <w:tbl>
      <w:tblPr>
        <w:tblStyle w:val="Rcsostblzat"/>
        <w:tblW w:w="1043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2229"/>
        <w:gridCol w:w="1861"/>
        <w:gridCol w:w="1916"/>
        <w:gridCol w:w="1699"/>
        <w:gridCol w:w="1739"/>
      </w:tblGrid>
      <w:tr w:rsidR="004D14B6" w:rsidRPr="007B38E9" w14:paraId="50C83864" w14:textId="77777777" w:rsidTr="00EC109C">
        <w:trPr>
          <w:jc w:val="center"/>
        </w:trPr>
        <w:tc>
          <w:tcPr>
            <w:tcW w:w="993" w:type="dxa"/>
            <w:vAlign w:val="center"/>
          </w:tcPr>
          <w:p w14:paraId="3A20D8AC" w14:textId="77777777" w:rsidR="004D14B6" w:rsidRPr="00850DA3" w:rsidRDefault="004D14B6" w:rsidP="00EC109C">
            <w:pPr>
              <w:spacing w:before="0"/>
              <w:jc w:val="center"/>
              <w:rPr>
                <w:b/>
                <w:bCs/>
              </w:rPr>
            </w:pPr>
            <w:r w:rsidRPr="00850DA3">
              <w:rPr>
                <w:b/>
                <w:bCs/>
              </w:rPr>
              <w:t>Okt. hét</w:t>
            </w:r>
          </w:p>
        </w:tc>
        <w:tc>
          <w:tcPr>
            <w:tcW w:w="2229" w:type="dxa"/>
            <w:vAlign w:val="center"/>
          </w:tcPr>
          <w:p w14:paraId="1924FF60" w14:textId="77777777" w:rsidR="004D14B6" w:rsidRPr="00850DA3" w:rsidRDefault="004D14B6" w:rsidP="00EC109C">
            <w:pPr>
              <w:spacing w:before="0"/>
              <w:jc w:val="center"/>
              <w:rPr>
                <w:b/>
                <w:bCs/>
              </w:rPr>
            </w:pPr>
            <w:r w:rsidRPr="00850DA3">
              <w:rPr>
                <w:b/>
                <w:bCs/>
              </w:rPr>
              <w:t>Témakör</w:t>
            </w:r>
          </w:p>
        </w:tc>
        <w:tc>
          <w:tcPr>
            <w:tcW w:w="1861" w:type="dxa"/>
            <w:vAlign w:val="center"/>
          </w:tcPr>
          <w:p w14:paraId="3B65C4E4" w14:textId="77777777" w:rsidR="004D14B6" w:rsidRPr="00345C95" w:rsidRDefault="004D14B6" w:rsidP="00EC109C">
            <w:pPr>
              <w:spacing w:before="0"/>
              <w:jc w:val="center"/>
              <w:rPr>
                <w:b/>
                <w:bCs/>
              </w:rPr>
            </w:pPr>
            <w:r w:rsidRPr="00345C95">
              <w:rPr>
                <w:b/>
                <w:bCs/>
              </w:rPr>
              <w:t>Kapcsolattartás</w:t>
            </w:r>
          </w:p>
          <w:p w14:paraId="4A3F2F73" w14:textId="77777777" w:rsidR="004D14B6" w:rsidRPr="00345C95" w:rsidRDefault="004D14B6" w:rsidP="00EC109C">
            <w:pPr>
              <w:spacing w:before="0"/>
              <w:jc w:val="center"/>
              <w:rPr>
                <w:b/>
                <w:bCs/>
              </w:rPr>
            </w:pPr>
            <w:r w:rsidRPr="00345C95">
              <w:rPr>
                <w:b/>
                <w:bCs/>
              </w:rPr>
              <w:t xml:space="preserve">(MS </w:t>
            </w:r>
            <w:proofErr w:type="spellStart"/>
            <w:r w:rsidRPr="00345C95">
              <w:rPr>
                <w:b/>
                <w:bCs/>
              </w:rPr>
              <w:t>Teams</w:t>
            </w:r>
            <w:proofErr w:type="spellEnd"/>
            <w:r w:rsidRPr="00345C95">
              <w:rPr>
                <w:b/>
                <w:bCs/>
              </w:rPr>
              <w:t>)</w:t>
            </w:r>
          </w:p>
        </w:tc>
        <w:tc>
          <w:tcPr>
            <w:tcW w:w="1916" w:type="dxa"/>
            <w:vAlign w:val="center"/>
          </w:tcPr>
          <w:p w14:paraId="750C39B2" w14:textId="77777777" w:rsidR="004D14B6" w:rsidRPr="00F14E77" w:rsidRDefault="004D14B6" w:rsidP="00EC109C">
            <w:pPr>
              <w:spacing w:before="0"/>
              <w:jc w:val="center"/>
              <w:rPr>
                <w:b/>
                <w:bCs/>
              </w:rPr>
            </w:pPr>
            <w:r w:rsidRPr="00F14E77">
              <w:rPr>
                <w:b/>
                <w:bCs/>
              </w:rPr>
              <w:t>Források</w:t>
            </w:r>
          </w:p>
          <w:p w14:paraId="710E6995" w14:textId="77777777" w:rsidR="004D14B6" w:rsidRPr="00F14E77" w:rsidRDefault="004D14B6" w:rsidP="00EC109C">
            <w:pPr>
              <w:spacing w:before="0"/>
              <w:jc w:val="center"/>
              <w:rPr>
                <w:b/>
                <w:bCs/>
              </w:rPr>
            </w:pPr>
            <w:r w:rsidRPr="00F14E77">
              <w:rPr>
                <w:b/>
                <w:bCs/>
              </w:rPr>
              <w:t xml:space="preserve">(NMS </w:t>
            </w:r>
            <w:proofErr w:type="spellStart"/>
            <w:r w:rsidRPr="00F14E77">
              <w:rPr>
                <w:b/>
                <w:bCs/>
              </w:rPr>
              <w:t>dokum</w:t>
            </w:r>
            <w:proofErr w:type="spellEnd"/>
            <w:r w:rsidRPr="00F14E77">
              <w:rPr>
                <w:b/>
                <w:bCs/>
              </w:rPr>
              <w:t>.)</w:t>
            </w:r>
          </w:p>
        </w:tc>
        <w:tc>
          <w:tcPr>
            <w:tcW w:w="1699" w:type="dxa"/>
            <w:vAlign w:val="center"/>
          </w:tcPr>
          <w:p w14:paraId="50F56626" w14:textId="77777777" w:rsidR="004D14B6" w:rsidRPr="00522CD8" w:rsidRDefault="004D14B6" w:rsidP="00EC109C">
            <w:pPr>
              <w:spacing w:before="0"/>
              <w:jc w:val="center"/>
              <w:rPr>
                <w:b/>
                <w:bCs/>
              </w:rPr>
            </w:pPr>
            <w:r w:rsidRPr="00522CD8">
              <w:rPr>
                <w:b/>
                <w:bCs/>
              </w:rPr>
              <w:t>Segédanyagok</w:t>
            </w:r>
          </w:p>
        </w:tc>
        <w:tc>
          <w:tcPr>
            <w:tcW w:w="1739" w:type="dxa"/>
            <w:vAlign w:val="center"/>
          </w:tcPr>
          <w:p w14:paraId="715CA4BB" w14:textId="77777777" w:rsidR="004D14B6" w:rsidRPr="00FC173D" w:rsidRDefault="004D14B6" w:rsidP="00EC109C">
            <w:pPr>
              <w:spacing w:before="0"/>
              <w:jc w:val="center"/>
              <w:rPr>
                <w:b/>
                <w:bCs/>
              </w:rPr>
            </w:pPr>
            <w:r w:rsidRPr="00FC173D">
              <w:rPr>
                <w:b/>
                <w:bCs/>
              </w:rPr>
              <w:t>Önálló feladat</w:t>
            </w:r>
          </w:p>
          <w:p w14:paraId="0A288D7A" w14:textId="77777777" w:rsidR="004D14B6" w:rsidRPr="00FC173D" w:rsidRDefault="004D14B6" w:rsidP="00EC109C">
            <w:pPr>
              <w:spacing w:before="0"/>
              <w:jc w:val="center"/>
              <w:rPr>
                <w:b/>
                <w:bCs/>
              </w:rPr>
            </w:pPr>
            <w:r w:rsidRPr="00FC173D">
              <w:rPr>
                <w:b/>
                <w:bCs/>
              </w:rPr>
              <w:t>(NMS, Möbius)</w:t>
            </w:r>
          </w:p>
        </w:tc>
      </w:tr>
      <w:tr w:rsidR="004D14B6" w:rsidRPr="007B38E9" w14:paraId="2566E2AC" w14:textId="77777777" w:rsidTr="00EC109C">
        <w:trPr>
          <w:jc w:val="center"/>
        </w:trPr>
        <w:tc>
          <w:tcPr>
            <w:tcW w:w="993" w:type="dxa"/>
            <w:vAlign w:val="center"/>
          </w:tcPr>
          <w:p w14:paraId="2C284193" w14:textId="179BAFB4" w:rsidR="004D14B6" w:rsidRPr="00850DA3" w:rsidRDefault="008E6806" w:rsidP="00EC109C">
            <w:pPr>
              <w:spacing w:before="0"/>
              <w:jc w:val="center"/>
            </w:pPr>
            <w:r>
              <w:t>2</w:t>
            </w:r>
          </w:p>
        </w:tc>
        <w:tc>
          <w:tcPr>
            <w:tcW w:w="2229" w:type="dxa"/>
            <w:vAlign w:val="center"/>
          </w:tcPr>
          <w:p w14:paraId="1F6877CD" w14:textId="77777777" w:rsidR="004D14B6" w:rsidRPr="00850DA3" w:rsidRDefault="004D14B6" w:rsidP="00EC109C">
            <w:pPr>
              <w:spacing w:before="0"/>
              <w:jc w:val="center"/>
            </w:pPr>
            <w:r w:rsidRPr="00850DA3">
              <w:t>Bevezetés, matematikai alapok</w:t>
            </w:r>
          </w:p>
        </w:tc>
        <w:tc>
          <w:tcPr>
            <w:tcW w:w="1861" w:type="dxa"/>
            <w:vAlign w:val="center"/>
          </w:tcPr>
          <w:p w14:paraId="05C8AD52" w14:textId="77777777" w:rsidR="004D14B6" w:rsidRPr="00345C95" w:rsidRDefault="004D14B6" w:rsidP="00EC109C">
            <w:pPr>
              <w:spacing w:before="0"/>
              <w:jc w:val="center"/>
            </w:pPr>
            <w:r w:rsidRPr="00345C95">
              <w:t>Online PowerPoint</w:t>
            </w:r>
          </w:p>
          <w:p w14:paraId="7EADDEF4" w14:textId="77777777" w:rsidR="004D14B6" w:rsidRPr="00345C95" w:rsidRDefault="004D14B6" w:rsidP="00EC109C">
            <w:pPr>
              <w:spacing w:before="0"/>
              <w:jc w:val="center"/>
            </w:pPr>
            <w:r w:rsidRPr="00345C95">
              <w:t>Online konzultáció</w:t>
            </w:r>
          </w:p>
        </w:tc>
        <w:tc>
          <w:tcPr>
            <w:tcW w:w="1916" w:type="dxa"/>
            <w:vAlign w:val="center"/>
          </w:tcPr>
          <w:p w14:paraId="6F4F315F" w14:textId="77777777" w:rsidR="004D14B6" w:rsidRPr="00F14E77" w:rsidRDefault="004D14B6" w:rsidP="00EC109C">
            <w:pPr>
              <w:spacing w:before="0"/>
              <w:jc w:val="center"/>
            </w:pPr>
            <w:r w:rsidRPr="00F14E77">
              <w:t>(7) 1.10-INT.pdf</w:t>
            </w:r>
          </w:p>
        </w:tc>
        <w:tc>
          <w:tcPr>
            <w:tcW w:w="1699" w:type="dxa"/>
            <w:vAlign w:val="center"/>
          </w:tcPr>
          <w:p w14:paraId="4C25F7BB" w14:textId="77777777" w:rsidR="004D14B6" w:rsidRPr="00522CD8" w:rsidRDefault="004D14B6" w:rsidP="00EC109C">
            <w:pPr>
              <w:spacing w:before="0"/>
              <w:jc w:val="center"/>
            </w:pPr>
            <w:r w:rsidRPr="00522CD8">
              <w:t>-</w:t>
            </w:r>
          </w:p>
        </w:tc>
        <w:tc>
          <w:tcPr>
            <w:tcW w:w="1739" w:type="dxa"/>
            <w:vAlign w:val="center"/>
          </w:tcPr>
          <w:p w14:paraId="679DA243" w14:textId="77777777" w:rsidR="004D14B6" w:rsidRPr="00FC173D" w:rsidRDefault="004D14B6" w:rsidP="00EC109C">
            <w:pPr>
              <w:spacing w:before="0"/>
              <w:jc w:val="center"/>
            </w:pPr>
            <w:r w:rsidRPr="00FC173D">
              <w:t>-</w:t>
            </w:r>
          </w:p>
        </w:tc>
      </w:tr>
      <w:tr w:rsidR="004D14B6" w:rsidRPr="007B38E9" w14:paraId="1A4B47B3" w14:textId="77777777" w:rsidTr="00EC109C">
        <w:trPr>
          <w:jc w:val="center"/>
        </w:trPr>
        <w:tc>
          <w:tcPr>
            <w:tcW w:w="993" w:type="dxa"/>
            <w:vAlign w:val="center"/>
          </w:tcPr>
          <w:p w14:paraId="77129D66" w14:textId="77777777" w:rsidR="004D14B6" w:rsidRPr="00850DA3" w:rsidRDefault="004D14B6" w:rsidP="00EC109C">
            <w:pPr>
              <w:spacing w:before="0"/>
              <w:jc w:val="center"/>
            </w:pPr>
            <w:r w:rsidRPr="00850DA3">
              <w:t>2</w:t>
            </w:r>
          </w:p>
        </w:tc>
        <w:tc>
          <w:tcPr>
            <w:tcW w:w="2229" w:type="dxa"/>
            <w:vAlign w:val="center"/>
          </w:tcPr>
          <w:p w14:paraId="202D45BF" w14:textId="77777777" w:rsidR="004D14B6" w:rsidRPr="00850DA3" w:rsidRDefault="004D14B6" w:rsidP="00EC109C">
            <w:pPr>
              <w:spacing w:before="0"/>
              <w:jc w:val="center"/>
            </w:pPr>
            <w:r w:rsidRPr="00850DA3">
              <w:t>A villamos tér jellemzői</w:t>
            </w:r>
          </w:p>
        </w:tc>
        <w:tc>
          <w:tcPr>
            <w:tcW w:w="1861" w:type="dxa"/>
            <w:vAlign w:val="center"/>
          </w:tcPr>
          <w:p w14:paraId="03D97540" w14:textId="77777777" w:rsidR="004D14B6" w:rsidRPr="00345C95" w:rsidRDefault="004D14B6" w:rsidP="00EC109C">
            <w:pPr>
              <w:spacing w:before="0"/>
              <w:jc w:val="center"/>
            </w:pPr>
            <w:r w:rsidRPr="00345C95">
              <w:t>Online PowerPoint</w:t>
            </w:r>
          </w:p>
          <w:p w14:paraId="4873C8F4" w14:textId="77777777" w:rsidR="004D14B6" w:rsidRPr="00345C95" w:rsidRDefault="004D14B6" w:rsidP="00EC109C">
            <w:pPr>
              <w:spacing w:before="0"/>
              <w:jc w:val="center"/>
            </w:pPr>
            <w:r w:rsidRPr="00345C95">
              <w:t>Online konzultáció</w:t>
            </w:r>
          </w:p>
        </w:tc>
        <w:tc>
          <w:tcPr>
            <w:tcW w:w="1916" w:type="dxa"/>
            <w:vAlign w:val="center"/>
          </w:tcPr>
          <w:p w14:paraId="1CF11508" w14:textId="77777777" w:rsidR="004D14B6" w:rsidRPr="00F14E77" w:rsidRDefault="004D14B6" w:rsidP="00EC109C">
            <w:pPr>
              <w:spacing w:before="0"/>
              <w:jc w:val="center"/>
            </w:pPr>
            <w:r w:rsidRPr="00F14E77">
              <w:t>(7) 0.10HU-EMF.pdf</w:t>
            </w:r>
          </w:p>
          <w:p w14:paraId="67C085F5" w14:textId="77777777" w:rsidR="004D14B6" w:rsidRPr="00F14E77" w:rsidRDefault="004D14B6" w:rsidP="00EC109C">
            <w:pPr>
              <w:spacing w:before="0"/>
              <w:jc w:val="center"/>
            </w:pPr>
            <w:r w:rsidRPr="00F14E77">
              <w:t>(7) 0.15HU-EMF.pdf</w:t>
            </w:r>
          </w:p>
        </w:tc>
        <w:tc>
          <w:tcPr>
            <w:tcW w:w="1699" w:type="dxa"/>
            <w:vAlign w:val="center"/>
          </w:tcPr>
          <w:p w14:paraId="5FDFEEBB" w14:textId="77777777" w:rsidR="004D14B6" w:rsidRPr="00522CD8" w:rsidRDefault="004D14B6" w:rsidP="00EC109C">
            <w:pPr>
              <w:spacing w:before="0"/>
              <w:jc w:val="center"/>
            </w:pPr>
            <w:r w:rsidRPr="00522CD8">
              <w:t>(1) 1. fejezet</w:t>
            </w:r>
          </w:p>
        </w:tc>
        <w:tc>
          <w:tcPr>
            <w:tcW w:w="1739" w:type="dxa"/>
            <w:vAlign w:val="center"/>
          </w:tcPr>
          <w:p w14:paraId="2CD656E6" w14:textId="77777777" w:rsidR="004D14B6" w:rsidRPr="00FC173D" w:rsidRDefault="004D14B6" w:rsidP="00EC109C">
            <w:pPr>
              <w:spacing w:before="0"/>
              <w:jc w:val="center"/>
            </w:pPr>
            <w:r w:rsidRPr="00FC173D">
              <w:t>NMS szavazás</w:t>
            </w:r>
          </w:p>
          <w:p w14:paraId="35D07CAA" w14:textId="77777777" w:rsidR="004D14B6" w:rsidRPr="00FC173D" w:rsidRDefault="004D14B6" w:rsidP="00EC109C">
            <w:pPr>
              <w:spacing w:before="0"/>
              <w:jc w:val="center"/>
            </w:pPr>
            <w:r w:rsidRPr="00FC173D">
              <w:t>Möbius feladatok</w:t>
            </w:r>
          </w:p>
        </w:tc>
      </w:tr>
      <w:tr w:rsidR="004D14B6" w:rsidRPr="007B38E9" w14:paraId="7A27D2B4" w14:textId="77777777" w:rsidTr="00EC109C">
        <w:trPr>
          <w:jc w:val="center"/>
        </w:trPr>
        <w:tc>
          <w:tcPr>
            <w:tcW w:w="993" w:type="dxa"/>
            <w:vAlign w:val="center"/>
          </w:tcPr>
          <w:p w14:paraId="550A4B82" w14:textId="684F6525" w:rsidR="004D14B6" w:rsidRPr="00850DA3" w:rsidRDefault="008E6806" w:rsidP="00EC109C">
            <w:pPr>
              <w:spacing w:before="0"/>
              <w:jc w:val="center"/>
            </w:pPr>
            <w:r>
              <w:t>2</w:t>
            </w:r>
          </w:p>
        </w:tc>
        <w:tc>
          <w:tcPr>
            <w:tcW w:w="2229" w:type="dxa"/>
            <w:vAlign w:val="center"/>
          </w:tcPr>
          <w:p w14:paraId="06FF9DE3" w14:textId="77777777" w:rsidR="004D14B6" w:rsidRPr="00850DA3" w:rsidRDefault="004D14B6" w:rsidP="00EC109C">
            <w:pPr>
              <w:spacing w:before="0"/>
              <w:jc w:val="center"/>
            </w:pPr>
            <w:r w:rsidRPr="00850DA3">
              <w:t>A mágneses tér jellemzői</w:t>
            </w:r>
          </w:p>
        </w:tc>
        <w:tc>
          <w:tcPr>
            <w:tcW w:w="1861" w:type="dxa"/>
            <w:vAlign w:val="center"/>
          </w:tcPr>
          <w:p w14:paraId="1758B0E9" w14:textId="77777777" w:rsidR="004D14B6" w:rsidRPr="00345C95" w:rsidRDefault="004D14B6" w:rsidP="00EC109C">
            <w:pPr>
              <w:spacing w:before="0"/>
              <w:jc w:val="center"/>
            </w:pPr>
            <w:r w:rsidRPr="00345C95">
              <w:t>Online PowerPoint</w:t>
            </w:r>
          </w:p>
          <w:p w14:paraId="40878AE6" w14:textId="77777777" w:rsidR="004D14B6" w:rsidRPr="00345C95" w:rsidRDefault="004D14B6" w:rsidP="00EC109C">
            <w:pPr>
              <w:spacing w:before="0"/>
              <w:jc w:val="center"/>
            </w:pPr>
            <w:r w:rsidRPr="00345C95">
              <w:t>Online konzultáció</w:t>
            </w:r>
          </w:p>
        </w:tc>
        <w:tc>
          <w:tcPr>
            <w:tcW w:w="1916" w:type="dxa"/>
            <w:vAlign w:val="center"/>
          </w:tcPr>
          <w:p w14:paraId="2AE8727F" w14:textId="77777777" w:rsidR="004D14B6" w:rsidRPr="00F14E77" w:rsidRDefault="004D14B6" w:rsidP="00EC109C">
            <w:pPr>
              <w:spacing w:before="0"/>
              <w:jc w:val="center"/>
            </w:pPr>
            <w:r w:rsidRPr="00F14E77">
              <w:t>(7) 0.10HU-EMF.pdf</w:t>
            </w:r>
          </w:p>
          <w:p w14:paraId="327D3CEB" w14:textId="77777777" w:rsidR="004D14B6" w:rsidRPr="00F14E77" w:rsidRDefault="004D14B6" w:rsidP="00EC109C">
            <w:pPr>
              <w:spacing w:before="0"/>
              <w:jc w:val="center"/>
            </w:pPr>
            <w:r w:rsidRPr="00F14E77">
              <w:t>(7) 0.15HU-EMF.pdf</w:t>
            </w:r>
          </w:p>
        </w:tc>
        <w:tc>
          <w:tcPr>
            <w:tcW w:w="1699" w:type="dxa"/>
            <w:vAlign w:val="center"/>
          </w:tcPr>
          <w:p w14:paraId="0996C17E" w14:textId="77777777" w:rsidR="004D14B6" w:rsidRPr="00522CD8" w:rsidRDefault="004D14B6" w:rsidP="00EC109C">
            <w:pPr>
              <w:spacing w:before="0"/>
              <w:jc w:val="center"/>
            </w:pPr>
            <w:r w:rsidRPr="00522CD8">
              <w:t>(1) 1. fejezet</w:t>
            </w:r>
          </w:p>
        </w:tc>
        <w:tc>
          <w:tcPr>
            <w:tcW w:w="1739" w:type="dxa"/>
            <w:vAlign w:val="center"/>
          </w:tcPr>
          <w:p w14:paraId="7789A223" w14:textId="77777777" w:rsidR="004D14B6" w:rsidRPr="00FC173D" w:rsidRDefault="004D14B6" w:rsidP="00EC109C">
            <w:pPr>
              <w:spacing w:before="0"/>
              <w:jc w:val="center"/>
            </w:pPr>
            <w:r w:rsidRPr="00FC173D">
              <w:t>NMS szavazás</w:t>
            </w:r>
          </w:p>
          <w:p w14:paraId="761E0EB9" w14:textId="77777777" w:rsidR="004D14B6" w:rsidRPr="00FC173D" w:rsidRDefault="004D14B6" w:rsidP="00EC109C">
            <w:pPr>
              <w:spacing w:before="0"/>
              <w:jc w:val="center"/>
            </w:pPr>
            <w:r w:rsidRPr="00FC173D">
              <w:t>Möbius feladatok</w:t>
            </w:r>
          </w:p>
        </w:tc>
      </w:tr>
      <w:tr w:rsidR="008E6806" w:rsidRPr="008E6806" w14:paraId="57E253B2" w14:textId="77777777" w:rsidTr="00EC109C">
        <w:trPr>
          <w:jc w:val="center"/>
        </w:trPr>
        <w:tc>
          <w:tcPr>
            <w:tcW w:w="993" w:type="dxa"/>
            <w:vAlign w:val="center"/>
          </w:tcPr>
          <w:p w14:paraId="64CB3B33" w14:textId="77777777" w:rsidR="004D14B6" w:rsidRPr="008E6806" w:rsidRDefault="004D14B6" w:rsidP="00EC109C">
            <w:pPr>
              <w:spacing w:before="0"/>
              <w:jc w:val="center"/>
              <w:rPr>
                <w:color w:val="FFFFFF" w:themeColor="background1"/>
              </w:rPr>
            </w:pPr>
            <w:r w:rsidRPr="008E6806">
              <w:rPr>
                <w:color w:val="FFFFFF" w:themeColor="background1"/>
              </w:rPr>
              <w:t>4</w:t>
            </w:r>
          </w:p>
        </w:tc>
        <w:tc>
          <w:tcPr>
            <w:tcW w:w="2229" w:type="dxa"/>
            <w:vAlign w:val="center"/>
          </w:tcPr>
          <w:p w14:paraId="63AAFE73" w14:textId="77777777" w:rsidR="004D14B6" w:rsidRPr="008E6806" w:rsidRDefault="004D14B6" w:rsidP="00EC109C">
            <w:pPr>
              <w:spacing w:before="0"/>
              <w:jc w:val="center"/>
              <w:rPr>
                <w:color w:val="FFFFFF" w:themeColor="background1"/>
              </w:rPr>
            </w:pPr>
            <w:r w:rsidRPr="008E6806">
              <w:rPr>
                <w:color w:val="FFFFFF" w:themeColor="background1"/>
              </w:rPr>
              <w:t>Konzultáció, számonkérés</w:t>
            </w:r>
          </w:p>
        </w:tc>
        <w:tc>
          <w:tcPr>
            <w:tcW w:w="1861" w:type="dxa"/>
            <w:vAlign w:val="center"/>
          </w:tcPr>
          <w:p w14:paraId="31F06356" w14:textId="77777777" w:rsidR="004D14B6" w:rsidRPr="008E6806" w:rsidRDefault="004D14B6" w:rsidP="00EC109C">
            <w:pPr>
              <w:spacing w:before="0"/>
              <w:jc w:val="center"/>
              <w:rPr>
                <w:color w:val="FFFFFF" w:themeColor="background1"/>
              </w:rPr>
            </w:pPr>
            <w:r w:rsidRPr="008E6806">
              <w:rPr>
                <w:color w:val="FFFFFF" w:themeColor="background1"/>
              </w:rPr>
              <w:t xml:space="preserve">MS </w:t>
            </w:r>
            <w:proofErr w:type="spellStart"/>
            <w:r w:rsidRPr="008E6806">
              <w:rPr>
                <w:color w:val="FFFFFF" w:themeColor="background1"/>
              </w:rPr>
              <w:t>Teams</w:t>
            </w:r>
            <w:proofErr w:type="spellEnd"/>
            <w:r w:rsidRPr="008E6806">
              <w:rPr>
                <w:color w:val="FFFFFF" w:themeColor="background1"/>
              </w:rPr>
              <w:t xml:space="preserve"> csevegés</w:t>
            </w:r>
          </w:p>
        </w:tc>
        <w:tc>
          <w:tcPr>
            <w:tcW w:w="1916" w:type="dxa"/>
            <w:vAlign w:val="center"/>
          </w:tcPr>
          <w:p w14:paraId="6E1FA0BF" w14:textId="77777777" w:rsidR="004D14B6" w:rsidRPr="008E6806" w:rsidRDefault="004D14B6" w:rsidP="00EC109C">
            <w:pPr>
              <w:spacing w:before="0"/>
              <w:jc w:val="center"/>
              <w:rPr>
                <w:color w:val="FFFFFF" w:themeColor="background1"/>
              </w:rPr>
            </w:pPr>
            <w:r w:rsidRPr="008E6806">
              <w:rPr>
                <w:color w:val="FFFFFF" w:themeColor="background1"/>
              </w:rPr>
              <w:t>-</w:t>
            </w:r>
          </w:p>
        </w:tc>
        <w:tc>
          <w:tcPr>
            <w:tcW w:w="1699" w:type="dxa"/>
            <w:vAlign w:val="center"/>
          </w:tcPr>
          <w:p w14:paraId="4E66BCAB" w14:textId="77777777" w:rsidR="004D14B6" w:rsidRPr="008E6806" w:rsidRDefault="004D14B6" w:rsidP="00EC109C">
            <w:pPr>
              <w:spacing w:before="0"/>
              <w:jc w:val="center"/>
              <w:rPr>
                <w:color w:val="FFFFFF" w:themeColor="background1"/>
              </w:rPr>
            </w:pPr>
            <w:r w:rsidRPr="008E6806">
              <w:rPr>
                <w:color w:val="FFFFFF" w:themeColor="background1"/>
              </w:rPr>
              <w:t>-</w:t>
            </w:r>
          </w:p>
        </w:tc>
        <w:tc>
          <w:tcPr>
            <w:tcW w:w="1739" w:type="dxa"/>
            <w:vAlign w:val="center"/>
          </w:tcPr>
          <w:p w14:paraId="5660BA92" w14:textId="77777777" w:rsidR="004D14B6" w:rsidRPr="008E6806" w:rsidRDefault="004D14B6" w:rsidP="00EC109C">
            <w:pPr>
              <w:spacing w:before="0"/>
              <w:jc w:val="center"/>
              <w:rPr>
                <w:color w:val="FFFFFF" w:themeColor="background1"/>
              </w:rPr>
            </w:pPr>
            <w:proofErr w:type="spellStart"/>
            <w:r w:rsidRPr="008E6806">
              <w:rPr>
                <w:color w:val="FFFFFF" w:themeColor="background1"/>
              </w:rPr>
              <w:t>UniPoll</w:t>
            </w:r>
            <w:proofErr w:type="spellEnd"/>
            <w:r w:rsidRPr="008E6806">
              <w:rPr>
                <w:color w:val="FFFFFF" w:themeColor="background1"/>
              </w:rPr>
              <w:t xml:space="preserve"> feladatsorok</w:t>
            </w:r>
          </w:p>
        </w:tc>
      </w:tr>
      <w:tr w:rsidR="004D14B6" w:rsidRPr="007B38E9" w14:paraId="35DAFDF5" w14:textId="77777777" w:rsidTr="00EC109C">
        <w:trPr>
          <w:jc w:val="center"/>
        </w:trPr>
        <w:tc>
          <w:tcPr>
            <w:tcW w:w="993" w:type="dxa"/>
            <w:vAlign w:val="center"/>
          </w:tcPr>
          <w:p w14:paraId="20B1B9A5" w14:textId="77777777" w:rsidR="004D14B6" w:rsidRPr="00850DA3" w:rsidRDefault="004D14B6" w:rsidP="00EC109C">
            <w:pPr>
              <w:spacing w:before="0"/>
              <w:jc w:val="center"/>
            </w:pPr>
            <w:r w:rsidRPr="00850DA3">
              <w:t>5</w:t>
            </w:r>
          </w:p>
        </w:tc>
        <w:tc>
          <w:tcPr>
            <w:tcW w:w="2229" w:type="dxa"/>
            <w:vAlign w:val="center"/>
          </w:tcPr>
          <w:p w14:paraId="5D2BAA95" w14:textId="77777777" w:rsidR="004D14B6" w:rsidRPr="00850DA3" w:rsidRDefault="004D14B6" w:rsidP="00EC109C">
            <w:pPr>
              <w:spacing w:before="0"/>
            </w:pPr>
            <w:r w:rsidRPr="00850DA3">
              <w:t>Rezisztív hálózati alapoki</w:t>
            </w:r>
          </w:p>
        </w:tc>
        <w:tc>
          <w:tcPr>
            <w:tcW w:w="1861" w:type="dxa"/>
            <w:vAlign w:val="center"/>
          </w:tcPr>
          <w:p w14:paraId="6F3C0672" w14:textId="77777777" w:rsidR="004D14B6" w:rsidRPr="00345C95" w:rsidRDefault="004D14B6" w:rsidP="00EC109C">
            <w:pPr>
              <w:spacing w:before="0"/>
              <w:jc w:val="center"/>
            </w:pPr>
            <w:r w:rsidRPr="00345C95">
              <w:t>Online PowerPoint</w:t>
            </w:r>
          </w:p>
          <w:p w14:paraId="6CD027F7" w14:textId="77777777" w:rsidR="004D14B6" w:rsidRPr="00345C95" w:rsidRDefault="004D14B6" w:rsidP="00EC109C">
            <w:pPr>
              <w:spacing w:before="0"/>
              <w:jc w:val="center"/>
            </w:pPr>
            <w:r w:rsidRPr="00345C95">
              <w:t>Online konzultáció</w:t>
            </w:r>
          </w:p>
        </w:tc>
        <w:tc>
          <w:tcPr>
            <w:tcW w:w="1916" w:type="dxa"/>
            <w:vAlign w:val="center"/>
          </w:tcPr>
          <w:p w14:paraId="089A25F2" w14:textId="77777777" w:rsidR="004D14B6" w:rsidRDefault="004D14B6" w:rsidP="00EC109C">
            <w:pPr>
              <w:spacing w:before="0"/>
              <w:jc w:val="center"/>
            </w:pPr>
            <w:r>
              <w:t>(7) 0.20HU-DCC.pdf</w:t>
            </w:r>
          </w:p>
          <w:p w14:paraId="1CAE6818" w14:textId="77777777" w:rsidR="004D14B6" w:rsidRPr="004F4BD8" w:rsidRDefault="004D14B6" w:rsidP="00EC109C">
            <w:pPr>
              <w:spacing w:before="0"/>
              <w:jc w:val="center"/>
              <w:rPr>
                <w:b/>
                <w:bCs/>
                <w:highlight w:val="yellow"/>
              </w:rPr>
            </w:pPr>
            <w:r>
              <w:t>(7) 0.25HU-DCC.pdf</w:t>
            </w:r>
          </w:p>
        </w:tc>
        <w:tc>
          <w:tcPr>
            <w:tcW w:w="1699" w:type="dxa"/>
            <w:vAlign w:val="center"/>
          </w:tcPr>
          <w:p w14:paraId="69DC1684" w14:textId="77777777" w:rsidR="004D14B6" w:rsidRPr="00522CD8" w:rsidRDefault="004D14B6" w:rsidP="00EC109C">
            <w:pPr>
              <w:spacing w:before="0"/>
              <w:jc w:val="center"/>
            </w:pPr>
            <w:r w:rsidRPr="00522CD8">
              <w:t>(1) 2 fejezet</w:t>
            </w:r>
          </w:p>
          <w:p w14:paraId="3B58AFD4" w14:textId="77777777" w:rsidR="004D14B6" w:rsidRPr="00522CD8" w:rsidRDefault="004D14B6" w:rsidP="00EC109C">
            <w:pPr>
              <w:spacing w:before="0"/>
              <w:jc w:val="center"/>
            </w:pPr>
            <w:r w:rsidRPr="00522CD8">
              <w:t>(3) 1,2 fejezet</w:t>
            </w:r>
          </w:p>
        </w:tc>
        <w:tc>
          <w:tcPr>
            <w:tcW w:w="1739" w:type="dxa"/>
            <w:vAlign w:val="center"/>
          </w:tcPr>
          <w:p w14:paraId="545E24BE" w14:textId="77777777" w:rsidR="004D14B6" w:rsidRPr="00FC173D" w:rsidRDefault="004D14B6" w:rsidP="00EC109C">
            <w:pPr>
              <w:spacing w:before="0"/>
              <w:jc w:val="center"/>
            </w:pPr>
            <w:r w:rsidRPr="00FC173D">
              <w:t>NMS szavazás</w:t>
            </w:r>
          </w:p>
          <w:p w14:paraId="3AB466DD" w14:textId="77777777" w:rsidR="004D14B6" w:rsidRPr="00FC173D" w:rsidRDefault="004D14B6" w:rsidP="00EC109C">
            <w:pPr>
              <w:spacing w:before="0"/>
              <w:jc w:val="center"/>
            </w:pPr>
            <w:r w:rsidRPr="00FC173D">
              <w:t>Möbius feladatok</w:t>
            </w:r>
          </w:p>
        </w:tc>
      </w:tr>
      <w:tr w:rsidR="004D14B6" w:rsidRPr="007B38E9" w14:paraId="511E3665" w14:textId="77777777" w:rsidTr="00EC109C">
        <w:trPr>
          <w:jc w:val="center"/>
        </w:trPr>
        <w:tc>
          <w:tcPr>
            <w:tcW w:w="993" w:type="dxa"/>
            <w:vAlign w:val="center"/>
          </w:tcPr>
          <w:p w14:paraId="2D4D7965" w14:textId="0B904782" w:rsidR="004D14B6" w:rsidRPr="00850DA3" w:rsidRDefault="008E6806" w:rsidP="00EC109C">
            <w:pPr>
              <w:spacing w:before="0"/>
              <w:jc w:val="center"/>
            </w:pPr>
            <w:r>
              <w:t>5</w:t>
            </w:r>
          </w:p>
        </w:tc>
        <w:tc>
          <w:tcPr>
            <w:tcW w:w="2229" w:type="dxa"/>
            <w:vAlign w:val="center"/>
          </w:tcPr>
          <w:p w14:paraId="1036E5EB" w14:textId="77777777" w:rsidR="004D14B6" w:rsidRPr="00850DA3" w:rsidRDefault="004D14B6" w:rsidP="00EC109C">
            <w:pPr>
              <w:spacing w:before="0"/>
              <w:jc w:val="center"/>
            </w:pPr>
            <w:proofErr w:type="spellStart"/>
            <w:r w:rsidRPr="00850DA3">
              <w:t>Hálózai</w:t>
            </w:r>
            <w:proofErr w:type="spellEnd"/>
            <w:r w:rsidRPr="00850DA3">
              <w:t xml:space="preserve"> törvények</w:t>
            </w:r>
          </w:p>
        </w:tc>
        <w:tc>
          <w:tcPr>
            <w:tcW w:w="1861" w:type="dxa"/>
            <w:vAlign w:val="center"/>
          </w:tcPr>
          <w:p w14:paraId="251F3420" w14:textId="77777777" w:rsidR="004D14B6" w:rsidRPr="00345C95" w:rsidRDefault="004D14B6" w:rsidP="00EC109C">
            <w:pPr>
              <w:spacing w:before="0"/>
              <w:jc w:val="center"/>
            </w:pPr>
            <w:r w:rsidRPr="00345C95">
              <w:t>Online PowerPoint</w:t>
            </w:r>
          </w:p>
          <w:p w14:paraId="391F7B9A" w14:textId="77777777" w:rsidR="004D14B6" w:rsidRPr="00345C95" w:rsidRDefault="004D14B6" w:rsidP="00EC109C">
            <w:pPr>
              <w:spacing w:before="0"/>
              <w:jc w:val="center"/>
            </w:pPr>
            <w:r w:rsidRPr="00345C95">
              <w:t>Online konzultáció</w:t>
            </w:r>
          </w:p>
        </w:tc>
        <w:tc>
          <w:tcPr>
            <w:tcW w:w="1916" w:type="dxa"/>
            <w:vAlign w:val="center"/>
          </w:tcPr>
          <w:p w14:paraId="07D5A3D5" w14:textId="77777777" w:rsidR="004D14B6" w:rsidRDefault="004D14B6" w:rsidP="00EC109C">
            <w:pPr>
              <w:spacing w:before="0"/>
              <w:jc w:val="center"/>
            </w:pPr>
            <w:r>
              <w:t>(7) 0.20HU-DCC.pdf</w:t>
            </w:r>
          </w:p>
          <w:p w14:paraId="29FAD089" w14:textId="77777777" w:rsidR="004D14B6" w:rsidRPr="007B38E9" w:rsidRDefault="004D14B6" w:rsidP="00EC109C">
            <w:pPr>
              <w:spacing w:before="0"/>
              <w:jc w:val="center"/>
              <w:rPr>
                <w:highlight w:val="yellow"/>
              </w:rPr>
            </w:pPr>
            <w:r>
              <w:t>(7) 0.25HU-DCC.pdf</w:t>
            </w:r>
          </w:p>
        </w:tc>
        <w:tc>
          <w:tcPr>
            <w:tcW w:w="1699" w:type="dxa"/>
            <w:vAlign w:val="center"/>
          </w:tcPr>
          <w:p w14:paraId="161EED6A" w14:textId="77777777" w:rsidR="004D14B6" w:rsidRPr="00522CD8" w:rsidRDefault="004D14B6" w:rsidP="00EC109C">
            <w:pPr>
              <w:spacing w:before="0"/>
              <w:jc w:val="center"/>
            </w:pPr>
            <w:r w:rsidRPr="00522CD8">
              <w:t>(1) 2 fejezet</w:t>
            </w:r>
          </w:p>
          <w:p w14:paraId="3B86C696" w14:textId="77777777" w:rsidR="004D14B6" w:rsidRPr="00522CD8" w:rsidRDefault="004D14B6" w:rsidP="00EC109C">
            <w:pPr>
              <w:spacing w:before="0"/>
              <w:jc w:val="center"/>
            </w:pPr>
            <w:r w:rsidRPr="00522CD8">
              <w:t>(3) 1,2 fejezet</w:t>
            </w:r>
          </w:p>
        </w:tc>
        <w:tc>
          <w:tcPr>
            <w:tcW w:w="1739" w:type="dxa"/>
            <w:vAlign w:val="center"/>
          </w:tcPr>
          <w:p w14:paraId="3C7D427B" w14:textId="77777777" w:rsidR="004D14B6" w:rsidRPr="00FC173D" w:rsidRDefault="004D14B6" w:rsidP="00EC109C">
            <w:pPr>
              <w:spacing w:before="0"/>
              <w:jc w:val="center"/>
            </w:pPr>
            <w:r w:rsidRPr="00FC173D">
              <w:t>NMS szavazás</w:t>
            </w:r>
          </w:p>
          <w:p w14:paraId="2C6C484B" w14:textId="77777777" w:rsidR="004D14B6" w:rsidRPr="00FC173D" w:rsidRDefault="004D14B6" w:rsidP="00EC109C">
            <w:pPr>
              <w:spacing w:before="0"/>
              <w:jc w:val="center"/>
            </w:pPr>
            <w:r w:rsidRPr="00FC173D">
              <w:t>Möbius feladatok</w:t>
            </w:r>
          </w:p>
        </w:tc>
      </w:tr>
      <w:tr w:rsidR="004D14B6" w:rsidRPr="007B38E9" w14:paraId="383CE666" w14:textId="77777777" w:rsidTr="00EC109C">
        <w:trPr>
          <w:jc w:val="center"/>
        </w:trPr>
        <w:tc>
          <w:tcPr>
            <w:tcW w:w="993" w:type="dxa"/>
            <w:vAlign w:val="center"/>
          </w:tcPr>
          <w:p w14:paraId="0F198FAB" w14:textId="4CA773D9" w:rsidR="004D14B6" w:rsidRPr="00850DA3" w:rsidRDefault="008E6806" w:rsidP="00EC109C">
            <w:pPr>
              <w:spacing w:before="0"/>
              <w:jc w:val="center"/>
            </w:pPr>
            <w:r>
              <w:t>5</w:t>
            </w:r>
          </w:p>
        </w:tc>
        <w:tc>
          <w:tcPr>
            <w:tcW w:w="2229" w:type="dxa"/>
            <w:vAlign w:val="center"/>
          </w:tcPr>
          <w:p w14:paraId="62A957D4" w14:textId="77777777" w:rsidR="004D14B6" w:rsidRPr="00850DA3" w:rsidRDefault="004D14B6" w:rsidP="00EC109C">
            <w:pPr>
              <w:spacing w:before="0"/>
              <w:jc w:val="center"/>
            </w:pPr>
            <w:r w:rsidRPr="00850DA3">
              <w:t>Hálózatszámítás módszerei</w:t>
            </w:r>
          </w:p>
        </w:tc>
        <w:tc>
          <w:tcPr>
            <w:tcW w:w="1861" w:type="dxa"/>
            <w:vAlign w:val="center"/>
          </w:tcPr>
          <w:p w14:paraId="159B4F83" w14:textId="77777777" w:rsidR="004D14B6" w:rsidRPr="00345C95" w:rsidRDefault="004D14B6" w:rsidP="00EC109C">
            <w:pPr>
              <w:spacing w:before="0"/>
              <w:jc w:val="center"/>
            </w:pPr>
            <w:r w:rsidRPr="00345C95">
              <w:t>Online PowerPoint</w:t>
            </w:r>
          </w:p>
          <w:p w14:paraId="024612DC" w14:textId="77777777" w:rsidR="004D14B6" w:rsidRPr="00345C95" w:rsidRDefault="004D14B6" w:rsidP="00EC109C">
            <w:pPr>
              <w:spacing w:before="0"/>
              <w:jc w:val="center"/>
            </w:pPr>
            <w:r w:rsidRPr="00345C95">
              <w:t>Online konzultáció</w:t>
            </w:r>
          </w:p>
        </w:tc>
        <w:tc>
          <w:tcPr>
            <w:tcW w:w="1916" w:type="dxa"/>
            <w:vAlign w:val="center"/>
          </w:tcPr>
          <w:p w14:paraId="554E3339" w14:textId="77777777" w:rsidR="004D14B6" w:rsidRDefault="004D14B6" w:rsidP="00EC109C">
            <w:pPr>
              <w:spacing w:before="0"/>
              <w:jc w:val="center"/>
            </w:pPr>
            <w:r>
              <w:t>(7) 0.20HU-DCC.pdf</w:t>
            </w:r>
          </w:p>
          <w:p w14:paraId="340FFF7B" w14:textId="77777777" w:rsidR="004D14B6" w:rsidRPr="007B38E9" w:rsidRDefault="004D14B6" w:rsidP="00EC109C">
            <w:pPr>
              <w:spacing w:before="0"/>
              <w:jc w:val="center"/>
              <w:rPr>
                <w:highlight w:val="yellow"/>
              </w:rPr>
            </w:pPr>
            <w:r>
              <w:t>(7) 0.25HU-DCC.pdf</w:t>
            </w:r>
          </w:p>
        </w:tc>
        <w:tc>
          <w:tcPr>
            <w:tcW w:w="1699" w:type="dxa"/>
            <w:vAlign w:val="center"/>
          </w:tcPr>
          <w:p w14:paraId="64C8E022" w14:textId="77777777" w:rsidR="004D14B6" w:rsidRPr="00522CD8" w:rsidRDefault="004D14B6" w:rsidP="00EC109C">
            <w:pPr>
              <w:spacing w:before="0"/>
              <w:jc w:val="center"/>
            </w:pPr>
            <w:r w:rsidRPr="00522CD8">
              <w:t>(3) 3 fejezet</w:t>
            </w:r>
          </w:p>
          <w:p w14:paraId="094B5903" w14:textId="77777777" w:rsidR="004D14B6" w:rsidRPr="00522CD8" w:rsidRDefault="004D14B6" w:rsidP="00EC109C">
            <w:pPr>
              <w:spacing w:before="0"/>
              <w:jc w:val="center"/>
            </w:pPr>
            <w:r w:rsidRPr="00522CD8">
              <w:t>(3) 3,4 fejezet</w:t>
            </w:r>
          </w:p>
        </w:tc>
        <w:tc>
          <w:tcPr>
            <w:tcW w:w="1739" w:type="dxa"/>
            <w:vAlign w:val="center"/>
          </w:tcPr>
          <w:p w14:paraId="2AA287B5" w14:textId="77777777" w:rsidR="004D14B6" w:rsidRPr="00FC173D" w:rsidRDefault="004D14B6" w:rsidP="00EC109C">
            <w:pPr>
              <w:spacing w:before="0"/>
              <w:jc w:val="center"/>
            </w:pPr>
            <w:r w:rsidRPr="00FC173D">
              <w:t>-</w:t>
            </w:r>
          </w:p>
        </w:tc>
      </w:tr>
      <w:tr w:rsidR="008E6806" w:rsidRPr="008E6806" w14:paraId="45AF3E04" w14:textId="77777777" w:rsidTr="00EC109C">
        <w:trPr>
          <w:jc w:val="center"/>
        </w:trPr>
        <w:tc>
          <w:tcPr>
            <w:tcW w:w="993" w:type="dxa"/>
            <w:vAlign w:val="center"/>
          </w:tcPr>
          <w:p w14:paraId="135FA103" w14:textId="77777777" w:rsidR="004D14B6" w:rsidRPr="008E6806" w:rsidRDefault="004D14B6" w:rsidP="00EC109C">
            <w:pPr>
              <w:spacing w:before="0"/>
              <w:jc w:val="center"/>
              <w:rPr>
                <w:color w:val="FFFFFF" w:themeColor="background1"/>
              </w:rPr>
            </w:pPr>
            <w:r w:rsidRPr="008E6806">
              <w:rPr>
                <w:color w:val="FFFFFF" w:themeColor="background1"/>
              </w:rPr>
              <w:t>8</w:t>
            </w:r>
          </w:p>
        </w:tc>
        <w:tc>
          <w:tcPr>
            <w:tcW w:w="2229" w:type="dxa"/>
            <w:vAlign w:val="center"/>
          </w:tcPr>
          <w:p w14:paraId="56B0AE47" w14:textId="77777777" w:rsidR="004D14B6" w:rsidRPr="008E6806" w:rsidRDefault="004D14B6" w:rsidP="00EC109C">
            <w:pPr>
              <w:spacing w:before="0"/>
              <w:jc w:val="center"/>
              <w:rPr>
                <w:color w:val="FFFFFF" w:themeColor="background1"/>
              </w:rPr>
            </w:pPr>
            <w:r w:rsidRPr="008E6806">
              <w:rPr>
                <w:color w:val="FFFFFF" w:themeColor="background1"/>
              </w:rPr>
              <w:t>Őszi szünet</w:t>
            </w:r>
          </w:p>
        </w:tc>
        <w:tc>
          <w:tcPr>
            <w:tcW w:w="1861" w:type="dxa"/>
            <w:vAlign w:val="center"/>
          </w:tcPr>
          <w:p w14:paraId="531AD0DA" w14:textId="77777777" w:rsidR="004D14B6" w:rsidRPr="008E6806" w:rsidRDefault="004D14B6" w:rsidP="00EC109C">
            <w:pPr>
              <w:spacing w:before="0"/>
              <w:jc w:val="center"/>
              <w:rPr>
                <w:color w:val="FFFFFF" w:themeColor="background1"/>
              </w:rPr>
            </w:pPr>
            <w:r w:rsidRPr="008E6806">
              <w:rPr>
                <w:color w:val="FFFFFF" w:themeColor="background1"/>
              </w:rPr>
              <w:t>-</w:t>
            </w:r>
          </w:p>
        </w:tc>
        <w:tc>
          <w:tcPr>
            <w:tcW w:w="1916" w:type="dxa"/>
            <w:vAlign w:val="center"/>
          </w:tcPr>
          <w:p w14:paraId="46CB2D16" w14:textId="77777777" w:rsidR="004D14B6" w:rsidRPr="008E6806" w:rsidRDefault="004D14B6" w:rsidP="00EC109C">
            <w:pPr>
              <w:spacing w:before="0"/>
              <w:jc w:val="center"/>
              <w:rPr>
                <w:color w:val="FFFFFF" w:themeColor="background1"/>
                <w:highlight w:val="yellow"/>
              </w:rPr>
            </w:pPr>
            <w:r w:rsidRPr="008E6806">
              <w:rPr>
                <w:color w:val="FFFFFF" w:themeColor="background1"/>
              </w:rPr>
              <w:t>-</w:t>
            </w:r>
          </w:p>
        </w:tc>
        <w:tc>
          <w:tcPr>
            <w:tcW w:w="1699" w:type="dxa"/>
            <w:vAlign w:val="center"/>
          </w:tcPr>
          <w:p w14:paraId="7B8D826D" w14:textId="77777777" w:rsidR="004D14B6" w:rsidRPr="008E6806" w:rsidRDefault="004D14B6" w:rsidP="00EC109C">
            <w:pPr>
              <w:spacing w:before="0"/>
              <w:jc w:val="center"/>
              <w:rPr>
                <w:color w:val="FFFFFF" w:themeColor="background1"/>
              </w:rPr>
            </w:pPr>
            <w:r w:rsidRPr="008E6806">
              <w:rPr>
                <w:color w:val="FFFFFF" w:themeColor="background1"/>
              </w:rPr>
              <w:t>-</w:t>
            </w:r>
          </w:p>
        </w:tc>
        <w:tc>
          <w:tcPr>
            <w:tcW w:w="1739" w:type="dxa"/>
            <w:vAlign w:val="center"/>
          </w:tcPr>
          <w:p w14:paraId="7ED17CD7" w14:textId="77777777" w:rsidR="004D14B6" w:rsidRPr="008E6806" w:rsidRDefault="004D14B6" w:rsidP="00EC109C">
            <w:pPr>
              <w:spacing w:before="0"/>
              <w:jc w:val="center"/>
              <w:rPr>
                <w:color w:val="FFFFFF" w:themeColor="background1"/>
              </w:rPr>
            </w:pPr>
            <w:r w:rsidRPr="008E6806">
              <w:rPr>
                <w:color w:val="FFFFFF" w:themeColor="background1"/>
              </w:rPr>
              <w:t>Möbius feladatok</w:t>
            </w:r>
          </w:p>
        </w:tc>
      </w:tr>
      <w:tr w:rsidR="004D14B6" w:rsidRPr="007B38E9" w14:paraId="3653D8F0" w14:textId="77777777" w:rsidTr="00EC109C">
        <w:trPr>
          <w:jc w:val="center"/>
        </w:trPr>
        <w:tc>
          <w:tcPr>
            <w:tcW w:w="993" w:type="dxa"/>
            <w:vAlign w:val="center"/>
          </w:tcPr>
          <w:p w14:paraId="6EEAE74F" w14:textId="5F90E088" w:rsidR="004D14B6" w:rsidRPr="00850DA3" w:rsidRDefault="00F9209A" w:rsidP="00EC109C">
            <w:pPr>
              <w:spacing w:before="0"/>
              <w:jc w:val="center"/>
            </w:pPr>
            <w:r>
              <w:t>5</w:t>
            </w:r>
          </w:p>
        </w:tc>
        <w:tc>
          <w:tcPr>
            <w:tcW w:w="2229" w:type="dxa"/>
            <w:vAlign w:val="center"/>
          </w:tcPr>
          <w:p w14:paraId="44B8A2F5" w14:textId="77777777" w:rsidR="004D14B6" w:rsidRPr="00850DA3" w:rsidRDefault="004D14B6" w:rsidP="00EC109C">
            <w:pPr>
              <w:spacing w:before="0"/>
              <w:jc w:val="center"/>
            </w:pPr>
            <w:r w:rsidRPr="00850DA3">
              <w:t>Hálózatszámítási teóriák</w:t>
            </w:r>
          </w:p>
        </w:tc>
        <w:tc>
          <w:tcPr>
            <w:tcW w:w="1861" w:type="dxa"/>
            <w:vAlign w:val="center"/>
          </w:tcPr>
          <w:p w14:paraId="7A506226" w14:textId="77777777" w:rsidR="004D14B6" w:rsidRPr="00345C95" w:rsidRDefault="004D14B6" w:rsidP="00EC109C">
            <w:pPr>
              <w:spacing w:before="0"/>
              <w:jc w:val="center"/>
            </w:pPr>
            <w:r w:rsidRPr="00345C95">
              <w:t>Online PowerPoint</w:t>
            </w:r>
          </w:p>
          <w:p w14:paraId="78D24124" w14:textId="77777777" w:rsidR="004D14B6" w:rsidRPr="00345C95" w:rsidRDefault="004D14B6" w:rsidP="00EC109C">
            <w:pPr>
              <w:spacing w:before="0"/>
              <w:jc w:val="center"/>
            </w:pPr>
            <w:r w:rsidRPr="00345C95">
              <w:t>Online konzultáció</w:t>
            </w:r>
          </w:p>
        </w:tc>
        <w:tc>
          <w:tcPr>
            <w:tcW w:w="1916" w:type="dxa"/>
            <w:vAlign w:val="center"/>
          </w:tcPr>
          <w:p w14:paraId="3519ED4D" w14:textId="77777777" w:rsidR="004D14B6" w:rsidRDefault="004D14B6" w:rsidP="00EC109C">
            <w:pPr>
              <w:spacing w:before="0"/>
              <w:jc w:val="center"/>
            </w:pPr>
            <w:r>
              <w:t>(7) 0.20HU-DCC.pdf</w:t>
            </w:r>
          </w:p>
          <w:p w14:paraId="3EB17A1D" w14:textId="77777777" w:rsidR="004D14B6" w:rsidRPr="007B38E9" w:rsidRDefault="004D14B6" w:rsidP="00EC109C">
            <w:pPr>
              <w:spacing w:before="0"/>
              <w:jc w:val="center"/>
              <w:rPr>
                <w:highlight w:val="yellow"/>
              </w:rPr>
            </w:pPr>
            <w:r>
              <w:t>(7) 0.25HU-DCC.pdf</w:t>
            </w:r>
          </w:p>
        </w:tc>
        <w:tc>
          <w:tcPr>
            <w:tcW w:w="1699" w:type="dxa"/>
            <w:vAlign w:val="center"/>
          </w:tcPr>
          <w:p w14:paraId="39A68DE4" w14:textId="77777777" w:rsidR="004D14B6" w:rsidRPr="00522CD8" w:rsidRDefault="004D14B6" w:rsidP="00EC109C">
            <w:pPr>
              <w:spacing w:before="0"/>
              <w:jc w:val="center"/>
            </w:pPr>
            <w:r w:rsidRPr="00522CD8">
              <w:t>(1) 3 fejezet</w:t>
            </w:r>
          </w:p>
          <w:p w14:paraId="459E381F" w14:textId="77777777" w:rsidR="004D14B6" w:rsidRPr="00522CD8" w:rsidRDefault="004D14B6" w:rsidP="00EC109C">
            <w:pPr>
              <w:spacing w:before="0"/>
              <w:jc w:val="center"/>
            </w:pPr>
            <w:r w:rsidRPr="00522CD8">
              <w:t>(3) 3,4 fejezet</w:t>
            </w:r>
          </w:p>
        </w:tc>
        <w:tc>
          <w:tcPr>
            <w:tcW w:w="1739" w:type="dxa"/>
            <w:vAlign w:val="center"/>
          </w:tcPr>
          <w:p w14:paraId="61DBE45C" w14:textId="77777777" w:rsidR="004D14B6" w:rsidRPr="00FC173D" w:rsidRDefault="004D14B6" w:rsidP="00EC109C">
            <w:pPr>
              <w:spacing w:before="0"/>
              <w:jc w:val="center"/>
            </w:pPr>
            <w:r w:rsidRPr="00FC173D">
              <w:t>NMS szavazás</w:t>
            </w:r>
          </w:p>
          <w:p w14:paraId="4BD49B3A" w14:textId="77777777" w:rsidR="004D14B6" w:rsidRPr="00FC173D" w:rsidRDefault="004D14B6" w:rsidP="00EC109C">
            <w:pPr>
              <w:spacing w:before="0"/>
              <w:jc w:val="center"/>
            </w:pPr>
            <w:r w:rsidRPr="00FC173D">
              <w:t>Möbius feladatok</w:t>
            </w:r>
          </w:p>
        </w:tc>
      </w:tr>
      <w:tr w:rsidR="00F9209A" w:rsidRPr="00F9209A" w14:paraId="28163C77" w14:textId="77777777" w:rsidTr="00EC109C">
        <w:trPr>
          <w:jc w:val="center"/>
        </w:trPr>
        <w:tc>
          <w:tcPr>
            <w:tcW w:w="993" w:type="dxa"/>
            <w:vAlign w:val="center"/>
          </w:tcPr>
          <w:p w14:paraId="49B632FF" w14:textId="04D39D00" w:rsidR="004D14B6" w:rsidRPr="00F9209A" w:rsidRDefault="004D14B6" w:rsidP="00EC109C">
            <w:pPr>
              <w:spacing w:before="0"/>
              <w:jc w:val="center"/>
              <w:rPr>
                <w:color w:val="FFFFFF" w:themeColor="background1"/>
              </w:rPr>
            </w:pPr>
          </w:p>
        </w:tc>
        <w:tc>
          <w:tcPr>
            <w:tcW w:w="2229" w:type="dxa"/>
            <w:vAlign w:val="center"/>
          </w:tcPr>
          <w:p w14:paraId="6DCF493C" w14:textId="77777777" w:rsidR="004D14B6" w:rsidRPr="00F9209A" w:rsidRDefault="004D14B6" w:rsidP="00EC109C">
            <w:pPr>
              <w:spacing w:before="0"/>
              <w:jc w:val="center"/>
              <w:rPr>
                <w:color w:val="FFFFFF" w:themeColor="background1"/>
              </w:rPr>
            </w:pPr>
            <w:r w:rsidRPr="00F9209A">
              <w:rPr>
                <w:color w:val="FFFFFF" w:themeColor="background1"/>
              </w:rPr>
              <w:t>Konzultáció, számonkérés</w:t>
            </w:r>
          </w:p>
        </w:tc>
        <w:tc>
          <w:tcPr>
            <w:tcW w:w="1861" w:type="dxa"/>
            <w:vAlign w:val="center"/>
          </w:tcPr>
          <w:p w14:paraId="44397284" w14:textId="77777777" w:rsidR="004D14B6" w:rsidRPr="00F9209A" w:rsidRDefault="004D14B6" w:rsidP="00EC109C">
            <w:pPr>
              <w:spacing w:before="0"/>
              <w:jc w:val="center"/>
              <w:rPr>
                <w:color w:val="FFFFFF" w:themeColor="background1"/>
              </w:rPr>
            </w:pPr>
            <w:r w:rsidRPr="00F9209A">
              <w:rPr>
                <w:color w:val="FFFFFF" w:themeColor="background1"/>
              </w:rPr>
              <w:t xml:space="preserve">MS </w:t>
            </w:r>
            <w:proofErr w:type="spellStart"/>
            <w:r w:rsidRPr="00F9209A">
              <w:rPr>
                <w:color w:val="FFFFFF" w:themeColor="background1"/>
              </w:rPr>
              <w:t>Teams</w:t>
            </w:r>
            <w:proofErr w:type="spellEnd"/>
            <w:r w:rsidRPr="00F9209A">
              <w:rPr>
                <w:color w:val="FFFFFF" w:themeColor="background1"/>
              </w:rPr>
              <w:t xml:space="preserve"> csevegés</w:t>
            </w:r>
          </w:p>
        </w:tc>
        <w:tc>
          <w:tcPr>
            <w:tcW w:w="1916" w:type="dxa"/>
            <w:vAlign w:val="center"/>
          </w:tcPr>
          <w:p w14:paraId="6AEB0532" w14:textId="77777777" w:rsidR="004D14B6" w:rsidRPr="00F9209A" w:rsidRDefault="004D14B6" w:rsidP="00EC109C">
            <w:pPr>
              <w:spacing w:before="0"/>
              <w:jc w:val="center"/>
              <w:rPr>
                <w:color w:val="FFFFFF" w:themeColor="background1"/>
                <w:highlight w:val="yellow"/>
              </w:rPr>
            </w:pPr>
            <w:r w:rsidRPr="00F9209A">
              <w:rPr>
                <w:color w:val="FFFFFF" w:themeColor="background1"/>
              </w:rPr>
              <w:t>-</w:t>
            </w:r>
          </w:p>
        </w:tc>
        <w:tc>
          <w:tcPr>
            <w:tcW w:w="1699" w:type="dxa"/>
            <w:vAlign w:val="center"/>
          </w:tcPr>
          <w:p w14:paraId="553347CC" w14:textId="77777777" w:rsidR="004D14B6" w:rsidRPr="00F9209A" w:rsidRDefault="004D14B6" w:rsidP="00EC109C">
            <w:pPr>
              <w:spacing w:before="0"/>
              <w:jc w:val="center"/>
              <w:rPr>
                <w:color w:val="FFFFFF" w:themeColor="background1"/>
              </w:rPr>
            </w:pPr>
            <w:r w:rsidRPr="00F9209A">
              <w:rPr>
                <w:color w:val="FFFFFF" w:themeColor="background1"/>
              </w:rPr>
              <w:t>-</w:t>
            </w:r>
          </w:p>
        </w:tc>
        <w:tc>
          <w:tcPr>
            <w:tcW w:w="1739" w:type="dxa"/>
            <w:vAlign w:val="center"/>
          </w:tcPr>
          <w:p w14:paraId="2B564809" w14:textId="77777777" w:rsidR="004D14B6" w:rsidRPr="00F9209A" w:rsidRDefault="004D14B6" w:rsidP="00EC109C">
            <w:pPr>
              <w:spacing w:before="0"/>
              <w:jc w:val="center"/>
              <w:rPr>
                <w:color w:val="FFFFFF" w:themeColor="background1"/>
              </w:rPr>
            </w:pPr>
            <w:proofErr w:type="spellStart"/>
            <w:r w:rsidRPr="00F9209A">
              <w:rPr>
                <w:color w:val="FFFFFF" w:themeColor="background1"/>
              </w:rPr>
              <w:t>UniPoll</w:t>
            </w:r>
            <w:proofErr w:type="spellEnd"/>
            <w:r w:rsidRPr="00F9209A">
              <w:rPr>
                <w:color w:val="FFFFFF" w:themeColor="background1"/>
              </w:rPr>
              <w:t xml:space="preserve"> feladatsorok</w:t>
            </w:r>
          </w:p>
        </w:tc>
      </w:tr>
      <w:tr w:rsidR="004D14B6" w:rsidRPr="007B38E9" w14:paraId="01E109D0" w14:textId="77777777" w:rsidTr="00EC109C">
        <w:trPr>
          <w:jc w:val="center"/>
        </w:trPr>
        <w:tc>
          <w:tcPr>
            <w:tcW w:w="993" w:type="dxa"/>
            <w:vAlign w:val="center"/>
          </w:tcPr>
          <w:p w14:paraId="781A67BC" w14:textId="4BDB79B3" w:rsidR="004D14B6" w:rsidRPr="00850DA3" w:rsidRDefault="00F9209A" w:rsidP="00EC109C">
            <w:pPr>
              <w:spacing w:before="0"/>
              <w:jc w:val="center"/>
            </w:pPr>
            <w:r>
              <w:t>6</w:t>
            </w:r>
          </w:p>
        </w:tc>
        <w:tc>
          <w:tcPr>
            <w:tcW w:w="2229" w:type="dxa"/>
            <w:vAlign w:val="center"/>
          </w:tcPr>
          <w:p w14:paraId="280A9494" w14:textId="77777777" w:rsidR="004D14B6" w:rsidRPr="00850DA3" w:rsidRDefault="004D14B6" w:rsidP="00EC109C">
            <w:pPr>
              <w:spacing w:before="0"/>
              <w:jc w:val="center"/>
            </w:pPr>
            <w:r w:rsidRPr="00850DA3">
              <w:t>Energiatároló hálózati elemek</w:t>
            </w:r>
          </w:p>
        </w:tc>
        <w:tc>
          <w:tcPr>
            <w:tcW w:w="1861" w:type="dxa"/>
            <w:vAlign w:val="center"/>
          </w:tcPr>
          <w:p w14:paraId="38F2C037" w14:textId="77777777" w:rsidR="004D14B6" w:rsidRPr="00345C95" w:rsidRDefault="004D14B6" w:rsidP="00EC109C">
            <w:pPr>
              <w:spacing w:before="0"/>
              <w:jc w:val="center"/>
            </w:pPr>
            <w:r w:rsidRPr="00345C95">
              <w:t>Online PowerPoint</w:t>
            </w:r>
          </w:p>
          <w:p w14:paraId="53C4DEA3" w14:textId="77777777" w:rsidR="004D14B6" w:rsidRPr="00345C95" w:rsidRDefault="004D14B6" w:rsidP="00EC109C">
            <w:pPr>
              <w:spacing w:before="0"/>
              <w:jc w:val="center"/>
            </w:pPr>
            <w:r w:rsidRPr="00345C95">
              <w:t>Online konzultáció</w:t>
            </w:r>
          </w:p>
        </w:tc>
        <w:tc>
          <w:tcPr>
            <w:tcW w:w="1916" w:type="dxa"/>
            <w:vAlign w:val="center"/>
          </w:tcPr>
          <w:p w14:paraId="429DF931" w14:textId="77777777" w:rsidR="004D14B6" w:rsidRDefault="004D14B6" w:rsidP="00EC109C">
            <w:pPr>
              <w:spacing w:before="0"/>
              <w:jc w:val="center"/>
            </w:pPr>
            <w:r>
              <w:t>(7) 0.30HU-AC1.pdf</w:t>
            </w:r>
          </w:p>
          <w:p w14:paraId="416DAECF" w14:textId="77777777" w:rsidR="004D14B6" w:rsidRPr="007B38E9" w:rsidRDefault="004D14B6" w:rsidP="00EC109C">
            <w:pPr>
              <w:spacing w:before="0"/>
              <w:jc w:val="center"/>
              <w:rPr>
                <w:highlight w:val="yellow"/>
              </w:rPr>
            </w:pPr>
            <w:r>
              <w:t>(7) 0.35HU-AC1.pdf</w:t>
            </w:r>
          </w:p>
        </w:tc>
        <w:tc>
          <w:tcPr>
            <w:tcW w:w="1699" w:type="dxa"/>
            <w:vAlign w:val="center"/>
          </w:tcPr>
          <w:p w14:paraId="27D80528" w14:textId="77777777" w:rsidR="004D14B6" w:rsidRPr="00522CD8" w:rsidRDefault="004D14B6" w:rsidP="00EC109C">
            <w:pPr>
              <w:spacing w:before="0"/>
              <w:jc w:val="center"/>
            </w:pPr>
            <w:r w:rsidRPr="00522CD8">
              <w:t>(1) 4 fejezet</w:t>
            </w:r>
          </w:p>
          <w:p w14:paraId="254A8DB9" w14:textId="77777777" w:rsidR="004D14B6" w:rsidRPr="00522CD8" w:rsidRDefault="004D14B6" w:rsidP="00EC109C">
            <w:pPr>
              <w:spacing w:before="0"/>
              <w:jc w:val="center"/>
            </w:pPr>
            <w:r w:rsidRPr="00522CD8">
              <w:t>(3) 6,9-11 fejezet</w:t>
            </w:r>
          </w:p>
        </w:tc>
        <w:tc>
          <w:tcPr>
            <w:tcW w:w="1739" w:type="dxa"/>
            <w:vAlign w:val="center"/>
          </w:tcPr>
          <w:p w14:paraId="382BC2E8" w14:textId="77777777" w:rsidR="004D14B6" w:rsidRPr="00FC173D" w:rsidRDefault="004D14B6" w:rsidP="00EC109C">
            <w:pPr>
              <w:spacing w:before="0"/>
              <w:jc w:val="center"/>
            </w:pPr>
            <w:r w:rsidRPr="00FC173D">
              <w:t>-</w:t>
            </w:r>
          </w:p>
        </w:tc>
      </w:tr>
      <w:tr w:rsidR="004D14B6" w:rsidRPr="007B38E9" w14:paraId="64383F0E" w14:textId="77777777" w:rsidTr="00EC109C">
        <w:trPr>
          <w:jc w:val="center"/>
        </w:trPr>
        <w:tc>
          <w:tcPr>
            <w:tcW w:w="993" w:type="dxa"/>
            <w:vAlign w:val="center"/>
          </w:tcPr>
          <w:p w14:paraId="314227A3" w14:textId="344C38C4" w:rsidR="004D14B6" w:rsidRPr="00850DA3" w:rsidRDefault="00F9209A" w:rsidP="00EC109C">
            <w:pPr>
              <w:spacing w:before="0"/>
              <w:jc w:val="center"/>
            </w:pPr>
            <w:r>
              <w:t>6</w:t>
            </w:r>
          </w:p>
        </w:tc>
        <w:tc>
          <w:tcPr>
            <w:tcW w:w="2229" w:type="dxa"/>
            <w:vAlign w:val="center"/>
          </w:tcPr>
          <w:p w14:paraId="51F75F19" w14:textId="77777777" w:rsidR="004D14B6" w:rsidRPr="00850DA3" w:rsidRDefault="004D14B6" w:rsidP="00EC109C">
            <w:pPr>
              <w:spacing w:before="0"/>
              <w:jc w:val="center"/>
            </w:pPr>
            <w:r w:rsidRPr="00850DA3">
              <w:t>Szinuszosan gerjesztett hálózatok</w:t>
            </w:r>
          </w:p>
        </w:tc>
        <w:tc>
          <w:tcPr>
            <w:tcW w:w="1861" w:type="dxa"/>
            <w:vAlign w:val="center"/>
          </w:tcPr>
          <w:p w14:paraId="1A082C7C" w14:textId="77777777" w:rsidR="004D14B6" w:rsidRPr="00345C95" w:rsidRDefault="004D14B6" w:rsidP="00EC109C">
            <w:pPr>
              <w:spacing w:before="0"/>
              <w:jc w:val="center"/>
            </w:pPr>
            <w:r w:rsidRPr="00345C95">
              <w:t>Online PowerPoint</w:t>
            </w:r>
          </w:p>
          <w:p w14:paraId="469F41D3" w14:textId="77777777" w:rsidR="004D14B6" w:rsidRPr="00345C95" w:rsidRDefault="004D14B6" w:rsidP="00EC109C">
            <w:pPr>
              <w:spacing w:before="0"/>
              <w:jc w:val="center"/>
            </w:pPr>
            <w:r w:rsidRPr="00345C95">
              <w:t>Online konzultáció</w:t>
            </w:r>
          </w:p>
        </w:tc>
        <w:tc>
          <w:tcPr>
            <w:tcW w:w="1916" w:type="dxa"/>
            <w:vAlign w:val="center"/>
          </w:tcPr>
          <w:p w14:paraId="66AD1F01" w14:textId="77777777" w:rsidR="004D14B6" w:rsidRDefault="004D14B6" w:rsidP="00EC109C">
            <w:pPr>
              <w:spacing w:before="0"/>
              <w:jc w:val="center"/>
            </w:pPr>
            <w:r>
              <w:t>(7) 0.30HU-AC1.pdf</w:t>
            </w:r>
          </w:p>
          <w:p w14:paraId="1A8B6406" w14:textId="77777777" w:rsidR="004D14B6" w:rsidRPr="007B38E9" w:rsidRDefault="004D14B6" w:rsidP="00EC109C">
            <w:pPr>
              <w:spacing w:before="0"/>
              <w:jc w:val="center"/>
              <w:rPr>
                <w:highlight w:val="yellow"/>
              </w:rPr>
            </w:pPr>
            <w:r>
              <w:t>(7) 0.35HU-AC1.pdf</w:t>
            </w:r>
          </w:p>
        </w:tc>
        <w:tc>
          <w:tcPr>
            <w:tcW w:w="1699" w:type="dxa"/>
            <w:vAlign w:val="center"/>
          </w:tcPr>
          <w:p w14:paraId="7088FAEA" w14:textId="77777777" w:rsidR="004D14B6" w:rsidRPr="00522CD8" w:rsidRDefault="004D14B6" w:rsidP="00EC109C">
            <w:pPr>
              <w:spacing w:before="0"/>
              <w:jc w:val="center"/>
            </w:pPr>
            <w:r w:rsidRPr="00522CD8">
              <w:t>(1) 4 fejezet</w:t>
            </w:r>
          </w:p>
          <w:p w14:paraId="520EE0D0" w14:textId="77777777" w:rsidR="004D14B6" w:rsidRPr="00522CD8" w:rsidRDefault="004D14B6" w:rsidP="00EC109C">
            <w:pPr>
              <w:spacing w:before="0"/>
              <w:jc w:val="center"/>
            </w:pPr>
            <w:r w:rsidRPr="00522CD8">
              <w:t>(3) 6,9-11 fejezet</w:t>
            </w:r>
          </w:p>
        </w:tc>
        <w:tc>
          <w:tcPr>
            <w:tcW w:w="1739" w:type="dxa"/>
            <w:vAlign w:val="center"/>
          </w:tcPr>
          <w:p w14:paraId="1FD36481" w14:textId="77777777" w:rsidR="004D14B6" w:rsidRPr="00FC173D" w:rsidRDefault="004D14B6" w:rsidP="00EC109C">
            <w:pPr>
              <w:spacing w:before="0"/>
              <w:jc w:val="center"/>
            </w:pPr>
            <w:r w:rsidRPr="00FC173D">
              <w:t>NMS szavazás</w:t>
            </w:r>
          </w:p>
          <w:p w14:paraId="0BC373A5" w14:textId="77777777" w:rsidR="004D14B6" w:rsidRPr="00FC173D" w:rsidRDefault="004D14B6" w:rsidP="00EC109C">
            <w:pPr>
              <w:spacing w:before="0"/>
              <w:jc w:val="center"/>
            </w:pPr>
            <w:r w:rsidRPr="00FC173D">
              <w:t>Möbius feladatok</w:t>
            </w:r>
          </w:p>
        </w:tc>
      </w:tr>
      <w:tr w:rsidR="004D14B6" w:rsidRPr="007B38E9" w14:paraId="3B8442DE" w14:textId="77777777" w:rsidTr="00EC109C">
        <w:trPr>
          <w:jc w:val="center"/>
        </w:trPr>
        <w:tc>
          <w:tcPr>
            <w:tcW w:w="993" w:type="dxa"/>
            <w:vAlign w:val="center"/>
          </w:tcPr>
          <w:p w14:paraId="5CD7EC2D" w14:textId="04C46983" w:rsidR="004D14B6" w:rsidRPr="00850DA3" w:rsidRDefault="00F9209A" w:rsidP="00EC109C">
            <w:pPr>
              <w:spacing w:before="0"/>
              <w:jc w:val="center"/>
            </w:pPr>
            <w:r>
              <w:lastRenderedPageBreak/>
              <w:t>6</w:t>
            </w:r>
          </w:p>
        </w:tc>
        <w:tc>
          <w:tcPr>
            <w:tcW w:w="2229" w:type="dxa"/>
            <w:vAlign w:val="center"/>
          </w:tcPr>
          <w:p w14:paraId="628C705C" w14:textId="77777777" w:rsidR="004D14B6" w:rsidRPr="00850DA3" w:rsidRDefault="004D14B6" w:rsidP="00EC109C">
            <w:pPr>
              <w:spacing w:before="0"/>
              <w:jc w:val="center"/>
            </w:pPr>
            <w:r w:rsidRPr="00850DA3">
              <w:t>Váltakozóáram teljesítménye</w:t>
            </w:r>
          </w:p>
        </w:tc>
        <w:tc>
          <w:tcPr>
            <w:tcW w:w="1861" w:type="dxa"/>
            <w:vAlign w:val="center"/>
          </w:tcPr>
          <w:p w14:paraId="40BF567C" w14:textId="77777777" w:rsidR="004D14B6" w:rsidRPr="00345C95" w:rsidRDefault="004D14B6" w:rsidP="00EC109C">
            <w:pPr>
              <w:spacing w:before="0"/>
              <w:jc w:val="center"/>
            </w:pPr>
            <w:r w:rsidRPr="00345C95">
              <w:t>Online PowerPoint</w:t>
            </w:r>
          </w:p>
          <w:p w14:paraId="07659D74" w14:textId="77777777" w:rsidR="004D14B6" w:rsidRPr="00345C95" w:rsidRDefault="004D14B6" w:rsidP="00EC109C">
            <w:pPr>
              <w:spacing w:before="0"/>
              <w:jc w:val="center"/>
            </w:pPr>
            <w:r w:rsidRPr="00345C95">
              <w:t>Online konzultáció</w:t>
            </w:r>
          </w:p>
        </w:tc>
        <w:tc>
          <w:tcPr>
            <w:tcW w:w="1916" w:type="dxa"/>
            <w:vAlign w:val="center"/>
          </w:tcPr>
          <w:p w14:paraId="60562CC7" w14:textId="77777777" w:rsidR="004D14B6" w:rsidRDefault="004D14B6" w:rsidP="00EC109C">
            <w:pPr>
              <w:spacing w:before="0"/>
              <w:jc w:val="center"/>
            </w:pPr>
            <w:r>
              <w:t>(7) 0.30HU-AC1.pdf</w:t>
            </w:r>
          </w:p>
          <w:p w14:paraId="6500ACA0" w14:textId="77777777" w:rsidR="004D14B6" w:rsidRPr="007B38E9" w:rsidRDefault="004D14B6" w:rsidP="00EC109C">
            <w:pPr>
              <w:spacing w:before="0"/>
              <w:jc w:val="center"/>
              <w:rPr>
                <w:highlight w:val="yellow"/>
              </w:rPr>
            </w:pPr>
            <w:r>
              <w:t>(7) 0.35HU-AC1.pdf</w:t>
            </w:r>
          </w:p>
        </w:tc>
        <w:tc>
          <w:tcPr>
            <w:tcW w:w="1699" w:type="dxa"/>
            <w:vAlign w:val="center"/>
          </w:tcPr>
          <w:p w14:paraId="65EB6A43" w14:textId="77777777" w:rsidR="004D14B6" w:rsidRPr="00522CD8" w:rsidRDefault="004D14B6" w:rsidP="00EC109C">
            <w:pPr>
              <w:spacing w:before="0"/>
              <w:jc w:val="center"/>
            </w:pPr>
            <w:r w:rsidRPr="00522CD8">
              <w:t>(1) 4 fejezet</w:t>
            </w:r>
          </w:p>
          <w:p w14:paraId="13587B03" w14:textId="77777777" w:rsidR="004D14B6" w:rsidRPr="00522CD8" w:rsidRDefault="004D14B6" w:rsidP="00EC109C">
            <w:pPr>
              <w:spacing w:before="0"/>
              <w:jc w:val="center"/>
            </w:pPr>
            <w:r w:rsidRPr="00522CD8">
              <w:t>(3) 6,9-11 fejezet</w:t>
            </w:r>
          </w:p>
        </w:tc>
        <w:tc>
          <w:tcPr>
            <w:tcW w:w="1739" w:type="dxa"/>
            <w:vAlign w:val="center"/>
          </w:tcPr>
          <w:p w14:paraId="4473E06E" w14:textId="77777777" w:rsidR="004D14B6" w:rsidRPr="00FC173D" w:rsidRDefault="004D14B6" w:rsidP="00EC109C">
            <w:pPr>
              <w:spacing w:before="0"/>
              <w:jc w:val="center"/>
            </w:pPr>
            <w:r w:rsidRPr="00FC173D">
              <w:t>NMS szavazás</w:t>
            </w:r>
          </w:p>
          <w:p w14:paraId="2C75BA99" w14:textId="77777777" w:rsidR="004D14B6" w:rsidRPr="00FC173D" w:rsidRDefault="004D14B6" w:rsidP="00EC109C">
            <w:pPr>
              <w:spacing w:before="0"/>
              <w:jc w:val="center"/>
            </w:pPr>
            <w:r w:rsidRPr="00FC173D">
              <w:t>Möbius feladatok</w:t>
            </w:r>
          </w:p>
        </w:tc>
      </w:tr>
      <w:tr w:rsidR="004D14B6" w:rsidRPr="007B38E9" w14:paraId="764BD462" w14:textId="77777777" w:rsidTr="00EC109C">
        <w:trPr>
          <w:jc w:val="center"/>
        </w:trPr>
        <w:tc>
          <w:tcPr>
            <w:tcW w:w="993" w:type="dxa"/>
            <w:vAlign w:val="center"/>
          </w:tcPr>
          <w:p w14:paraId="5C061CD5" w14:textId="00B91C80" w:rsidR="004D14B6" w:rsidRPr="00850DA3" w:rsidRDefault="00F9209A" w:rsidP="00EC109C">
            <w:pPr>
              <w:spacing w:before="0"/>
              <w:jc w:val="center"/>
            </w:pPr>
            <w:r>
              <w:t>10</w:t>
            </w:r>
          </w:p>
        </w:tc>
        <w:tc>
          <w:tcPr>
            <w:tcW w:w="2229" w:type="dxa"/>
            <w:vAlign w:val="center"/>
          </w:tcPr>
          <w:p w14:paraId="718CFD94" w14:textId="77777777" w:rsidR="004D14B6" w:rsidRPr="00850DA3" w:rsidRDefault="004D14B6" w:rsidP="00EC109C">
            <w:pPr>
              <w:spacing w:before="0"/>
              <w:jc w:val="center"/>
            </w:pPr>
            <w:r w:rsidRPr="00850DA3">
              <w:t>Háromfázisú rendszerek</w:t>
            </w:r>
          </w:p>
        </w:tc>
        <w:tc>
          <w:tcPr>
            <w:tcW w:w="1861" w:type="dxa"/>
            <w:vAlign w:val="center"/>
          </w:tcPr>
          <w:p w14:paraId="48E90DAD" w14:textId="77777777" w:rsidR="004D14B6" w:rsidRPr="00345C95" w:rsidRDefault="004D14B6" w:rsidP="00EC109C">
            <w:pPr>
              <w:spacing w:before="0"/>
              <w:jc w:val="center"/>
            </w:pPr>
            <w:r w:rsidRPr="00345C95">
              <w:t>Online PowerPoint</w:t>
            </w:r>
          </w:p>
          <w:p w14:paraId="2FBE89E1" w14:textId="77777777" w:rsidR="004D14B6" w:rsidRPr="00345C95" w:rsidRDefault="004D14B6" w:rsidP="00EC109C">
            <w:pPr>
              <w:spacing w:before="0"/>
              <w:jc w:val="center"/>
            </w:pPr>
            <w:r w:rsidRPr="00345C95">
              <w:t>Online konzultáció</w:t>
            </w:r>
          </w:p>
        </w:tc>
        <w:tc>
          <w:tcPr>
            <w:tcW w:w="1916" w:type="dxa"/>
            <w:vAlign w:val="center"/>
          </w:tcPr>
          <w:p w14:paraId="3BBC4306" w14:textId="77777777" w:rsidR="004D14B6" w:rsidRDefault="004D14B6" w:rsidP="00EC109C">
            <w:pPr>
              <w:spacing w:before="0"/>
              <w:jc w:val="center"/>
            </w:pPr>
            <w:r>
              <w:t>(7) 0.30HU-AC1.pdf</w:t>
            </w:r>
          </w:p>
          <w:p w14:paraId="4063FF31" w14:textId="77777777" w:rsidR="004D14B6" w:rsidRPr="007B38E9" w:rsidRDefault="004D14B6" w:rsidP="00EC109C">
            <w:pPr>
              <w:spacing w:before="0"/>
              <w:jc w:val="center"/>
              <w:rPr>
                <w:highlight w:val="yellow"/>
              </w:rPr>
            </w:pPr>
            <w:r>
              <w:t>(7) 0.35HU-AC1.pdf</w:t>
            </w:r>
          </w:p>
        </w:tc>
        <w:tc>
          <w:tcPr>
            <w:tcW w:w="1699" w:type="dxa"/>
            <w:vAlign w:val="center"/>
          </w:tcPr>
          <w:p w14:paraId="5741D59D" w14:textId="77777777" w:rsidR="004D14B6" w:rsidRPr="00522CD8" w:rsidRDefault="004D14B6" w:rsidP="00EC109C">
            <w:pPr>
              <w:spacing w:before="0"/>
              <w:jc w:val="center"/>
            </w:pPr>
            <w:r w:rsidRPr="00522CD8">
              <w:t>(1) 5 fejezet</w:t>
            </w:r>
          </w:p>
          <w:p w14:paraId="13ACC792" w14:textId="77777777" w:rsidR="004D14B6" w:rsidRPr="00522CD8" w:rsidRDefault="004D14B6" w:rsidP="00EC109C">
            <w:pPr>
              <w:spacing w:before="0"/>
              <w:jc w:val="center"/>
            </w:pPr>
            <w:r w:rsidRPr="00522CD8">
              <w:t>(3) 12 fejezet</w:t>
            </w:r>
          </w:p>
        </w:tc>
        <w:tc>
          <w:tcPr>
            <w:tcW w:w="1739" w:type="dxa"/>
            <w:vAlign w:val="center"/>
          </w:tcPr>
          <w:p w14:paraId="6670F637" w14:textId="77777777" w:rsidR="004D14B6" w:rsidRPr="00FC173D" w:rsidRDefault="004D14B6" w:rsidP="00EC109C">
            <w:pPr>
              <w:spacing w:before="0"/>
              <w:jc w:val="center"/>
            </w:pPr>
            <w:r w:rsidRPr="00FC173D">
              <w:t>NMS szavazás</w:t>
            </w:r>
          </w:p>
          <w:p w14:paraId="16A29571" w14:textId="77777777" w:rsidR="004D14B6" w:rsidRPr="00FC173D" w:rsidRDefault="004D14B6" w:rsidP="00EC109C">
            <w:pPr>
              <w:spacing w:before="0"/>
              <w:jc w:val="center"/>
            </w:pPr>
            <w:r w:rsidRPr="00FC173D">
              <w:t>Möbius feladatok</w:t>
            </w:r>
          </w:p>
        </w:tc>
      </w:tr>
      <w:tr w:rsidR="004D14B6" w:rsidRPr="00803FF0" w14:paraId="132B1F16" w14:textId="77777777" w:rsidTr="00EC109C">
        <w:trPr>
          <w:jc w:val="center"/>
        </w:trPr>
        <w:tc>
          <w:tcPr>
            <w:tcW w:w="993" w:type="dxa"/>
            <w:vAlign w:val="center"/>
          </w:tcPr>
          <w:p w14:paraId="561FA69E" w14:textId="04D443E0" w:rsidR="004D14B6" w:rsidRPr="00850DA3" w:rsidRDefault="004D14B6" w:rsidP="00EC109C">
            <w:pPr>
              <w:spacing w:before="0"/>
              <w:jc w:val="center"/>
            </w:pPr>
            <w:r w:rsidRPr="00850DA3">
              <w:t>1</w:t>
            </w:r>
            <w:r w:rsidR="002E3A97">
              <w:t>4</w:t>
            </w:r>
          </w:p>
        </w:tc>
        <w:tc>
          <w:tcPr>
            <w:tcW w:w="2229" w:type="dxa"/>
            <w:vAlign w:val="center"/>
          </w:tcPr>
          <w:p w14:paraId="1747CE59" w14:textId="77777777" w:rsidR="004D14B6" w:rsidRPr="00850DA3" w:rsidRDefault="004D14B6" w:rsidP="00EC109C">
            <w:pPr>
              <w:spacing w:before="0"/>
              <w:jc w:val="center"/>
            </w:pPr>
            <w:r w:rsidRPr="00850DA3">
              <w:t>Konzultáció, számonkérés</w:t>
            </w:r>
          </w:p>
        </w:tc>
        <w:tc>
          <w:tcPr>
            <w:tcW w:w="1861" w:type="dxa"/>
            <w:vAlign w:val="center"/>
          </w:tcPr>
          <w:p w14:paraId="38C3E2BB" w14:textId="77777777" w:rsidR="004D14B6" w:rsidRPr="00345C95" w:rsidRDefault="004D14B6" w:rsidP="00EC109C">
            <w:pPr>
              <w:spacing w:before="0"/>
              <w:jc w:val="center"/>
            </w:pPr>
            <w:r w:rsidRPr="00345C95">
              <w:t xml:space="preserve">MS </w:t>
            </w:r>
            <w:proofErr w:type="spellStart"/>
            <w:r w:rsidRPr="00345C95">
              <w:t>Teams</w:t>
            </w:r>
            <w:proofErr w:type="spellEnd"/>
            <w:r w:rsidRPr="00345C95">
              <w:t xml:space="preserve"> csevegés</w:t>
            </w:r>
          </w:p>
        </w:tc>
        <w:tc>
          <w:tcPr>
            <w:tcW w:w="1916" w:type="dxa"/>
            <w:vAlign w:val="center"/>
          </w:tcPr>
          <w:p w14:paraId="4DDDF4D4" w14:textId="77777777" w:rsidR="004D14B6" w:rsidRPr="00391ABD" w:rsidRDefault="004D14B6" w:rsidP="00EC109C">
            <w:pPr>
              <w:spacing w:before="0"/>
              <w:jc w:val="center"/>
            </w:pPr>
            <w:r w:rsidRPr="00391ABD">
              <w:t>-</w:t>
            </w:r>
          </w:p>
        </w:tc>
        <w:tc>
          <w:tcPr>
            <w:tcW w:w="1699" w:type="dxa"/>
            <w:vAlign w:val="center"/>
          </w:tcPr>
          <w:p w14:paraId="57063B23" w14:textId="77777777" w:rsidR="004D14B6" w:rsidRPr="00522CD8" w:rsidRDefault="004D14B6" w:rsidP="00EC109C">
            <w:pPr>
              <w:spacing w:before="0"/>
              <w:jc w:val="center"/>
            </w:pPr>
            <w:r w:rsidRPr="00522CD8">
              <w:t>-</w:t>
            </w:r>
          </w:p>
        </w:tc>
        <w:tc>
          <w:tcPr>
            <w:tcW w:w="1739" w:type="dxa"/>
            <w:vAlign w:val="center"/>
          </w:tcPr>
          <w:p w14:paraId="25178A8E" w14:textId="77777777" w:rsidR="004D14B6" w:rsidRPr="00FC173D" w:rsidRDefault="004D14B6" w:rsidP="00EC109C">
            <w:pPr>
              <w:spacing w:before="0"/>
              <w:jc w:val="center"/>
            </w:pPr>
            <w:proofErr w:type="spellStart"/>
            <w:r w:rsidRPr="00FC173D">
              <w:t>UniPoll</w:t>
            </w:r>
            <w:proofErr w:type="spellEnd"/>
            <w:r w:rsidRPr="00FC173D">
              <w:t xml:space="preserve"> feladatsorok</w:t>
            </w:r>
          </w:p>
        </w:tc>
      </w:tr>
    </w:tbl>
    <w:p w14:paraId="51D9D7D6" w14:textId="77777777" w:rsidR="00BA53FA" w:rsidRDefault="00BA53FA" w:rsidP="00BA53FA"/>
    <w:p w14:paraId="23C91BA5" w14:textId="5D07E86E" w:rsidR="009B4F16" w:rsidRPr="005C69BE" w:rsidRDefault="009B4F16" w:rsidP="000A37C1">
      <w:pPr>
        <w:pStyle w:val="Cmsor2"/>
        <w:rPr>
          <w:rFonts w:asciiTheme="majorHAnsi" w:hAnsiTheme="majorHAnsi"/>
          <w:sz w:val="24"/>
          <w:szCs w:val="24"/>
        </w:rPr>
      </w:pPr>
      <w:r w:rsidRPr="00CE0526">
        <w:t xml:space="preserve">Számonkérési és értékelési rendszere </w:t>
      </w:r>
    </w:p>
    <w:p w14:paraId="753642EF" w14:textId="77777777" w:rsidR="009B4F16" w:rsidRDefault="009B4F16" w:rsidP="009B4F16">
      <w:pPr>
        <w:widowControl w:val="0"/>
        <w:rPr>
          <w:rFonts w:asciiTheme="majorHAnsi" w:hAnsiTheme="majorHAnsi"/>
          <w:sz w:val="24"/>
          <w:szCs w:val="24"/>
        </w:rPr>
      </w:pPr>
      <w:r w:rsidRPr="0040244E">
        <w:rPr>
          <w:rFonts w:asciiTheme="majorHAnsi" w:hAnsiTheme="majorHAnsi"/>
          <w:i/>
          <w:sz w:val="24"/>
          <w:szCs w:val="24"/>
        </w:rPr>
        <w:t>Részvétel:</w:t>
      </w:r>
      <w:r>
        <w:rPr>
          <w:rFonts w:asciiTheme="majorHAnsi" w:hAnsiTheme="majorHAnsi"/>
          <w:sz w:val="24"/>
          <w:szCs w:val="24"/>
        </w:rPr>
        <w:t xml:space="preserve"> </w:t>
      </w:r>
    </w:p>
    <w:p w14:paraId="0CC7F874" w14:textId="4D48EF68" w:rsidR="009B4F16" w:rsidRDefault="0099219A" w:rsidP="009B4F16">
      <w:pPr>
        <w:widowControl w:val="0"/>
        <w:rPr>
          <w:rFonts w:asciiTheme="majorHAnsi" w:hAnsiTheme="majorHAnsi"/>
          <w:sz w:val="24"/>
          <w:szCs w:val="24"/>
        </w:rPr>
      </w:pPr>
      <w:r>
        <w:t>Kötelező</w:t>
      </w:r>
      <w:r w:rsidRPr="001C3FC1">
        <w:t xml:space="preserve"> </w:t>
      </w:r>
      <w:r>
        <w:t xml:space="preserve">részvétel az órákon </w:t>
      </w:r>
      <w:r w:rsidR="00D56649">
        <w:t>a TVSZ szerint.</w:t>
      </w:r>
    </w:p>
    <w:p w14:paraId="6E932333" w14:textId="77777777" w:rsidR="009B4F16" w:rsidRDefault="009B4F16" w:rsidP="009B4F16">
      <w:pPr>
        <w:widowControl w:val="0"/>
        <w:rPr>
          <w:rFonts w:asciiTheme="majorHAnsi" w:hAnsiTheme="majorHAnsi"/>
          <w:sz w:val="24"/>
          <w:szCs w:val="24"/>
        </w:rPr>
      </w:pPr>
      <w:r w:rsidRPr="0040244E">
        <w:rPr>
          <w:rFonts w:asciiTheme="majorHAnsi" w:hAnsiTheme="majorHAnsi"/>
          <w:i/>
          <w:sz w:val="24"/>
          <w:szCs w:val="24"/>
        </w:rPr>
        <w:t>Aláírás / Félévközi jegy feltétele</w:t>
      </w:r>
      <w:r w:rsidRPr="00CE0526">
        <w:rPr>
          <w:rFonts w:asciiTheme="majorHAnsi" w:hAnsiTheme="majorHAnsi"/>
          <w:sz w:val="24"/>
          <w:szCs w:val="24"/>
        </w:rPr>
        <w:t>:</w:t>
      </w:r>
    </w:p>
    <w:p w14:paraId="0EB78534" w14:textId="07162FE2" w:rsidR="009B4F16" w:rsidRPr="00A81567" w:rsidRDefault="009D6DB1" w:rsidP="009B4F16">
      <w:pPr>
        <w:widowControl w:val="0"/>
      </w:pPr>
      <w:r>
        <w:t>Az aláírás feltétele a határidőn belül beadott és e</w:t>
      </w:r>
      <w:r w:rsidR="00A81567">
        <w:t>lfogadott</w:t>
      </w:r>
      <w:r w:rsidR="00D56649" w:rsidRPr="001C3FC1">
        <w:t xml:space="preserve"> házi dolgozat </w:t>
      </w:r>
      <w:r w:rsidR="005619AB">
        <w:t>elkészítése</w:t>
      </w:r>
      <w:r w:rsidR="00D56649">
        <w:t>.</w:t>
      </w:r>
    </w:p>
    <w:p w14:paraId="317DE360" w14:textId="1F5691FD" w:rsidR="009B4F16" w:rsidRDefault="009B4F16" w:rsidP="009B4F16">
      <w:pPr>
        <w:widowControl w:val="0"/>
        <w:rPr>
          <w:rFonts w:ascii="Times New Roman" w:hAnsi="Times New Roman"/>
          <w:lang w:val="en-GB"/>
        </w:rPr>
      </w:pPr>
      <w:r w:rsidRPr="0040244E">
        <w:rPr>
          <w:rFonts w:asciiTheme="majorHAnsi" w:hAnsiTheme="majorHAnsi"/>
          <w:i/>
          <w:sz w:val="24"/>
          <w:szCs w:val="24"/>
        </w:rPr>
        <w:t>Vizsga</w:t>
      </w:r>
      <w:r>
        <w:rPr>
          <w:rFonts w:asciiTheme="majorHAnsi" w:hAnsiTheme="majorHAnsi"/>
          <w:sz w:val="24"/>
          <w:szCs w:val="24"/>
        </w:rPr>
        <w:t xml:space="preserve">: </w:t>
      </w:r>
      <w:proofErr w:type="spellStart"/>
      <w:r w:rsidRPr="0040244E">
        <w:rPr>
          <w:rFonts w:ascii="Times New Roman" w:hAnsi="Times New Roman"/>
          <w:lang w:val="en-GB"/>
        </w:rPr>
        <w:t>írásbeli</w:t>
      </w:r>
      <w:proofErr w:type="spellEnd"/>
      <w:r w:rsidRPr="0040244E">
        <w:rPr>
          <w:rFonts w:ascii="Times New Roman" w:hAnsi="Times New Roman"/>
          <w:lang w:val="en-GB"/>
        </w:rPr>
        <w:t>/</w:t>
      </w:r>
      <w:proofErr w:type="spellStart"/>
      <w:r w:rsidRPr="0040244E">
        <w:rPr>
          <w:rFonts w:ascii="Times New Roman" w:hAnsi="Times New Roman"/>
          <w:lang w:val="en-GB"/>
        </w:rPr>
        <w:t>szóbeli</w:t>
      </w:r>
      <w:proofErr w:type="spellEnd"/>
      <w:r w:rsidRPr="0040244E">
        <w:rPr>
          <w:rFonts w:ascii="Times New Roman" w:hAnsi="Times New Roman"/>
          <w:lang w:val="en-GB"/>
        </w:rPr>
        <w:t xml:space="preserve">, </w:t>
      </w:r>
      <w:proofErr w:type="spellStart"/>
      <w:r w:rsidRPr="0040244E">
        <w:rPr>
          <w:rFonts w:ascii="Times New Roman" w:hAnsi="Times New Roman"/>
          <w:lang w:val="en-GB"/>
        </w:rPr>
        <w:t>eredményes</w:t>
      </w:r>
      <w:proofErr w:type="spellEnd"/>
      <w:r w:rsidRPr="0040244E">
        <w:rPr>
          <w:rFonts w:ascii="Times New Roman" w:hAnsi="Times New Roman"/>
          <w:lang w:val="en-GB"/>
        </w:rPr>
        <w:t>: min.:</w:t>
      </w:r>
      <w:r w:rsidR="005619AB">
        <w:rPr>
          <w:rFonts w:ascii="Times New Roman" w:hAnsi="Times New Roman"/>
          <w:lang w:val="en-GB"/>
        </w:rPr>
        <w:t xml:space="preserve"> </w:t>
      </w:r>
      <w:r w:rsidR="00DA5F67">
        <w:rPr>
          <w:rFonts w:ascii="Times New Roman" w:hAnsi="Times New Roman"/>
          <w:lang w:val="en-GB"/>
        </w:rPr>
        <w:t>40</w:t>
      </w:r>
      <w:r w:rsidRPr="0040244E">
        <w:rPr>
          <w:rFonts w:ascii="Times New Roman" w:hAnsi="Times New Roman"/>
          <w:lang w:val="en-GB"/>
        </w:rPr>
        <w:t>%</w:t>
      </w:r>
    </w:p>
    <w:p w14:paraId="4588984A" w14:textId="77777777" w:rsidR="009B4F16" w:rsidRDefault="009B4F16" w:rsidP="009B4F16">
      <w:pPr>
        <w:widowControl w:val="0"/>
        <w:rPr>
          <w:rFonts w:asciiTheme="majorHAnsi" w:hAnsiTheme="majorHAnsi"/>
          <w:sz w:val="24"/>
          <w:szCs w:val="24"/>
        </w:rPr>
      </w:pPr>
      <w:r w:rsidRPr="00704915">
        <w:rPr>
          <w:rFonts w:asciiTheme="majorHAnsi" w:hAnsiTheme="majorHAnsi"/>
          <w:i/>
          <w:sz w:val="24"/>
          <w:szCs w:val="24"/>
        </w:rPr>
        <w:t>Az érdemjegy kialakításának módja</w:t>
      </w:r>
      <w:r>
        <w:rPr>
          <w:rFonts w:asciiTheme="majorHAnsi" w:hAnsiTheme="majorHAnsi"/>
          <w:sz w:val="24"/>
          <w:szCs w:val="24"/>
        </w:rPr>
        <w:t>:</w:t>
      </w:r>
    </w:p>
    <w:p w14:paraId="7AFA0BF5" w14:textId="0B74B76B" w:rsidR="009B4F16" w:rsidRPr="00BD70A1" w:rsidRDefault="00BD70A1" w:rsidP="009B4F16">
      <w:pPr>
        <w:widowControl w:val="0"/>
      </w:pPr>
      <w:r w:rsidRPr="00BD70A1">
        <w:t>A</w:t>
      </w:r>
      <w:r w:rsidR="00611908">
        <w:t xml:space="preserve"> félévi</w:t>
      </w:r>
      <w:r w:rsidRPr="00BD70A1">
        <w:t xml:space="preserve"> al</w:t>
      </w:r>
      <w:r w:rsidR="00611908">
        <w:t>áírás</w:t>
      </w:r>
      <w:r w:rsidR="00E3457A">
        <w:t>t követően</w:t>
      </w:r>
      <w:r w:rsidR="00611908">
        <w:t xml:space="preserve"> </w:t>
      </w:r>
      <w:r w:rsidR="00E3457A">
        <w:t>az írásbeli vizsga</w:t>
      </w:r>
      <w:r w:rsidR="005D381D">
        <w:t xml:space="preserve"> értékelése az alábbiak szerint történik. </w:t>
      </w:r>
      <w:r w:rsidR="000871C6">
        <w:t>(0-</w:t>
      </w:r>
      <w:r w:rsidR="00DA5F67">
        <w:t>39</w:t>
      </w:r>
      <w:r w:rsidR="000871C6">
        <w:t>%): elégtelen, (</w:t>
      </w:r>
      <w:r w:rsidR="00DA5F67">
        <w:t>40</w:t>
      </w:r>
      <w:r w:rsidR="000871C6">
        <w:t>-</w:t>
      </w:r>
      <w:r w:rsidR="00DA5F67">
        <w:t>54</w:t>
      </w:r>
      <w:r w:rsidR="000871C6">
        <w:t>%): elégséges</w:t>
      </w:r>
      <w:r w:rsidR="00F0708B">
        <w:t>, (</w:t>
      </w:r>
      <w:r w:rsidR="00DA5F67">
        <w:t>55</w:t>
      </w:r>
      <w:r w:rsidR="00F0708B">
        <w:t>-</w:t>
      </w:r>
      <w:r w:rsidR="009C53EC">
        <w:t>69</w:t>
      </w:r>
      <w:r w:rsidR="00F0708B">
        <w:t>%): közepes, (7</w:t>
      </w:r>
      <w:r w:rsidR="009C53EC">
        <w:t>0</w:t>
      </w:r>
      <w:r w:rsidR="00F0708B">
        <w:t>-8</w:t>
      </w:r>
      <w:r w:rsidR="009C53EC">
        <w:t>4</w:t>
      </w:r>
      <w:r w:rsidR="00F0708B">
        <w:t>%): jó, (</w:t>
      </w:r>
      <w:r w:rsidR="009C53EC">
        <w:t>85</w:t>
      </w:r>
      <w:r w:rsidR="00F0708B">
        <w:t>-100%): jeles.</w:t>
      </w:r>
      <w:r w:rsidR="000871C6">
        <w:t xml:space="preserve"> </w:t>
      </w:r>
    </w:p>
    <w:p w14:paraId="3C1311BE" w14:textId="77777777" w:rsidR="009B4F16" w:rsidRPr="00CE0526" w:rsidRDefault="009B4F16" w:rsidP="000A37C1">
      <w:pPr>
        <w:pStyle w:val="Cmsor2"/>
      </w:pPr>
      <w:r w:rsidRPr="00D14FA8">
        <w:t>Kötelező és ajánlott irodalom</w:t>
      </w:r>
    </w:p>
    <w:p w14:paraId="6E4665A8" w14:textId="77777777" w:rsidR="008F615C" w:rsidRDefault="008F615C" w:rsidP="008F615C">
      <w:pPr>
        <w:pStyle w:val="Listaszerbekezds"/>
        <w:widowControl w:val="0"/>
        <w:numPr>
          <w:ilvl w:val="0"/>
          <w:numId w:val="11"/>
        </w:numPr>
        <w:spacing w:before="0" w:after="0"/>
      </w:pPr>
      <w:r w:rsidRPr="005A4D5B">
        <w:t xml:space="preserve">Dr. Gyurcsek – Dr. </w:t>
      </w:r>
      <w:proofErr w:type="spellStart"/>
      <w:r w:rsidRPr="005A4D5B">
        <w:t>Elmer</w:t>
      </w:r>
      <w:proofErr w:type="spellEnd"/>
      <w:r w:rsidRPr="005A4D5B">
        <w:t xml:space="preserve">: </w:t>
      </w:r>
      <w:proofErr w:type="spellStart"/>
      <w:r w:rsidRPr="005A4D5B">
        <w:t>Theories</w:t>
      </w:r>
      <w:proofErr w:type="spellEnd"/>
      <w:r w:rsidRPr="005A4D5B">
        <w:t xml:space="preserve"> in </w:t>
      </w:r>
      <w:proofErr w:type="spellStart"/>
      <w:r w:rsidRPr="005A4D5B">
        <w:t>Electric</w:t>
      </w:r>
      <w:proofErr w:type="spellEnd"/>
      <w:r w:rsidRPr="005A4D5B">
        <w:t xml:space="preserve"> </w:t>
      </w:r>
      <w:proofErr w:type="spellStart"/>
      <w:r w:rsidRPr="005A4D5B">
        <w:t>Circuits</w:t>
      </w:r>
      <w:proofErr w:type="spellEnd"/>
      <w:r w:rsidRPr="005A4D5B">
        <w:t xml:space="preserve">, </w:t>
      </w:r>
      <w:proofErr w:type="spellStart"/>
      <w:r w:rsidRPr="005A4D5B">
        <w:t>GlobeEdit</w:t>
      </w:r>
      <w:proofErr w:type="spellEnd"/>
      <w:r w:rsidRPr="005A4D5B">
        <w:t>, 2016, ISBN:978-3-330-71341-3</w:t>
      </w:r>
    </w:p>
    <w:p w14:paraId="1DB6C92E" w14:textId="77777777" w:rsidR="008F615C" w:rsidRDefault="00A0083A" w:rsidP="008F615C">
      <w:pPr>
        <w:pStyle w:val="Listaszerbekezds"/>
        <w:widowControl w:val="0"/>
        <w:numPr>
          <w:ilvl w:val="0"/>
          <w:numId w:val="11"/>
        </w:numPr>
        <w:spacing w:before="0" w:after="0"/>
      </w:pPr>
      <w:r w:rsidRPr="005A4D5B">
        <w:t xml:space="preserve">Dr. Gyurcsek: </w:t>
      </w:r>
      <w:proofErr w:type="spellStart"/>
      <w:r w:rsidRPr="005A4D5B">
        <w:t>Electrical</w:t>
      </w:r>
      <w:proofErr w:type="spellEnd"/>
      <w:r w:rsidRPr="005A4D5B">
        <w:t xml:space="preserve"> </w:t>
      </w:r>
      <w:proofErr w:type="spellStart"/>
      <w:r w:rsidRPr="005A4D5B">
        <w:t>Circuits</w:t>
      </w:r>
      <w:proofErr w:type="spellEnd"/>
      <w:r w:rsidRPr="005A4D5B">
        <w:t xml:space="preserve"> – </w:t>
      </w:r>
      <w:proofErr w:type="spellStart"/>
      <w:r w:rsidRPr="005A4D5B">
        <w:t>Exercises</w:t>
      </w:r>
      <w:proofErr w:type="spellEnd"/>
      <w:r w:rsidRPr="005A4D5B">
        <w:t>, FEIT, University of Pécs, 2019 ISBN:978-963-429-385-9</w:t>
      </w:r>
    </w:p>
    <w:p w14:paraId="0850B9F6" w14:textId="77777777" w:rsidR="008F615C" w:rsidRDefault="00A0083A" w:rsidP="008F615C">
      <w:pPr>
        <w:pStyle w:val="Listaszerbekezds"/>
        <w:widowControl w:val="0"/>
        <w:numPr>
          <w:ilvl w:val="0"/>
          <w:numId w:val="11"/>
        </w:numPr>
        <w:spacing w:before="0" w:after="0"/>
      </w:pPr>
      <w:proofErr w:type="spellStart"/>
      <w:r w:rsidRPr="005A4D5B">
        <w:t>Ch</w:t>
      </w:r>
      <w:proofErr w:type="spellEnd"/>
      <w:r w:rsidRPr="005A4D5B">
        <w:t xml:space="preserve">. Alexander, M. </w:t>
      </w:r>
      <w:proofErr w:type="spellStart"/>
      <w:r w:rsidRPr="005A4D5B">
        <w:t>Sadiku</w:t>
      </w:r>
      <w:proofErr w:type="spellEnd"/>
      <w:r w:rsidRPr="005A4D5B">
        <w:t xml:space="preserve">: Fundamentals of </w:t>
      </w:r>
      <w:proofErr w:type="spellStart"/>
      <w:r w:rsidRPr="005A4D5B">
        <w:t>Electric</w:t>
      </w:r>
      <w:proofErr w:type="spellEnd"/>
      <w:r w:rsidRPr="005A4D5B">
        <w:t xml:space="preserve"> </w:t>
      </w:r>
      <w:proofErr w:type="spellStart"/>
      <w:r w:rsidRPr="005A4D5B">
        <w:t>Circuits</w:t>
      </w:r>
      <w:proofErr w:type="spellEnd"/>
      <w:r w:rsidRPr="005A4D5B">
        <w:t xml:space="preserve">, 6th </w:t>
      </w:r>
      <w:proofErr w:type="spellStart"/>
      <w:r w:rsidRPr="005A4D5B">
        <w:t>Ed</w:t>
      </w:r>
      <w:proofErr w:type="spellEnd"/>
      <w:r w:rsidRPr="005A4D5B">
        <w:t xml:space="preserve">., </w:t>
      </w:r>
      <w:proofErr w:type="spellStart"/>
      <w:r w:rsidRPr="005A4D5B">
        <w:t>McGraw</w:t>
      </w:r>
      <w:proofErr w:type="spellEnd"/>
      <w:r w:rsidRPr="005A4D5B">
        <w:t xml:space="preserve"> Hill NY 2016, ISBN: 978-0078028229</w:t>
      </w:r>
    </w:p>
    <w:p w14:paraId="1BFADA73" w14:textId="77777777" w:rsidR="008F615C" w:rsidRDefault="00A0083A" w:rsidP="008F615C">
      <w:pPr>
        <w:pStyle w:val="Listaszerbekezds"/>
        <w:widowControl w:val="0"/>
        <w:numPr>
          <w:ilvl w:val="0"/>
          <w:numId w:val="11"/>
        </w:numPr>
        <w:spacing w:before="0" w:after="0"/>
      </w:pPr>
      <w:proofErr w:type="spellStart"/>
      <w:r w:rsidRPr="005A4D5B">
        <w:t>Zombory</w:t>
      </w:r>
      <w:proofErr w:type="spellEnd"/>
      <w:r w:rsidRPr="005A4D5B">
        <w:t xml:space="preserve"> L.: Elektromágneses terek. MK Budapest 2006, (</w:t>
      </w:r>
      <w:hyperlink r:id="rId7" w:history="1">
        <w:r w:rsidRPr="005A4D5B">
          <w:rPr>
            <w:rStyle w:val="Hiperhivatkozs"/>
          </w:rPr>
          <w:t>www.electro.uni-miskolc.hu</w:t>
        </w:r>
      </w:hyperlink>
      <w:r w:rsidRPr="005A4D5B">
        <w:t>)</w:t>
      </w:r>
    </w:p>
    <w:p w14:paraId="019B3D95" w14:textId="77777777" w:rsidR="008F615C" w:rsidRDefault="008F615C" w:rsidP="008F615C">
      <w:pPr>
        <w:pStyle w:val="Listaszerbekezds"/>
        <w:widowControl w:val="0"/>
        <w:numPr>
          <w:ilvl w:val="0"/>
          <w:numId w:val="11"/>
        </w:numPr>
        <w:spacing w:before="0" w:after="0"/>
      </w:pPr>
      <w:r>
        <w:t>T</w:t>
      </w:r>
      <w:r w:rsidRPr="001C3FC1">
        <w:t>orda Béla: Bevezetés az elektrotechnikába I.-II., SZIE MTK (kézirat)</w:t>
      </w:r>
    </w:p>
    <w:p w14:paraId="3B961B67" w14:textId="77777777" w:rsidR="008F615C" w:rsidRDefault="008F615C" w:rsidP="008F615C">
      <w:pPr>
        <w:pStyle w:val="Listaszerbekezds"/>
        <w:widowControl w:val="0"/>
        <w:numPr>
          <w:ilvl w:val="0"/>
          <w:numId w:val="11"/>
        </w:numPr>
        <w:spacing w:before="0" w:after="0"/>
      </w:pPr>
      <w:r w:rsidRPr="001C3FC1">
        <w:t>Bartha István: Villamosságtan, Terc Kiadó, 2013, ISBN 978-963-9968-73-8</w:t>
      </w:r>
    </w:p>
    <w:p w14:paraId="7AA02E1E" w14:textId="7E359FBB" w:rsidR="008F615C" w:rsidRPr="008F615C" w:rsidRDefault="008F615C" w:rsidP="009856CD">
      <w:pPr>
        <w:pStyle w:val="Listaszerbekezds"/>
        <w:widowControl w:val="0"/>
        <w:numPr>
          <w:ilvl w:val="0"/>
          <w:numId w:val="11"/>
        </w:numPr>
        <w:spacing w:before="0" w:after="0"/>
      </w:pPr>
      <w:proofErr w:type="spellStart"/>
      <w:r>
        <w:t>Neptun</w:t>
      </w:r>
      <w:proofErr w:type="spellEnd"/>
      <w:r>
        <w:t xml:space="preserve"> </w:t>
      </w:r>
      <w:proofErr w:type="spellStart"/>
      <w:r>
        <w:t>Meet</w:t>
      </w:r>
      <w:proofErr w:type="spellEnd"/>
      <w:r>
        <w:t xml:space="preserve"> Street prezentációs anyagok</w:t>
      </w:r>
    </w:p>
    <w:sectPr w:rsidR="008F615C" w:rsidRPr="008F615C" w:rsidSect="008F615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93A1" w14:textId="77777777" w:rsidR="008F3760" w:rsidRDefault="008F3760" w:rsidP="00AD4BC7">
      <w:pPr>
        <w:spacing w:after="0" w:line="240" w:lineRule="auto"/>
      </w:pPr>
      <w:r>
        <w:separator/>
      </w:r>
    </w:p>
  </w:endnote>
  <w:endnote w:type="continuationSeparator" w:id="0">
    <w:p w14:paraId="4F815DBE" w14:textId="77777777" w:rsidR="008F3760" w:rsidRDefault="008F3760"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AC42" w14:textId="77777777" w:rsidR="008F3760" w:rsidRDefault="008F3760" w:rsidP="00AD4BC7">
      <w:pPr>
        <w:spacing w:after="0" w:line="240" w:lineRule="auto"/>
      </w:pPr>
      <w:r>
        <w:separator/>
      </w:r>
    </w:p>
  </w:footnote>
  <w:footnote w:type="continuationSeparator" w:id="0">
    <w:p w14:paraId="281B4DAE" w14:textId="77777777" w:rsidR="008F3760" w:rsidRDefault="008F3760"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AB523D"/>
    <w:multiLevelType w:val="hybridMultilevel"/>
    <w:tmpl w:val="6234E5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D5F00BF"/>
    <w:multiLevelType w:val="hybridMultilevel"/>
    <w:tmpl w:val="AFF011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58B85711"/>
    <w:multiLevelType w:val="hybridMultilevel"/>
    <w:tmpl w:val="F52AF5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9CE1742"/>
    <w:multiLevelType w:val="hybridMultilevel"/>
    <w:tmpl w:val="CF824722"/>
    <w:lvl w:ilvl="0" w:tplc="E558FEF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634602540">
    <w:abstractNumId w:val="9"/>
  </w:num>
  <w:num w:numId="2" w16cid:durableId="1932658129">
    <w:abstractNumId w:val="8"/>
  </w:num>
  <w:num w:numId="3" w16cid:durableId="2058777631">
    <w:abstractNumId w:val="7"/>
  </w:num>
  <w:num w:numId="4" w16cid:durableId="1765304305">
    <w:abstractNumId w:val="0"/>
  </w:num>
  <w:num w:numId="5" w16cid:durableId="1910728304">
    <w:abstractNumId w:val="1"/>
  </w:num>
  <w:num w:numId="6" w16cid:durableId="1775245515">
    <w:abstractNumId w:val="2"/>
  </w:num>
  <w:num w:numId="7" w16cid:durableId="1547837119">
    <w:abstractNumId w:val="3"/>
  </w:num>
  <w:num w:numId="8" w16cid:durableId="2107191836">
    <w:abstractNumId w:val="6"/>
  </w:num>
  <w:num w:numId="9" w16cid:durableId="1266887080">
    <w:abstractNumId w:val="4"/>
  </w:num>
  <w:num w:numId="10" w16cid:durableId="599459843">
    <w:abstractNumId w:val="5"/>
  </w:num>
  <w:num w:numId="11" w16cid:durableId="2127120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111FE"/>
    <w:rsid w:val="00020823"/>
    <w:rsid w:val="000215AE"/>
    <w:rsid w:val="00022F7F"/>
    <w:rsid w:val="000272A6"/>
    <w:rsid w:val="000308CD"/>
    <w:rsid w:val="000458E4"/>
    <w:rsid w:val="00064593"/>
    <w:rsid w:val="00085F17"/>
    <w:rsid w:val="000871C6"/>
    <w:rsid w:val="000A2AEB"/>
    <w:rsid w:val="000A37C1"/>
    <w:rsid w:val="000A7F93"/>
    <w:rsid w:val="000C23D3"/>
    <w:rsid w:val="000C4273"/>
    <w:rsid w:val="000C5394"/>
    <w:rsid w:val="000D7225"/>
    <w:rsid w:val="000F0177"/>
    <w:rsid w:val="000F6A91"/>
    <w:rsid w:val="00117AF0"/>
    <w:rsid w:val="00120708"/>
    <w:rsid w:val="00123E52"/>
    <w:rsid w:val="00127634"/>
    <w:rsid w:val="0014671C"/>
    <w:rsid w:val="00183256"/>
    <w:rsid w:val="001B050E"/>
    <w:rsid w:val="001B57F9"/>
    <w:rsid w:val="00261943"/>
    <w:rsid w:val="002A5D34"/>
    <w:rsid w:val="002C33DD"/>
    <w:rsid w:val="002E3A97"/>
    <w:rsid w:val="002F03A1"/>
    <w:rsid w:val="002F61F2"/>
    <w:rsid w:val="00305AFF"/>
    <w:rsid w:val="0031715B"/>
    <w:rsid w:val="00337559"/>
    <w:rsid w:val="00350779"/>
    <w:rsid w:val="00357BD3"/>
    <w:rsid w:val="00396EB7"/>
    <w:rsid w:val="003A23E0"/>
    <w:rsid w:val="003A57DC"/>
    <w:rsid w:val="003B554A"/>
    <w:rsid w:val="003B639F"/>
    <w:rsid w:val="003B7E34"/>
    <w:rsid w:val="0040244E"/>
    <w:rsid w:val="0044290E"/>
    <w:rsid w:val="00445928"/>
    <w:rsid w:val="004C2A6B"/>
    <w:rsid w:val="004D14B6"/>
    <w:rsid w:val="00515A1A"/>
    <w:rsid w:val="00520247"/>
    <w:rsid w:val="005259E6"/>
    <w:rsid w:val="005619AB"/>
    <w:rsid w:val="005C4744"/>
    <w:rsid w:val="005D147A"/>
    <w:rsid w:val="005D381D"/>
    <w:rsid w:val="005F7E4B"/>
    <w:rsid w:val="00611908"/>
    <w:rsid w:val="006129C1"/>
    <w:rsid w:val="00632771"/>
    <w:rsid w:val="00654D13"/>
    <w:rsid w:val="006643D3"/>
    <w:rsid w:val="00670FBF"/>
    <w:rsid w:val="006778B7"/>
    <w:rsid w:val="006972DA"/>
    <w:rsid w:val="006C78B2"/>
    <w:rsid w:val="006D6D10"/>
    <w:rsid w:val="006E045D"/>
    <w:rsid w:val="00704915"/>
    <w:rsid w:val="00721F29"/>
    <w:rsid w:val="007228ED"/>
    <w:rsid w:val="00722C34"/>
    <w:rsid w:val="007472CC"/>
    <w:rsid w:val="007910A3"/>
    <w:rsid w:val="007A562D"/>
    <w:rsid w:val="007D2BB3"/>
    <w:rsid w:val="007E136B"/>
    <w:rsid w:val="007E6B15"/>
    <w:rsid w:val="007F77FE"/>
    <w:rsid w:val="008007D5"/>
    <w:rsid w:val="00804E36"/>
    <w:rsid w:val="008273BB"/>
    <w:rsid w:val="00827C55"/>
    <w:rsid w:val="00856987"/>
    <w:rsid w:val="0086520B"/>
    <w:rsid w:val="00872D10"/>
    <w:rsid w:val="0089661B"/>
    <w:rsid w:val="008A0E15"/>
    <w:rsid w:val="008C73E9"/>
    <w:rsid w:val="008E6806"/>
    <w:rsid w:val="008E6B16"/>
    <w:rsid w:val="008F3760"/>
    <w:rsid w:val="008F615C"/>
    <w:rsid w:val="00911EA3"/>
    <w:rsid w:val="009132BE"/>
    <w:rsid w:val="00914794"/>
    <w:rsid w:val="009264BA"/>
    <w:rsid w:val="00956261"/>
    <w:rsid w:val="0097665F"/>
    <w:rsid w:val="009856CD"/>
    <w:rsid w:val="0099219A"/>
    <w:rsid w:val="009B4F16"/>
    <w:rsid w:val="009C53EC"/>
    <w:rsid w:val="009D6DB1"/>
    <w:rsid w:val="00A0083A"/>
    <w:rsid w:val="00A11999"/>
    <w:rsid w:val="00A4562E"/>
    <w:rsid w:val="00A72E36"/>
    <w:rsid w:val="00A81567"/>
    <w:rsid w:val="00A82586"/>
    <w:rsid w:val="00A84B7E"/>
    <w:rsid w:val="00AD4BC7"/>
    <w:rsid w:val="00B2412D"/>
    <w:rsid w:val="00B40C80"/>
    <w:rsid w:val="00B57FCF"/>
    <w:rsid w:val="00B621CA"/>
    <w:rsid w:val="00B718D5"/>
    <w:rsid w:val="00B74954"/>
    <w:rsid w:val="00B8445E"/>
    <w:rsid w:val="00BA53FA"/>
    <w:rsid w:val="00BD70A1"/>
    <w:rsid w:val="00BE16CA"/>
    <w:rsid w:val="00BE208D"/>
    <w:rsid w:val="00BF0F08"/>
    <w:rsid w:val="00BF6579"/>
    <w:rsid w:val="00C128DE"/>
    <w:rsid w:val="00C3359E"/>
    <w:rsid w:val="00C6726F"/>
    <w:rsid w:val="00C75852"/>
    <w:rsid w:val="00C76A5B"/>
    <w:rsid w:val="00C912C1"/>
    <w:rsid w:val="00CE0526"/>
    <w:rsid w:val="00D0714B"/>
    <w:rsid w:val="00D14FA8"/>
    <w:rsid w:val="00D56649"/>
    <w:rsid w:val="00D66345"/>
    <w:rsid w:val="00D841A0"/>
    <w:rsid w:val="00DA367B"/>
    <w:rsid w:val="00DA4DD7"/>
    <w:rsid w:val="00DA5F67"/>
    <w:rsid w:val="00DE03D7"/>
    <w:rsid w:val="00E11CCC"/>
    <w:rsid w:val="00E21CB6"/>
    <w:rsid w:val="00E3457A"/>
    <w:rsid w:val="00E34CFC"/>
    <w:rsid w:val="00E548EC"/>
    <w:rsid w:val="00E61D61"/>
    <w:rsid w:val="00E66CB3"/>
    <w:rsid w:val="00E81E72"/>
    <w:rsid w:val="00ED693F"/>
    <w:rsid w:val="00F0708B"/>
    <w:rsid w:val="00F27243"/>
    <w:rsid w:val="00F52598"/>
    <w:rsid w:val="00F64C15"/>
    <w:rsid w:val="00F9209A"/>
    <w:rsid w:val="00FA54C4"/>
    <w:rsid w:val="00FA5BC1"/>
    <w:rsid w:val="00FB6662"/>
    <w:rsid w:val="00FC5F48"/>
    <w:rsid w:val="00FE11B9"/>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592854AA-4318-7A42-8E80-8F61F60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B-txt">
    <w:name w:val="B-txt"/>
    <w:basedOn w:val="Norml"/>
    <w:link w:val="B-txtChar"/>
    <w:qFormat/>
    <w:rsid w:val="006778B7"/>
    <w:pPr>
      <w:autoSpaceDE w:val="0"/>
      <w:autoSpaceDN w:val="0"/>
      <w:adjustRightInd w:val="0"/>
      <w:spacing w:before="240" w:after="240" w:line="240" w:lineRule="auto"/>
      <w:jc w:val="both"/>
    </w:pPr>
    <w:rPr>
      <w:rFonts w:ascii="Times New Roman" w:hAnsi="Times New Roman" w:cs="Times New Roman"/>
      <w:color w:val="000000"/>
      <w:szCs w:val="22"/>
      <w:lang w:val="en-US" w:eastAsia="hu-HU"/>
    </w:rPr>
  </w:style>
  <w:style w:type="character" w:customStyle="1" w:styleId="B-txtChar">
    <w:name w:val="B-txt Char"/>
    <w:basedOn w:val="Bekezdsalapbettpusa"/>
    <w:link w:val="B-txt"/>
    <w:rsid w:val="006778B7"/>
    <w:rPr>
      <w:rFonts w:ascii="Times New Roman" w:hAnsi="Times New Roman" w:cs="Times New Roman"/>
      <w:color w:val="000000"/>
      <w:sz w:val="20"/>
      <w:lang w:val="en-US" w:eastAsia="hu-HU"/>
    </w:rPr>
  </w:style>
  <w:style w:type="character" w:styleId="Hiperhivatkozs">
    <w:name w:val="Hyperlink"/>
    <w:basedOn w:val="Bekezdsalapbettpusa"/>
    <w:uiPriority w:val="99"/>
    <w:unhideWhenUsed/>
    <w:rsid w:val="00827C55"/>
    <w:rPr>
      <w:color w:val="0000FF" w:themeColor="hyperlink"/>
      <w:u w:val="single"/>
    </w:rPr>
  </w:style>
  <w:style w:type="character" w:styleId="Feloldatlanmegemlts">
    <w:name w:val="Unresolved Mention"/>
    <w:basedOn w:val="Bekezdsalapbettpusa"/>
    <w:uiPriority w:val="99"/>
    <w:semiHidden/>
    <w:unhideWhenUsed/>
    <w:rsid w:val="008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08337851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uni-miskol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838</Words>
  <Characters>5788</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6</vt:i4>
      </vt:variant>
    </vt:vector>
  </HeadingPairs>
  <TitlesOfParts>
    <vt:vector size="7" baseType="lpstr">
      <vt:lpstr/>
      <vt:lpstr>    Tantárgyi tematika és teljesítési követelmények  2018/2019. II. félév</vt:lpstr>
      <vt:lpstr>        Tantárgy célkitűzése</vt:lpstr>
      <vt:lpstr>        Tartalma  </vt:lpstr>
      <vt:lpstr>        Számonkérési és értékelési rendszere </vt:lpstr>
      <vt:lpstr>        Kötelező és ajánlott irodalom</vt:lpstr>
      <vt:lpstr>    Ütemezés</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István Dr. Gyurcsek</cp:lastModifiedBy>
  <cp:revision>24</cp:revision>
  <dcterms:created xsi:type="dcterms:W3CDTF">2019-01-29T08:47:00Z</dcterms:created>
  <dcterms:modified xsi:type="dcterms:W3CDTF">2022-09-04T09:27:00Z</dcterms:modified>
</cp:coreProperties>
</file>