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Építőművész</w:t>
      </w:r>
      <w:proofErr w:type="spellEnd"/>
      <w:r w:rsidR="00BB18FC" w:rsidRPr="00BB18FC">
        <w:rPr>
          <w:sz w:val="18"/>
          <w:szCs w:val="18"/>
        </w:rPr>
        <w:t xml:space="preserve"> MA 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</w:t>
      </w:r>
      <w:proofErr w:type="spellEnd"/>
      <w:r w:rsidRPr="00BB18FC">
        <w:rPr>
          <w:sz w:val="18"/>
          <w:szCs w:val="18"/>
        </w:rPr>
        <w:t xml:space="preserve"> MSc 3.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Építészmérnöki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osztatlan</w:t>
      </w:r>
      <w:proofErr w:type="spellEnd"/>
      <w:r w:rsidRPr="00BB18FC">
        <w:rPr>
          <w:sz w:val="18"/>
          <w:szCs w:val="18"/>
        </w:rPr>
        <w:t xml:space="preserve"> 9.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Belsőépítész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tervezőművész</w:t>
      </w:r>
      <w:proofErr w:type="spellEnd"/>
      <w:r w:rsidRPr="00BB18FC">
        <w:rPr>
          <w:sz w:val="18"/>
          <w:szCs w:val="18"/>
        </w:rPr>
        <w:t xml:space="preserve"> MA 3. </w:t>
      </w:r>
      <w:proofErr w:type="spellStart"/>
      <w:r w:rsidRPr="00BB18FC">
        <w:rPr>
          <w:sz w:val="18"/>
          <w:szCs w:val="18"/>
        </w:rPr>
        <w:t>sz</w:t>
      </w:r>
      <w:proofErr w:type="spellEnd"/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B22EA3">
          <w:rPr>
            <w:rStyle w:val="None"/>
            <w:b w:val="0"/>
            <w:sz w:val="16"/>
            <w:szCs w:val="16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1524D07C" w14:textId="50EC839A" w:rsidR="00A4650F" w:rsidRPr="00B22EA3" w:rsidRDefault="00222F23" w:rsidP="003421E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racz.tamas@mik.pte.hu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58E657E8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proofErr w:type="spellStart"/>
      <w:r w:rsidRPr="00A4650F">
        <w:rPr>
          <w:bCs/>
          <w:color w:val="000000" w:themeColor="text1"/>
          <w:sz w:val="18"/>
          <w:szCs w:val="18"/>
        </w:rPr>
        <w:t>Dr</w:t>
      </w:r>
      <w:proofErr w:type="spellEnd"/>
      <w:r w:rsidRPr="00A4650F">
        <w:rPr>
          <w:bCs/>
          <w:color w:val="000000" w:themeColor="text1"/>
          <w:sz w:val="18"/>
          <w:szCs w:val="18"/>
        </w:rPr>
        <w:t xml:space="preserve"> Tímea</w:t>
      </w:r>
      <w:r w:rsidR="003421E6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3421E6" w:rsidRPr="00A4650F">
        <w:rPr>
          <w:bCs/>
          <w:color w:val="000000" w:themeColor="text1"/>
          <w:sz w:val="18"/>
          <w:szCs w:val="18"/>
        </w:rPr>
        <w:t>SCHUNK </w:t>
      </w:r>
      <w:r w:rsidRPr="00A4650F">
        <w:rPr>
          <w:bCs/>
          <w:color w:val="000000" w:themeColor="text1"/>
          <w:sz w:val="18"/>
          <w:szCs w:val="18"/>
        </w:rPr>
        <w:t>.</w:t>
      </w:r>
      <w:proofErr w:type="gramEnd"/>
      <w:r w:rsidRPr="00A4650F">
        <w:rPr>
          <w:bCs/>
          <w:color w:val="000000" w:themeColor="text1"/>
          <w:sz w:val="18"/>
          <w:szCs w:val="18"/>
        </w:rPr>
        <w:t xml:space="preserve"> egyetemi adjunktus</w:t>
      </w:r>
    </w:p>
    <w:p w14:paraId="0B990552" w14:textId="0F11C32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sz w:val="18"/>
          <w:szCs w:val="18"/>
          <w:shd w:val="clear" w:color="auto" w:fill="FFFFFF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B-327</w:t>
      </w:r>
    </w:p>
    <w:p w14:paraId="086DC6B3" w14:textId="3778F60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</w:r>
      <w:proofErr w:type="gramStart"/>
      <w:r w:rsidRPr="00B22EA3">
        <w:rPr>
          <w:rStyle w:val="None"/>
          <w:b w:val="0"/>
          <w:sz w:val="16"/>
          <w:szCs w:val="16"/>
        </w:rPr>
        <w:t>E-mail:  schunk.timea@mik.pte.hu</w:t>
      </w:r>
      <w:proofErr w:type="gramEnd"/>
    </w:p>
    <w:p w14:paraId="766C856F" w14:textId="3683473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Munkahelyi telefon: +36 72 503650/23817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1742484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228E655F" w14:textId="7777777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4BD3A3D6" w14:textId="147B3F9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09966F8A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2F73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43BCDBA3" w14:textId="1E860744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3F42C86B" w14:textId="26186C23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0728169C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3421E6" w:rsidRPr="003421E6">
        <w:rPr>
          <w:rStyle w:val="None"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 w:val="0"/>
          <w:sz w:val="18"/>
          <w:szCs w:val="18"/>
        </w:rPr>
        <w:t xml:space="preserve"> </w:t>
      </w:r>
      <w:bookmarkStart w:id="0" w:name="_GoBack"/>
      <w:r w:rsidR="00A4650F" w:rsidRPr="00C229D6">
        <w:rPr>
          <w:rStyle w:val="None"/>
          <w:bCs/>
          <w:color w:val="000000" w:themeColor="text1"/>
          <w:sz w:val="18"/>
          <w:szCs w:val="18"/>
        </w:rPr>
        <w:t>Nicolas</w:t>
      </w:r>
      <w:r w:rsidR="00A4650F" w:rsidRPr="00A4650F">
        <w:rPr>
          <w:rStyle w:val="None"/>
          <w:bCs/>
          <w:color w:val="000000" w:themeColor="text1"/>
        </w:rPr>
        <w:t xml:space="preserve"> </w:t>
      </w:r>
      <w:bookmarkEnd w:id="0"/>
      <w:r w:rsidR="00A4650F" w:rsidRPr="00A4650F">
        <w:rPr>
          <w:rStyle w:val="None"/>
          <w:bCs/>
          <w:color w:val="000000" w:themeColor="text1"/>
        </w:rPr>
        <w:t xml:space="preserve">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710D55E3" w14:textId="49F7C238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4650F">
        <w:rPr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27A4EA8A" w14:textId="5495E616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2" w:history="1">
        <w:r w:rsidRPr="00B22EA3">
          <w:rPr>
            <w:rStyle w:val="None"/>
            <w:b w:val="0"/>
            <w:sz w:val="16"/>
            <w:szCs w:val="16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3E817AD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David</w:t>
      </w:r>
      <w:r w:rsidRPr="00A4650F">
        <w:rPr>
          <w:rStyle w:val="None"/>
          <w:bCs/>
          <w:color w:val="000000" w:themeColor="text1"/>
        </w:rPr>
        <w:t xml:space="preserve"> OJO, </w:t>
      </w:r>
      <w:proofErr w:type="spellStart"/>
      <w:proofErr w:type="gramStart"/>
      <w:r w:rsidRPr="00B12F73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proofErr w:type="gramEnd"/>
      <w:r w:rsidRPr="00B12F73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hallgató</w:t>
      </w:r>
      <w:r w:rsidRPr="00B12F73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tanársegéd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rStyle w:val="None"/>
          <w:sz w:val="16"/>
          <w:szCs w:val="16"/>
        </w:rPr>
        <w:t>Office: 7624 Hungary, Pécs, Boszorkány u. 2. Office No B-327</w:t>
      </w:r>
      <w:r w:rsidRPr="00B22EA3">
        <w:rPr>
          <w:rStyle w:val="None"/>
          <w:sz w:val="16"/>
          <w:szCs w:val="16"/>
        </w:rPr>
        <w:br/>
      </w:r>
      <w:r w:rsidRPr="00B22EA3">
        <w:rPr>
          <w:rStyle w:val="None"/>
          <w:sz w:val="16"/>
          <w:szCs w:val="16"/>
        </w:rPr>
        <w:tab/>
        <w:t xml:space="preserve">E-mail: </w:t>
      </w:r>
      <w:hyperlink r:id="rId13" w:history="1">
        <w:r w:rsidRPr="00B22EA3">
          <w:rPr>
            <w:rStyle w:val="None"/>
            <w:sz w:val="16"/>
            <w:szCs w:val="16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2DDDC392" w:rsidR="00A4650F" w:rsidRPr="00A4650F" w:rsidRDefault="003421E6" w:rsidP="003421E6">
      <w:pPr>
        <w:pStyle w:val="TEMATIKA-OKTATK"/>
        <w:rPr>
          <w:sz w:val="18"/>
          <w:szCs w:val="18"/>
        </w:rPr>
      </w:pPr>
      <w:r>
        <w:rPr>
          <w:rStyle w:val="None"/>
          <w:bCs/>
          <w:color w:val="000000" w:themeColor="text1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Dániel</w:t>
      </w:r>
      <w:r w:rsidRPr="00A4650F">
        <w:rPr>
          <w:rStyle w:val="None"/>
          <w:bCs/>
          <w:color w:val="000000" w:themeColor="text1"/>
        </w:rPr>
        <w:t xml:space="preserve"> </w:t>
      </w:r>
      <w:r w:rsidR="00C229D6">
        <w:rPr>
          <w:rStyle w:val="None"/>
          <w:bCs/>
          <w:color w:val="000000" w:themeColor="text1"/>
        </w:rPr>
        <w:t>VARGA</w:t>
      </w:r>
      <w:r w:rsidRPr="00A4650F">
        <w:rPr>
          <w:rStyle w:val="None"/>
          <w:bCs/>
          <w:color w:val="000000" w:themeColor="text1"/>
        </w:rPr>
        <w:t xml:space="preserve">, </w:t>
      </w:r>
      <w:r w:rsidRPr="00B12F73">
        <w:rPr>
          <w:rStyle w:val="None"/>
          <w:bCs/>
          <w:color w:val="000000" w:themeColor="text1"/>
          <w:sz w:val="18"/>
          <w:szCs w:val="18"/>
        </w:rPr>
        <w:t>DLA hallgató,</w:t>
      </w:r>
      <w:r>
        <w:rPr>
          <w:rStyle w:val="None"/>
          <w:bCs/>
          <w:color w:val="000000" w:themeColor="text1"/>
        </w:rPr>
        <w:t xml:space="preserve"> 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b w:val="0"/>
          <w:sz w:val="16"/>
          <w:szCs w:val="16"/>
        </w:rPr>
        <w:t>Office: 7624 Hungary, Pécs, Boszorkány u. 2. Office N</w:t>
      </w:r>
      <w:r w:rsidRPr="00B22EA3">
        <w:rPr>
          <w:b w:val="0"/>
          <w:sz w:val="16"/>
          <w:szCs w:val="16"/>
          <w:vertAlign w:val="superscript"/>
        </w:rPr>
        <w:t>o</w:t>
      </w:r>
      <w:r w:rsidRPr="00B22EA3">
        <w:rPr>
          <w:b w:val="0"/>
          <w:sz w:val="16"/>
          <w:szCs w:val="16"/>
        </w:rPr>
        <w:t xml:space="preserve"> É-81</w:t>
      </w:r>
      <w:r w:rsidRPr="00B22EA3">
        <w:rPr>
          <w:b w:val="0"/>
          <w:sz w:val="16"/>
          <w:szCs w:val="16"/>
        </w:rPr>
        <w:br/>
      </w:r>
      <w:r w:rsidRPr="00B22EA3">
        <w:rPr>
          <w:b w:val="0"/>
          <w:sz w:val="16"/>
          <w:szCs w:val="16"/>
        </w:rPr>
        <w:tab/>
        <w:t xml:space="preserve">E-mail: </w:t>
      </w:r>
      <w:hyperlink r:id="rId14" w:history="1">
        <w:r w:rsidRPr="00B22EA3">
          <w:rPr>
            <w:rStyle w:val="Hiperhivatkozs"/>
            <w:b w:val="0"/>
            <w:sz w:val="16"/>
            <w:szCs w:val="16"/>
          </w:rPr>
          <w:t>varga.daniel@mik.pte.hu</w:t>
        </w:r>
      </w:hyperlink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1938812E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5254A72B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0A6C8566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2244A129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719FFC9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5846D2C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3CBF7888" w:rsid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089FD2AC" w14:textId="2CB3A0A7" w:rsidR="00B22EA3" w:rsidRPr="00B22EA3" w:rsidRDefault="00B22EA3" w:rsidP="00B22EA3">
      <w:pPr>
        <w:rPr>
          <w:b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B22EA3">
        <w:rPr>
          <w:bCs/>
          <w:color w:val="000000" w:themeColor="text1"/>
          <w:sz w:val="20"/>
          <w:szCs w:val="20"/>
        </w:rPr>
        <w:t xml:space="preserve">The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Design </w:t>
      </w:r>
      <w:proofErr w:type="spellStart"/>
      <w:r w:rsidRPr="00B22EA3">
        <w:rPr>
          <w:bCs/>
          <w:color w:val="000000" w:themeColor="text1"/>
          <w:sz w:val="20"/>
          <w:szCs w:val="20"/>
        </w:rPr>
        <w:t>Reference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Specification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Book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updated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revised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Everything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Designers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Need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to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Know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Day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 w:rsidRPr="00B22EA3">
        <w:rPr>
          <w:bCs/>
          <w:color w:val="000000" w:themeColor="text1"/>
          <w:sz w:val="20"/>
          <w:szCs w:val="20"/>
        </w:rPr>
        <w:t xml:space="preserve">Chris </w:t>
      </w:r>
      <w:proofErr w:type="spellStart"/>
      <w:r w:rsidRPr="00B22EA3">
        <w:rPr>
          <w:bCs/>
          <w:color w:val="000000" w:themeColor="text1"/>
          <w:sz w:val="20"/>
          <w:szCs w:val="20"/>
        </w:rPr>
        <w:t>Grimley</w:t>
      </w:r>
      <w:proofErr w:type="spellEnd"/>
      <w:r w:rsidRPr="00B22EA3">
        <w:rPr>
          <w:bCs/>
          <w:color w:val="000000" w:themeColor="text1"/>
          <w:sz w:val="20"/>
          <w:szCs w:val="20"/>
        </w:rPr>
        <w:t>, Mimi Love</w:t>
      </w:r>
      <w:r>
        <w:rPr>
          <w:bCs/>
          <w:color w:val="000000" w:themeColor="text1"/>
          <w:sz w:val="20"/>
          <w:szCs w:val="20"/>
        </w:rPr>
        <w:t xml:space="preserve"> (</w:t>
      </w:r>
      <w:proofErr w:type="spellStart"/>
      <w:r>
        <w:rPr>
          <w:bCs/>
          <w:color w:val="000000" w:themeColor="text1"/>
          <w:sz w:val="20"/>
          <w:szCs w:val="20"/>
        </w:rPr>
        <w:t>pdf</w:t>
      </w:r>
      <w:proofErr w:type="spellEnd"/>
      <w:r>
        <w:rPr>
          <w:bCs/>
          <w:color w:val="000000" w:themeColor="text1"/>
          <w:sz w:val="20"/>
          <w:szCs w:val="20"/>
        </w:rPr>
        <w:t>)</w:t>
      </w:r>
    </w:p>
    <w:p w14:paraId="4F8A476B" w14:textId="724FE6A5" w:rsidR="00B22EA3" w:rsidRDefault="00B22EA3" w:rsidP="00B22EA3">
      <w:pPr>
        <w:rPr>
          <w:bCs/>
          <w:color w:val="000000" w:themeColor="text1"/>
          <w:sz w:val="20"/>
          <w:szCs w:val="20"/>
        </w:rPr>
      </w:pPr>
    </w:p>
    <w:p w14:paraId="187FC35D" w14:textId="787684F9" w:rsidR="00B22EA3" w:rsidRDefault="00B22EA3" w:rsidP="00683F19">
      <w:pPr>
        <w:rPr>
          <w:bCs/>
          <w:color w:val="000000" w:themeColor="text1"/>
          <w:sz w:val="20"/>
          <w:szCs w:val="20"/>
        </w:rPr>
      </w:pPr>
    </w:p>
    <w:p w14:paraId="75D83B84" w14:textId="77777777" w:rsidR="00B22EA3" w:rsidRPr="00683F19" w:rsidRDefault="00B22EA3" w:rsidP="00683F19">
      <w:pPr>
        <w:rPr>
          <w:bCs/>
          <w:color w:val="000000" w:themeColor="text1"/>
          <w:sz w:val="20"/>
          <w:szCs w:val="20"/>
        </w:rPr>
      </w:pP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04175DF0" w14:textId="77777777" w:rsidR="00C229D6" w:rsidRDefault="00C229D6" w:rsidP="00862B15">
      <w:pPr>
        <w:pStyle w:val="Cmsor2"/>
        <w:jc w:val="both"/>
        <w:rPr>
          <w:rStyle w:val="None"/>
        </w:rPr>
      </w:pPr>
    </w:p>
    <w:p w14:paraId="7AA8EDE2" w14:textId="5498C701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3421E6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3421E6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3421E6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4A42622F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B22EA3">
        <w:rPr>
          <w:i/>
          <w:iCs/>
          <w:color w:val="000000" w:themeColor="text1"/>
          <w:sz w:val="20"/>
          <w:szCs w:val="20"/>
        </w:rPr>
        <w:t>7</w:t>
      </w:r>
      <w:r>
        <w:rPr>
          <w:i/>
          <w:iCs/>
          <w:color w:val="000000" w:themeColor="text1"/>
          <w:sz w:val="20"/>
          <w:szCs w:val="20"/>
        </w:rPr>
        <w:t>. héten</w:t>
      </w:r>
      <w:r w:rsidR="00B22EA3">
        <w:rPr>
          <w:i/>
          <w:iCs/>
          <w:color w:val="000000" w:themeColor="text1"/>
          <w:sz w:val="20"/>
          <w:szCs w:val="20"/>
        </w:rPr>
        <w:t xml:space="preserve"> beadnak és</w:t>
      </w:r>
      <w:r>
        <w:rPr>
          <w:i/>
          <w:iCs/>
          <w:color w:val="000000" w:themeColor="text1"/>
          <w:sz w:val="20"/>
          <w:szCs w:val="20"/>
        </w:rPr>
        <w:t xml:space="preserve">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71835831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B22EA3">
        <w:rPr>
          <w:i/>
          <w:iCs/>
          <w:color w:val="000000" w:themeColor="text1"/>
          <w:sz w:val="20"/>
          <w:szCs w:val="20"/>
        </w:rPr>
        <w:t>3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00A283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DF8DF1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04EFF2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6030D35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65C4EE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EB33A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1E3FD1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0F5205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578C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762B59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A6BA0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62B73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25909C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B639B6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63EBC3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D0E5AD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58596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11951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3DA130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B8D03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4622F40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3AAD05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F2E1E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47EFFF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95888A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F8F29E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7D382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E51A7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A999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49BC7D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020026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1025ED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C3161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C6A344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DDC55B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750028" w14:textId="516593A3" w:rsidR="003421E6" w:rsidRPr="003421E6" w:rsidRDefault="0060601D" w:rsidP="003421E6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8B8027E" w:rsidR="00F552CF" w:rsidRDefault="003421E6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Belső terek építészete (előadás):</w:t>
      </w:r>
    </w:p>
    <w:p w14:paraId="26447983" w14:textId="78FFC216" w:rsidR="003421E6" w:rsidRDefault="003421E6" w:rsidP="003421E6">
      <w:pPr>
        <w:widowControl w:val="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tantárgy értékelése az órákon való részvétel szerint:</w:t>
      </w:r>
    </w:p>
    <w:p w14:paraId="06C5BB7C" w14:textId="6B06B86C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1 hiányzás: jeles</w:t>
      </w:r>
    </w:p>
    <w:p w14:paraId="7BDE00FD" w14:textId="0507C912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2 hiányzás: jó</w:t>
      </w:r>
    </w:p>
    <w:p w14:paraId="16B95BE2" w14:textId="2B34BBF6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3 hiányzás: közepes</w:t>
      </w:r>
    </w:p>
    <w:p w14:paraId="3C9BDF45" w14:textId="2C409F8D" w:rsidR="003421E6" w:rsidRP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(TVSZ szerint egy tárgy teljesítéséhez 3 hiányzás engedélyezett)</w:t>
      </w:r>
    </w:p>
    <w:p w14:paraId="17A8AC91" w14:textId="77777777" w:rsidR="003421E6" w:rsidRPr="00E937EC" w:rsidRDefault="003421E6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68EF3D22" w14:textId="35121E1C" w:rsidR="00415726" w:rsidRPr="00B22EA3" w:rsidRDefault="00184113" w:rsidP="00775954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1319EE58" w14:textId="16E9188A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75F2FDE" w14:textId="69BC00E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C7CADE2" w14:textId="0627A7D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A5FD7B9" w14:textId="09E3B98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50A040" w14:textId="30205992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418F0DB" w14:textId="2BDD0057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5862C9F8" w14:textId="60EB0A0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3EDA88F" w14:textId="3F6837E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1C34D350" w14:textId="319B615B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0F2A9DD" w14:textId="686B59E6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964CBDB" w14:textId="2AED81B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49594A7" w14:textId="2974C8B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444297" w14:textId="55BB39E0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AA827DD" w14:textId="700DF0D8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1DD8B13" w14:textId="0B2D3471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041930A" w14:textId="4EB2C51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B40EB9C" w14:textId="449BA619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223FF289" w14:textId="77777777" w:rsidR="00B22EA3" w:rsidRPr="003421E6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435C631E" w14:textId="07F0DDBB" w:rsidR="00761C39" w:rsidRPr="00B22EA3" w:rsidRDefault="00415726" w:rsidP="00B22EA3">
      <w:pPr>
        <w:pStyle w:val="Cmsor2"/>
        <w:rPr>
          <w:rStyle w:val="None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2893"/>
        <w:gridCol w:w="1276"/>
        <w:gridCol w:w="1643"/>
      </w:tblGrid>
      <w:tr w:rsidR="00FE7FAD" w:rsidRPr="00FE7FAD" w14:paraId="136E2C95" w14:textId="77777777" w:rsidTr="00E4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B22EA3" w14:paraId="504AAE53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B22EA3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2893" w:type="dxa"/>
            <w:shd w:val="clear" w:color="auto" w:fill="auto"/>
          </w:tcPr>
          <w:p w14:paraId="313D620E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Kötelező irodalom hivatkozás, oldalszám (-tól-ig)</w:t>
            </w:r>
          </w:p>
        </w:tc>
        <w:tc>
          <w:tcPr>
            <w:tcW w:w="1276" w:type="dxa"/>
            <w:shd w:val="clear" w:color="auto" w:fill="auto"/>
          </w:tcPr>
          <w:p w14:paraId="1AE78057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643" w:type="dxa"/>
            <w:shd w:val="clear" w:color="auto" w:fill="auto"/>
          </w:tcPr>
          <w:p w14:paraId="3E33477F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FE7FAD" w:rsidRPr="00CD2805" w14:paraId="6D008F70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2893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34171" w14:textId="7CAE1D7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D8CE02B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</w:t>
            </w:r>
            <w:r w:rsidR="003421E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Egyetemtörténeti Múzeum </w:t>
            </w:r>
          </w:p>
        </w:tc>
        <w:tc>
          <w:tcPr>
            <w:tcW w:w="2893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EA145" w14:textId="0E054ED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381B059" w:rsidR="00FE7FAD" w:rsidRPr="00FE7FAD" w:rsidRDefault="003421E6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 szakmai tanulmányút</w:t>
            </w:r>
          </w:p>
        </w:tc>
        <w:tc>
          <w:tcPr>
            <w:tcW w:w="2893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34429D6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21E6">
              <w:rPr>
                <w:rFonts w:ascii="Times New Roman" w:hAnsi="Times New Roman"/>
                <w:sz w:val="20"/>
                <w:szCs w:val="20"/>
              </w:rPr>
              <w:t>https://brickvisual.com/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4CF79E54" w14:textId="5FCF86C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18-75 p</w:t>
            </w:r>
          </w:p>
        </w:tc>
        <w:tc>
          <w:tcPr>
            <w:tcW w:w="1276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03A69693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(PTE Egyetemtörténeti Múzeum)</w:t>
            </w:r>
          </w:p>
        </w:tc>
        <w:tc>
          <w:tcPr>
            <w:tcW w:w="2893" w:type="dxa"/>
            <w:shd w:val="clear" w:color="auto" w:fill="auto"/>
          </w:tcPr>
          <w:p w14:paraId="03691E13" w14:textId="30E0F6BC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Basics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Exhibition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-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Pam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Locker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9B8F3FC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Belsőépítészeti minta terv bemutatása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1B0DCCB3" w14:textId="0ADB5F3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4407E55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tanulmányút (asztalosüzem)</w:t>
            </w:r>
          </w:p>
        </w:tc>
        <w:tc>
          <w:tcPr>
            <w:tcW w:w="2893" w:type="dxa"/>
            <w:shd w:val="clear" w:color="auto" w:fill="auto"/>
          </w:tcPr>
          <w:p w14:paraId="128CB83D" w14:textId="2349C321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54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211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</w:tc>
        <w:tc>
          <w:tcPr>
            <w:tcW w:w="1276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387CBD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Kerakoll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38D264C1" w14:textId="7625CD8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62C4FE16" w:rsidR="00FE7FAD" w:rsidRPr="00FE7FAD" w:rsidRDefault="00E4723A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30162E4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shd w:val="clear" w:color="auto" w:fill="auto"/>
          </w:tcPr>
          <w:p w14:paraId="75F391A4" w14:textId="5E7305E6" w:rsidR="00FE7FAD" w:rsidRPr="00B22EA3" w:rsidRDefault="00AF68FE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22F0782F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76711E6A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B30C5">
              <w:rPr>
                <w:rFonts w:ascii="Times New Roman" w:hAnsi="Times New Roman"/>
                <w:sz w:val="20"/>
                <w:szCs w:val="20"/>
              </w:rPr>
              <w:t>JAFF szakmai kirándulás</w:t>
            </w:r>
            <w:r>
              <w:rPr>
                <w:rFonts w:ascii="Times New Roman" w:hAnsi="Times New Roman"/>
                <w:sz w:val="20"/>
                <w:szCs w:val="20"/>
              </w:rPr>
              <w:t>//ERCO</w:t>
            </w:r>
          </w:p>
        </w:tc>
        <w:tc>
          <w:tcPr>
            <w:tcW w:w="2893" w:type="dxa"/>
            <w:shd w:val="clear" w:color="auto" w:fill="auto"/>
          </w:tcPr>
          <w:p w14:paraId="6FA1F401" w14:textId="3E76FF1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61FEAD54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2E80F169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Ecliss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7828ABFF" w14:textId="6F70DEC8" w:rsidR="00E937EC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4B5B3CD0" w14:textId="49CB0ED8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463C1BFC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7FAEAA35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16FBC05A" w14:textId="30231458" w:rsidR="00B22EA3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250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281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  <w:p w14:paraId="344BDDAB" w14:textId="70BCD31C" w:rsidR="00FE7FAD" w:rsidRPr="00B22EA3" w:rsidRDefault="00FE7FAD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2B8AE805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BB5653C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2893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0F57A61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8B1041" w14:textId="61FB4FEC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36076D" w14:textId="10C78949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EA8133" w14:textId="2C6B520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2210BDB" w14:textId="08D0ABAD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856BA87" w14:textId="423EAD1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9839309" w14:textId="77777777" w:rsidR="003421E6" w:rsidRPr="00CD2805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04F882EF" w14:textId="77777777" w:rsidR="003421E6" w:rsidRDefault="003421E6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063D9E8F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B22EA3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22EA3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Kötelező irodalom, 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702FCCBC" w:rsidR="00B94C52" w:rsidRPr="00B94C52" w:rsidRDefault="003421E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3F8" w14:textId="77777777" w:rsidR="00C229D6" w:rsidRDefault="003421E6" w:rsidP="00C2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  <w:r w:rsidR="00C229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Koncepció ábrák/ Analízis /min 3db inspiráció</w:t>
            </w:r>
          </w:p>
          <w:p w14:paraId="5F0A7825" w14:textId="4D9EA57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0580C006" w:rsidR="00B94C52" w:rsidRPr="00B94C52" w:rsidRDefault="00C229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4.hét óra eleje</w:t>
            </w:r>
          </w:p>
        </w:tc>
      </w:tr>
      <w:tr w:rsidR="00A45C18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586" w14:textId="1F15D019" w:rsidR="00A45C18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</w:t>
            </w:r>
          </w:p>
          <w:p w14:paraId="0C413F58" w14:textId="6C3358D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7535BC1" w:rsidR="00A45C18" w:rsidRPr="00B94C52" w:rsidRDefault="00C229D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3F6E8E82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Koncepció ábrák/ Analízis </w:t>
            </w:r>
            <w:r w:rsidR="00FD083B">
              <w:rPr>
                <w:rFonts w:ascii="Times New Roman" w:hAnsi="Times New Roman"/>
                <w:sz w:val="20"/>
                <w:szCs w:val="20"/>
              </w:rPr>
              <w:t>/min 3db inspiráció</w:t>
            </w:r>
          </w:p>
          <w:p w14:paraId="1CABE4E5" w14:textId="08E314DC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C04BF71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A45C18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74090537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A45C18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0D59706C" w:rsidR="00A45C18" w:rsidRPr="00B94C52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2D0A7DBA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beadás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9ADCE6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5694A89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0C9B" w14:textId="77777777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7A15F488" w14:textId="4022D6DD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0BD5061D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6AD383C8" w:rsidR="00A45C18" w:rsidRPr="00B94C52" w:rsidRDefault="00C627CF" w:rsidP="00C62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09.hét óra eleje</w:t>
            </w:r>
          </w:p>
        </w:tc>
      </w:tr>
      <w:tr w:rsidR="00A45C18" w:rsidRPr="00CD2805" w14:paraId="1415669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73E627C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A45C18" w:rsidRPr="00E937EC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30DF9431" w:rsidR="00A45C18" w:rsidRPr="00B94C52" w:rsidRDefault="00C627CF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68FE"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0BE8C8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5C1E8122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161F6DB9" w:rsidR="00A45C18" w:rsidRPr="008159A5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Jafholz</w:t>
            </w:r>
            <w:proofErr w:type="spellEnd"/>
            <w:r>
              <w:rPr>
                <w:sz w:val="20"/>
                <w:szCs w:val="20"/>
              </w:rPr>
              <w:t>//ERCO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F4897D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8B5C1B2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327BDF0F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932" w14:textId="618A73A3" w:rsidR="000C684D" w:rsidRPr="00E937EC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 w:rsidR="003421E6"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364865CE" w14:textId="5FD40159" w:rsidR="00A45C18" w:rsidRPr="00B94C52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40F84B4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106C52B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4993C8A6" w:rsidR="00A45C18" w:rsidRPr="00B94C52" w:rsidRDefault="00B53790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27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4EF904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25F84B81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7D0" w14:textId="1B3A6FB0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48071445" w14:textId="77777777" w:rsidR="003421E6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  <w:p w14:paraId="081C055F" w14:textId="2783EE62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0C22DC24" w:rsidR="00A45C18" w:rsidRPr="00B94C52" w:rsidRDefault="00C627CF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.hét </w:t>
            </w:r>
            <w:r>
              <w:rPr>
                <w:rFonts w:ascii="Times New Roman" w:hAnsi="Times New Roman"/>
                <w:sz w:val="20"/>
                <w:szCs w:val="20"/>
              </w:rPr>
              <w:t>péntek 7.00</w:t>
            </w:r>
          </w:p>
        </w:tc>
      </w:tr>
      <w:tr w:rsidR="00A45C18" w:rsidRPr="00CD2805" w14:paraId="30868C2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4DF0873D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E2F" w14:textId="77777777" w:rsidR="003421E6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  <w:p w14:paraId="7F7A59AB" w14:textId="1F0B85AA" w:rsidR="00A45C18" w:rsidRPr="00B94C52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Péntek (december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08.00 óra)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4BA865E" w:rsidR="00A45C18" w:rsidRPr="00B94C52" w:rsidRDefault="00A45C18" w:rsidP="00BA0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1488D9DC" w:rsidR="00A45C18" w:rsidRPr="00B94C52" w:rsidRDefault="00C229D6" w:rsidP="00C229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hét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66A86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3421E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421E6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0C06" w14:textId="77777777" w:rsidR="002B7C45" w:rsidRDefault="002B7C45" w:rsidP="007E74BB">
      <w:r>
        <w:separator/>
      </w:r>
    </w:p>
  </w:endnote>
  <w:endnote w:type="continuationSeparator" w:id="0">
    <w:p w14:paraId="53367E43" w14:textId="77777777" w:rsidR="002B7C45" w:rsidRDefault="002B7C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421E6">
      <w:rPr>
        <w:color w:val="auto"/>
        <w:sz w:val="16"/>
        <w:szCs w:val="16"/>
      </w:rPr>
      <w:t>Pécsi Tudományegyetem</w:t>
    </w:r>
    <w:r w:rsidRPr="003421E6">
      <w:rPr>
        <w:b/>
        <w:color w:val="auto"/>
        <w:sz w:val="16"/>
        <w:szCs w:val="16"/>
      </w:rPr>
      <w:t xml:space="preserve"> </w:t>
    </w:r>
    <w:r w:rsidRPr="003421E6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421E6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421E6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3421E6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0DD9" w14:textId="77777777" w:rsidR="002B7C45" w:rsidRDefault="002B7C45" w:rsidP="007E74BB">
      <w:r>
        <w:separator/>
      </w:r>
    </w:p>
  </w:footnote>
  <w:footnote w:type="continuationSeparator" w:id="0">
    <w:p w14:paraId="288976C7" w14:textId="77777777" w:rsidR="002B7C45" w:rsidRDefault="002B7C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82" w14:textId="77777777" w:rsidR="003421E6" w:rsidRDefault="00837AD8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Szak(ok) neve:</w:t>
    </w:r>
    <w:r w:rsidR="00B706BA" w:rsidRPr="003421E6">
      <w:rPr>
        <w:rFonts w:ascii="Times New Roman" w:hAnsi="Times New Roman" w:cs="Times New Roman"/>
        <w:b w:val="0"/>
        <w:lang w:val="hu-HU"/>
      </w:rPr>
      <w:t xml:space="preserve">   </w:t>
    </w:r>
  </w:p>
  <w:p w14:paraId="4222E0DE" w14:textId="0F77CC59" w:rsidR="00420CBA" w:rsidRPr="003421E6" w:rsidRDefault="00420CBA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Építőművész MA 3. sz.</w:t>
    </w:r>
  </w:p>
  <w:p w14:paraId="4F197C8A" w14:textId="1C09C33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Építész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MSc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 3. sz.</w:t>
    </w:r>
  </w:p>
  <w:p w14:paraId="1FCB9672" w14:textId="3D92F37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Építészmérnöki osztatlan 9. sz.</w:t>
    </w:r>
  </w:p>
  <w:p w14:paraId="605764DC" w14:textId="49930EF2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Belsőépítész tervezőművész MA 3.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sz</w:t>
    </w:r>
    <w:proofErr w:type="spellEnd"/>
  </w:p>
  <w:p w14:paraId="53370EA0" w14:textId="4A6273B9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 neve: </w:t>
    </w:r>
    <w:r w:rsidR="00420CBA" w:rsidRPr="003421E6">
      <w:rPr>
        <w:rFonts w:ascii="Times New Roman" w:hAnsi="Times New Roman" w:cs="Times New Roman"/>
        <w:b w:val="0"/>
        <w:lang w:val="hu-HU"/>
      </w:rPr>
      <w:t>Belső terek építészete, Belsőépítészet stúdió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</w:p>
  <w:p w14:paraId="2ECE5AA3" w14:textId="470161A3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tantárgy-kód: </w:t>
    </w:r>
    <w:r w:rsidR="00420CBA" w:rsidRPr="003421E6">
      <w:rPr>
        <w:rFonts w:ascii="Times New Roman" w:hAnsi="Times New Roman" w:cs="Times New Roman"/>
        <w:b w:val="0"/>
        <w:lang w:val="hu-HU"/>
      </w:rPr>
      <w:t>EPM026MN-EA, EPM022MN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>tantárgyi tematika</w:t>
    </w:r>
  </w:p>
  <w:p w14:paraId="5FA1F5CD" w14:textId="5B7BAE8A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Szemeszter: ősz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  <w:proofErr w:type="spellStart"/>
    <w:r w:rsidRPr="003421E6">
      <w:rPr>
        <w:rFonts w:ascii="Times New Roman" w:hAnsi="Times New Roman" w:cs="Times New Roman"/>
        <w:b w:val="0"/>
        <w:lang w:val="hu-HU"/>
      </w:rPr>
      <w:t>lab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: 1-15 hét </w:t>
    </w:r>
    <w:proofErr w:type="gramStart"/>
    <w:r w:rsidR="00420CBA" w:rsidRPr="003421E6">
      <w:rPr>
        <w:rFonts w:ascii="Times New Roman" w:hAnsi="Times New Roman" w:cs="Times New Roman"/>
        <w:b w:val="0"/>
        <w:lang w:val="hu-HU"/>
      </w:rPr>
      <w:t>Péntek</w:t>
    </w:r>
    <w:proofErr w:type="gramEnd"/>
    <w:r w:rsidRPr="003421E6">
      <w:rPr>
        <w:rFonts w:ascii="Times New Roman" w:hAnsi="Times New Roman" w:cs="Times New Roman"/>
        <w:b w:val="0"/>
        <w:lang w:val="hu-HU"/>
      </w:rPr>
      <w:t xml:space="preserve"> </w:t>
    </w:r>
    <w:r w:rsidR="003421E6">
      <w:rPr>
        <w:rFonts w:ascii="Times New Roman" w:hAnsi="Times New Roman" w:cs="Times New Roman"/>
        <w:b w:val="0"/>
        <w:lang w:val="hu-HU"/>
      </w:rPr>
      <w:t xml:space="preserve">9.30 és </w:t>
    </w:r>
    <w:r w:rsidR="00B706BA" w:rsidRPr="003421E6">
      <w:rPr>
        <w:rFonts w:ascii="Times New Roman" w:hAnsi="Times New Roman" w:cs="Times New Roman"/>
        <w:b w:val="0"/>
        <w:lang w:val="hu-HU"/>
      </w:rPr>
      <w:t>11.1</w:t>
    </w:r>
    <w:r w:rsidR="00B22EA3">
      <w:rPr>
        <w:rFonts w:ascii="Times New Roman" w:hAnsi="Times New Roman" w:cs="Times New Roman"/>
        <w:b w:val="0"/>
        <w:lang w:val="hu-HU"/>
      </w:rPr>
      <w:t>5</w:t>
    </w:r>
    <w:r w:rsidRPr="003421E6">
      <w:rPr>
        <w:rFonts w:ascii="Times New Roman" w:hAnsi="Times New Roman" w:cs="Times New Roman"/>
        <w:b w:val="0"/>
        <w:lang w:val="hu-HU"/>
      </w:rPr>
      <w:t xml:space="preserve"> Helyszín: PTE MIK, </w:t>
    </w:r>
    <w:r w:rsidR="00B706BA" w:rsidRPr="003421E6">
      <w:rPr>
        <w:rFonts w:ascii="Times New Roman" w:hAnsi="Times New Roman" w:cs="Times New Roman"/>
        <w:b w:val="0"/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7F7"/>
    <w:multiLevelType w:val="hybridMultilevel"/>
    <w:tmpl w:val="CB481C30"/>
    <w:lvl w:ilvl="0" w:tplc="9672FB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374E3"/>
    <w:rsid w:val="000427E4"/>
    <w:rsid w:val="000460B2"/>
    <w:rsid w:val="0005293B"/>
    <w:rsid w:val="000605EB"/>
    <w:rsid w:val="0006120B"/>
    <w:rsid w:val="00061805"/>
    <w:rsid w:val="00063A5C"/>
    <w:rsid w:val="0007344D"/>
    <w:rsid w:val="000853DC"/>
    <w:rsid w:val="00096F13"/>
    <w:rsid w:val="000B0196"/>
    <w:rsid w:val="000B66FB"/>
    <w:rsid w:val="000C684D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06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86D7D"/>
    <w:rsid w:val="00293242"/>
    <w:rsid w:val="002B3B18"/>
    <w:rsid w:val="002B7C45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2A77"/>
    <w:rsid w:val="0033777B"/>
    <w:rsid w:val="003421E6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1F99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A8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2F73"/>
    <w:rsid w:val="00B1305B"/>
    <w:rsid w:val="00B14045"/>
    <w:rsid w:val="00B14D53"/>
    <w:rsid w:val="00B22EA3"/>
    <w:rsid w:val="00B274E1"/>
    <w:rsid w:val="00B308E1"/>
    <w:rsid w:val="00B30B28"/>
    <w:rsid w:val="00B31EB9"/>
    <w:rsid w:val="00B3327D"/>
    <w:rsid w:val="00B43024"/>
    <w:rsid w:val="00B462E8"/>
    <w:rsid w:val="00B51660"/>
    <w:rsid w:val="00B51ED2"/>
    <w:rsid w:val="00B53790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29D6"/>
    <w:rsid w:val="00C26163"/>
    <w:rsid w:val="00C27752"/>
    <w:rsid w:val="00C31795"/>
    <w:rsid w:val="00C42F31"/>
    <w:rsid w:val="00C61002"/>
    <w:rsid w:val="00C627CF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723A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D083B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rga.danie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4CCF9-48BA-4F6C-ADFE-4848173CEFFF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AF253-ACE8-0F47-97A8-72C2C36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2081</Words>
  <Characters>14360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11</cp:revision>
  <cp:lastPrinted>2022-10-27T13:27:00Z</cp:lastPrinted>
  <dcterms:created xsi:type="dcterms:W3CDTF">2022-10-27T13:27:00Z</dcterms:created>
  <dcterms:modified xsi:type="dcterms:W3CDTF">2023-09-02T13:48:00Z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