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hd w:val="clear" w:color="auto" w:fill="c7c7c7"/>
        <w:rPr>
          <w:lang w:val="en-US"/>
        </w:rPr>
      </w:pPr>
      <w:r>
        <w:rPr>
          <w:rtl w:val="0"/>
          <w:lang w:val="en-US"/>
        </w:rPr>
        <w:t>course syllabus and course requiremen</w:t>
      </w:r>
      <w:r>
        <w:rPr>
          <w:rtl w:val="0"/>
          <w:lang w:val="en-US"/>
        </w:rPr>
        <w:t>ts</w:t>
      </w:r>
    </w:p>
    <w:p>
      <w:pPr>
        <w:pStyle w:val="heading 1"/>
        <w:shd w:val="clear" w:color="auto" w:fill="c7c7c7"/>
      </w:pPr>
      <w:r>
        <w:rPr>
          <w:rtl w:val="0"/>
          <w:lang w:val="en-US"/>
        </w:rPr>
        <w:t>2023/2024 1</w:t>
      </w:r>
      <w:r>
        <w:rPr>
          <w:rtl w:val="0"/>
          <w:lang w:val="en-US"/>
        </w:rPr>
        <w:t>. f</w:t>
      </w:r>
      <w:r>
        <w:rPr>
          <w:rtl w:val="0"/>
          <w:lang w:val="en-US"/>
        </w:rPr>
        <w:t>é</w:t>
      </w:r>
      <w:r>
        <w:rPr>
          <w:rtl w:val="0"/>
          <w:lang w:val="en-US"/>
        </w:rPr>
        <w:t>l</w:t>
      </w:r>
      <w:r>
        <w:rPr>
          <w:rtl w:val="0"/>
          <w:lang w:val="en-US"/>
        </w:rPr>
        <w:t>é</w:t>
      </w:r>
      <w:r>
        <w:rPr>
          <w:rtl w:val="0"/>
          <w:lang w:val="en-US"/>
        </w:rPr>
        <w:t>v</w:t>
      </w:r>
    </w:p>
    <w:tbl>
      <w:tblPr>
        <w:tblW w:w="101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2f2f2"/>
        <w:tblLayout w:type="fixed"/>
      </w:tblPr>
      <w:tblGrid>
        <w:gridCol w:w="3635"/>
        <w:gridCol w:w="6548"/>
      </w:tblGrid>
      <w:tr>
        <w:tblPrEx>
          <w:shd w:val="clear" w:color="auto" w:fill="f2f2f2"/>
        </w:tblPrEx>
        <w:trPr>
          <w:trHeight w:val="267" w:hRule="atLeast"/>
        </w:trPr>
        <w:tc>
          <w:tcPr>
            <w:tcW w:type="dxa" w:w="3635"/>
            <w:tcBorders>
              <w:top w:val="nil"/>
              <w:left w:val="nil"/>
              <w:bottom w:val="nil"/>
              <w:right w:val="nil"/>
            </w:tcBorders>
            <w:shd w:val="clear" w:color="auto" w:fill="ffffff"/>
            <w:tcMar>
              <w:top w:type="dxa" w:w="80"/>
              <w:left w:type="dxa" w:w="80"/>
              <w:bottom w:type="dxa" w:w="80"/>
              <w:right w:type="dxa" w:w="80"/>
            </w:tcMar>
            <w:vAlign w:val="top"/>
          </w:tcPr>
          <w:p>
            <w:pPr>
              <w:pStyle w:val="Normal.0"/>
            </w:pPr>
            <w:r>
              <w:rPr>
                <w:rFonts w:ascii="Carlito" w:hAnsi="Carlito"/>
                <w:b w:val="1"/>
                <w:bCs w:val="1"/>
                <w:i w:val="1"/>
                <w:iCs w:val="1"/>
                <w:rtl w:val="0"/>
                <w:lang w:val="en-US"/>
              </w:rPr>
              <w:t>Course title</w:t>
            </w:r>
          </w:p>
        </w:tc>
        <w:tc>
          <w:tcPr>
            <w:tcW w:type="dxa" w:w="6548"/>
            <w:tcBorders>
              <w:top w:val="nil"/>
              <w:left w:val="nil"/>
              <w:bottom w:val="nil"/>
              <w:right w:val="nil"/>
            </w:tcBorders>
            <w:shd w:val="clear" w:color="auto" w:fill="ffffff"/>
            <w:tcMar>
              <w:top w:type="dxa" w:w="80"/>
              <w:left w:type="dxa" w:w="80"/>
              <w:bottom w:type="dxa" w:w="80"/>
              <w:right w:type="dxa" w:w="80"/>
            </w:tcMar>
            <w:vAlign w:val="top"/>
          </w:tcPr>
          <w:p/>
        </w:tc>
      </w:tr>
      <w:tr>
        <w:tblPrEx>
          <w:shd w:val="clear" w:color="auto" w:fill="f2f2f2"/>
        </w:tblPrEx>
        <w:trPr>
          <w:trHeight w:val="260"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Course Code</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 w:val="left" w:pos="5040"/>
                <w:tab w:val="left" w:pos="5760"/>
                <w:tab w:val="left" w:pos="6480"/>
              </w:tabs>
              <w:bidi w:val="0"/>
              <w:spacing w:after="200" w:line="276" w:lineRule="auto"/>
              <w:ind w:left="0" w:right="0" w:firstLine="0"/>
              <w:jc w:val="left"/>
              <w:rPr>
                <w:rtl w:val="0"/>
              </w:rPr>
            </w:pPr>
            <w:r>
              <w:rPr>
                <w:rFonts w:ascii="Helvetica Light" w:hAnsi="Helvetica Light"/>
                <w:sz w:val="20"/>
                <w:szCs w:val="20"/>
                <w:u w:color="000000"/>
                <w:rtl w:val="0"/>
              </w:rPr>
              <w:t>EPM021</w:t>
            </w:r>
            <w:r>
              <w:rPr>
                <w:rFonts w:ascii="Helvetica Light" w:hAnsi="Helvetica Light"/>
                <w:sz w:val="20"/>
                <w:szCs w:val="20"/>
                <w:u w:color="000000"/>
                <w:rtl w:val="0"/>
                <w:lang w:val="en-US"/>
              </w:rPr>
              <w:t>A</w:t>
            </w:r>
            <w:r>
              <w:rPr>
                <w:rFonts w:ascii="Helvetica Light" w:hAnsi="Helvetica Light"/>
                <w:sz w:val="20"/>
                <w:szCs w:val="20"/>
                <w:u w:color="000000"/>
                <w:rtl w:val="0"/>
              </w:rPr>
              <w:t>N-</w:t>
            </w:r>
            <w:r>
              <w:rPr>
                <w:rFonts w:ascii="Helvetica Light" w:hAnsi="Helvetica Light"/>
                <w:sz w:val="20"/>
                <w:szCs w:val="20"/>
                <w:u w:color="000000"/>
                <w:rtl w:val="0"/>
                <w:lang w:val="en-US"/>
              </w:rPr>
              <w:t>LE</w:t>
            </w:r>
            <w:r>
              <w:rPr>
                <w:rFonts w:ascii="Helvetica Light" w:hAnsi="Helvetica Light"/>
                <w:sz w:val="20"/>
                <w:szCs w:val="20"/>
                <w:u w:color="000000"/>
                <w:rtl w:val="0"/>
              </w:rPr>
              <w:t>-00</w:t>
            </w:r>
            <w:r>
              <w:rPr>
                <w:rFonts w:ascii="Helvetica Light" w:hAnsi="Helvetica Light"/>
                <w:sz w:val="20"/>
                <w:szCs w:val="20"/>
                <w:u w:color="000000"/>
                <w:rtl w:val="0"/>
              </w:rPr>
              <w:t xml:space="preserve"> </w:t>
            </w: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Hours/Week: le/pr/lab</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rlito" w:cs="Arial Unicode MS" w:hAnsi="Carlito"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2/0/0</w:t>
            </w: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Credits</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rlito" w:cs="Arial Unicode MS" w:hAnsi="Carlito"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4</w:t>
            </w: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Degree Programme</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rlito" w:cs="Arial Unicode MS" w:hAnsi="Carlito"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Interior and Spatial Design MA</w:t>
            </w: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Study Mode</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rlito" w:cs="Arial Unicode MS" w:hAnsi="Carlito"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Nappali</w:t>
            </w: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Requirements</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Teaching Period</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rlito" w:cs="Arial Unicode MS" w:hAnsi="Carlito"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w:t>
            </w: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Prerequisites</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shd w:val="nil" w:color="auto" w:fill="auto"/>
                <w:rtl w:val="0"/>
                <w:lang w:val="en-US"/>
              </w:rPr>
              <w:t>Department(s)</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tc>
      </w:tr>
      <w:tr>
        <w:tblPrEx>
          <w:shd w:val="clear" w:color="auto" w:fill="f2f2f2"/>
        </w:tblPrEx>
        <w:trPr>
          <w:trHeight w:val="236"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Course Director</w:t>
            </w:r>
            <w:r>
              <w:rPr>
                <w:rFonts w:ascii="Carlito" w:hAnsi="Carlito"/>
                <w:b w:val="1"/>
                <w:bCs w:val="1"/>
                <w:i w:val="1"/>
                <w:iCs w:val="1"/>
                <w:shd w:val="nil" w:color="auto" w:fill="auto"/>
                <w:rtl w:val="0"/>
              </w:rPr>
              <w:t xml:space="preserve"> </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tc>
      </w:tr>
      <w:tr>
        <w:tblPrEx>
          <w:shd w:val="clear" w:color="auto" w:fill="f2f2f2"/>
        </w:tblPrEx>
        <w:trPr>
          <w:trHeight w:val="760" w:hRule="atLeast"/>
        </w:trPr>
        <w:tc>
          <w:tcPr>
            <w:tcW w:type="dxa" w:w="3635"/>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rFonts w:ascii="Carlito" w:hAnsi="Carlito"/>
                <w:b w:val="1"/>
                <w:bCs w:val="1"/>
                <w:i w:val="1"/>
                <w:iCs w:val="1"/>
                <w:rtl w:val="0"/>
                <w:lang w:val="en-US"/>
              </w:rPr>
              <w:t>Teaching Staff</w:t>
            </w:r>
          </w:p>
        </w:tc>
        <w:tc>
          <w:tcPr>
            <w:tcW w:type="dxa" w:w="6548"/>
            <w:tcBorders>
              <w:top w:val="nil"/>
              <w:left w:val="single" w:color="666666" w:sz="4" w:space="0" w:shadow="0" w:frame="0"/>
              <w:bottom w:val="nil"/>
              <w:right w:val="nil"/>
            </w:tcBorders>
            <w:shd w:val="clear" w:color="auto" w:fill="ffffff"/>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 w:val="left" w:pos="5040"/>
                <w:tab w:val="left" w:pos="5760"/>
                <w:tab w:val="left" w:pos="6480"/>
              </w:tabs>
              <w:bidi w:val="0"/>
              <w:ind w:left="0" w:right="0" w:firstLine="0"/>
              <w:jc w:val="both"/>
              <w:rPr>
                <w:rFonts w:ascii="Helvetica Light" w:cs="Helvetica Light" w:hAnsi="Helvetica Light" w:eastAsia="Helvetica Light"/>
                <w:sz w:val="20"/>
                <w:szCs w:val="20"/>
                <w:u w:color="000000"/>
                <w:rtl w:val="0"/>
              </w:rPr>
            </w:pPr>
            <w:r>
              <w:rPr>
                <w:rFonts w:ascii="Helvetica" w:hAnsi="Helvetica"/>
                <w:b w:val="1"/>
                <w:bCs w:val="1"/>
                <w:sz w:val="20"/>
                <w:szCs w:val="20"/>
                <w:u w:color="000000"/>
                <w:rtl w:val="0"/>
                <w:lang w:val="en-US"/>
              </w:rPr>
              <w:t>D</w:t>
            </w:r>
            <w:r>
              <w:rPr>
                <w:rFonts w:ascii="Helvetica" w:hAnsi="Helvetica" w:hint="default"/>
                <w:b w:val="1"/>
                <w:bCs w:val="1"/>
                <w:sz w:val="20"/>
                <w:szCs w:val="20"/>
                <w:u w:color="000000"/>
                <w:rtl w:val="0"/>
                <w:lang w:val="en-US"/>
              </w:rPr>
              <w:t>á</w:t>
            </w:r>
            <w:r>
              <w:rPr>
                <w:rFonts w:ascii="Helvetica" w:hAnsi="Helvetica"/>
                <w:b w:val="1"/>
                <w:bCs w:val="1"/>
                <w:sz w:val="20"/>
                <w:szCs w:val="20"/>
                <w:u w:color="000000"/>
                <w:rtl w:val="0"/>
                <w:lang w:val="en-US"/>
              </w:rPr>
              <w:t>nyi</w:t>
            </w:r>
            <w:r>
              <w:rPr>
                <w:rFonts w:ascii="Helvetica" w:hAnsi="Helvetica"/>
                <w:b w:val="1"/>
                <w:bCs w:val="1"/>
                <w:sz w:val="20"/>
                <w:szCs w:val="20"/>
                <w:u w:color="000000"/>
                <w:rtl w:val="0"/>
                <w:lang w:val="en-US"/>
              </w:rPr>
              <w:t xml:space="preserve">, </w:t>
            </w:r>
            <w:r>
              <w:rPr>
                <w:rFonts w:ascii="Helvetica Light" w:hAnsi="Helvetica Light"/>
                <w:sz w:val="20"/>
                <w:szCs w:val="20"/>
                <w:u w:color="000000"/>
                <w:rtl w:val="0"/>
                <w:lang w:val="en-US"/>
              </w:rPr>
              <w:t>Tibor Zolt</w:t>
            </w:r>
            <w:r>
              <w:rPr>
                <w:rFonts w:ascii="Helvetica Light" w:hAnsi="Helvetica Light" w:hint="default"/>
                <w:sz w:val="20"/>
                <w:szCs w:val="20"/>
                <w:u w:color="000000"/>
                <w:rtl w:val="0"/>
                <w:lang w:val="en-US"/>
              </w:rPr>
              <w:t>á</w:t>
            </w:r>
            <w:r>
              <w:rPr>
                <w:rFonts w:ascii="Helvetica Light" w:hAnsi="Helvetica Light"/>
                <w:sz w:val="20"/>
                <w:szCs w:val="20"/>
                <w:u w:color="000000"/>
                <w:rtl w:val="0"/>
                <w:lang w:val="en-US"/>
              </w:rPr>
              <w:t>n PhD</w:t>
            </w:r>
            <w:r>
              <w:rPr>
                <w:rFonts w:ascii="Helvetica Light" w:hAnsi="Helvetica Light"/>
                <w:sz w:val="20"/>
                <w:szCs w:val="20"/>
                <w:u w:color="000000"/>
                <w:rtl w:val="0"/>
                <w:lang w:val="fr-FR"/>
              </w:rPr>
              <w:t>, assistant professor</w:t>
              <w:tab/>
              <w:tab/>
              <w:tab/>
              <w:tab/>
            </w:r>
            <w:r>
              <w:rPr>
                <w:rFonts w:ascii="Helvetica Light" w:hAnsi="Helvetica Light"/>
                <w:sz w:val="20"/>
                <w:szCs w:val="20"/>
                <w:u w:color="000000"/>
                <w:rtl w:val="0"/>
                <w:lang w:val="en-US"/>
              </w:rPr>
              <w:t>office</w:t>
            </w:r>
            <w:r>
              <w:rPr>
                <w:rFonts w:ascii="Helvetica Light" w:hAnsi="Helvetica Light"/>
                <w:sz w:val="20"/>
                <w:szCs w:val="20"/>
                <w:u w:color="000000"/>
                <w:rtl w:val="0"/>
              </w:rPr>
              <w:t xml:space="preserve">: 7624 </w:t>
            </w:r>
            <w:r>
              <w:rPr>
                <w:rFonts w:ascii="Helvetica Light" w:hAnsi="Helvetica Light"/>
                <w:sz w:val="20"/>
                <w:szCs w:val="20"/>
                <w:u w:color="000000"/>
                <w:rtl w:val="0"/>
                <w:lang w:val="en-US"/>
              </w:rPr>
              <w:t>Hungary</w:t>
            </w:r>
            <w:r>
              <w:rPr>
                <w:rFonts w:ascii="Helvetica Light" w:hAnsi="Helvetica Light"/>
                <w:sz w:val="20"/>
                <w:szCs w:val="20"/>
                <w:u w:color="000000"/>
                <w:rtl w:val="0"/>
              </w:rPr>
              <w:t>, P</w:t>
            </w:r>
            <w:r>
              <w:rPr>
                <w:rFonts w:ascii="Helvetica Light" w:hAnsi="Helvetica Light" w:hint="default"/>
                <w:sz w:val="20"/>
                <w:szCs w:val="20"/>
                <w:u w:color="000000"/>
                <w:rtl w:val="0"/>
                <w:lang w:val="en-US"/>
              </w:rPr>
              <w:t>é</w:t>
            </w:r>
            <w:r>
              <w:rPr>
                <w:rFonts w:ascii="Helvetica Light" w:hAnsi="Helvetica Light"/>
                <w:sz w:val="20"/>
                <w:szCs w:val="20"/>
                <w:u w:color="000000"/>
                <w:rtl w:val="0"/>
              </w:rPr>
              <w:t>cs, Boszork</w:t>
            </w:r>
            <w:r>
              <w:rPr>
                <w:rFonts w:ascii="Helvetica Light" w:hAnsi="Helvetica Light" w:hint="default"/>
                <w:sz w:val="20"/>
                <w:szCs w:val="20"/>
                <w:u w:color="000000"/>
                <w:rtl w:val="0"/>
                <w:lang w:val="en-US"/>
              </w:rPr>
              <w:t>á</w:t>
            </w:r>
            <w:r>
              <w:rPr>
                <w:rFonts w:ascii="Helvetica Light" w:hAnsi="Helvetica Light"/>
                <w:sz w:val="20"/>
                <w:szCs w:val="20"/>
                <w:u w:color="000000"/>
                <w:rtl w:val="0"/>
              </w:rPr>
              <w:t xml:space="preserve">ny u. 2. </w:t>
            </w:r>
            <w:r>
              <w:rPr>
                <w:rFonts w:ascii="Helvetica Light" w:hAnsi="Helvetica Light"/>
                <w:sz w:val="20"/>
                <w:szCs w:val="20"/>
                <w:u w:color="000000"/>
                <w:rtl w:val="0"/>
                <w:lang w:val="en-US"/>
              </w:rPr>
              <w:t>Office</w:t>
            </w:r>
            <w:r>
              <w:rPr>
                <w:rFonts w:ascii="Helvetica Light" w:hAnsi="Helvetica Light"/>
                <w:sz w:val="20"/>
                <w:szCs w:val="20"/>
                <w:u w:color="000000"/>
                <w:rtl w:val="0"/>
              </w:rPr>
              <w:t xml:space="preserve"> N</w:t>
            </w:r>
            <w:r>
              <w:rPr>
                <w:rFonts w:ascii="Helvetica Light" w:hAnsi="Helvetica Light"/>
                <w:sz w:val="20"/>
                <w:szCs w:val="20"/>
                <w:u w:color="000000"/>
                <w:vertAlign w:val="superscript"/>
                <w:rtl w:val="0"/>
              </w:rPr>
              <w:t>o</w:t>
            </w:r>
            <w:r>
              <w:rPr>
                <w:rFonts w:ascii="Helvetica Light" w:hAnsi="Helvetica Light"/>
                <w:sz w:val="20"/>
                <w:szCs w:val="20"/>
                <w:u w:color="000000"/>
                <w:rtl w:val="0"/>
              </w:rPr>
              <w:t xml:space="preserve"> B-32</w:t>
            </w:r>
            <w:r>
              <w:rPr>
                <w:rFonts w:ascii="Helvetica Light" w:hAnsi="Helvetica Light"/>
                <w:sz w:val="20"/>
                <w:szCs w:val="20"/>
                <w:u w:color="000000"/>
                <w:rtl w:val="0"/>
              </w:rPr>
              <w:t>2</w:t>
            </w:r>
          </w:p>
          <w:p>
            <w:pPr>
              <w:pStyle w:val="Body"/>
              <w:tabs>
                <w:tab w:val="left" w:pos="720"/>
                <w:tab w:val="left" w:pos="1440"/>
                <w:tab w:val="left" w:pos="2160"/>
                <w:tab w:val="left" w:pos="2880"/>
                <w:tab w:val="left" w:pos="3600"/>
                <w:tab w:val="left" w:pos="4320"/>
                <w:tab w:val="left" w:pos="5040"/>
                <w:tab w:val="left" w:pos="5760"/>
                <w:tab w:val="left" w:pos="6480"/>
              </w:tabs>
              <w:bidi w:val="0"/>
              <w:spacing w:after="200" w:line="276" w:lineRule="auto"/>
              <w:ind w:left="0" w:right="0" w:firstLine="0"/>
              <w:jc w:val="left"/>
              <w:rPr>
                <w:rtl w:val="0"/>
              </w:rPr>
            </w:pPr>
            <w:r>
              <w:rPr>
                <w:rFonts w:ascii="Helvetica Light" w:cs="Helvetica Light" w:hAnsi="Helvetica Light" w:eastAsia="Helvetica Light"/>
                <w:sz w:val="20"/>
                <w:szCs w:val="20"/>
                <w:u w:color="000000"/>
                <w:rtl w:val="0"/>
              </w:rPr>
              <w:tab/>
              <w:tab/>
              <w:tab/>
              <w:tab/>
              <w:t>E-mail:</w:t>
            </w:r>
            <w:r>
              <w:rPr>
                <w:rFonts w:ascii="Helvetica Light" w:hAnsi="Helvetica Light"/>
                <w:sz w:val="19"/>
                <w:szCs w:val="19"/>
                <w:u w:color="000000"/>
                <w:shd w:val="clear" w:color="auto" w:fill="ffffff"/>
                <w:rtl w:val="0"/>
              </w:rPr>
              <w:t xml:space="preserve"> </w:t>
            </w:r>
            <w:r>
              <w:rPr>
                <w:rStyle w:val="Hyperlink.0"/>
                <w:rFonts w:ascii="Helvetica Light" w:cs="Helvetica Light" w:hAnsi="Helvetica Light" w:eastAsia="Helvetica Light"/>
                <w:outline w:val="0"/>
                <w:color w:val="5f5f5f"/>
                <w:u w:val="single" w:color="5f5f5f"/>
                <w:rtl w:val="0"/>
                <w14:textFill>
                  <w14:solidFill>
                    <w14:srgbClr w14:val="5F5F5F"/>
                  </w14:solidFill>
                </w14:textFill>
              </w:rPr>
              <w:fldChar w:fldCharType="begin" w:fldLock="0"/>
            </w:r>
            <w:r>
              <w:rPr>
                <w:rStyle w:val="Hyperlink.0"/>
                <w:rFonts w:ascii="Helvetica Light" w:cs="Helvetica Light" w:hAnsi="Helvetica Light" w:eastAsia="Helvetica Light"/>
                <w:outline w:val="0"/>
                <w:color w:val="5f5f5f"/>
                <w:u w:val="single" w:color="5f5f5f"/>
                <w:rtl w:val="0"/>
                <w14:textFill>
                  <w14:solidFill>
                    <w14:srgbClr w14:val="5F5F5F"/>
                  </w14:solidFill>
                </w14:textFill>
              </w:rPr>
              <w:instrText xml:space="preserve"> HYPERLINK "mailto:danyi.tibor@mik.pte.hu"</w:instrText>
            </w:r>
            <w:r>
              <w:rPr>
                <w:rStyle w:val="Hyperlink.0"/>
                <w:rFonts w:ascii="Helvetica Light" w:cs="Helvetica Light" w:hAnsi="Helvetica Light" w:eastAsia="Helvetica Light"/>
                <w:outline w:val="0"/>
                <w:color w:val="5f5f5f"/>
                <w:u w:val="single" w:color="5f5f5f"/>
                <w:rtl w:val="0"/>
                <w14:textFill>
                  <w14:solidFill>
                    <w14:srgbClr w14:val="5F5F5F"/>
                  </w14:solidFill>
                </w14:textFill>
              </w:rPr>
              <w:fldChar w:fldCharType="separate" w:fldLock="0"/>
            </w:r>
            <w:r>
              <w:rPr>
                <w:rStyle w:val="Hyperlink.0"/>
                <w:rFonts w:ascii="Helvetica Light" w:hAnsi="Helvetica Light"/>
                <w:outline w:val="0"/>
                <w:color w:val="5f5f5f"/>
                <w:u w:val="single" w:color="5f5f5f"/>
                <w:rtl w:val="0"/>
                <w14:textFill>
                  <w14:solidFill>
                    <w14:srgbClr w14:val="5F5F5F"/>
                  </w14:solidFill>
                </w14:textFill>
              </w:rPr>
              <w:t>danyi.tibor@mik.pte.hu</w:t>
            </w:r>
            <w:r>
              <w:rPr>
                <w:rFonts w:ascii="Helvetica Light" w:cs="Helvetica Light" w:hAnsi="Helvetica Light" w:eastAsia="Helvetica Light"/>
                <w:u w:color="000000"/>
                <w:rtl w:val="0"/>
              </w:rPr>
              <w:fldChar w:fldCharType="end" w:fldLock="0"/>
            </w:r>
          </w:p>
        </w:tc>
      </w:tr>
      <w:tr>
        <w:tblPrEx>
          <w:shd w:val="clear" w:color="auto" w:fill="f2f2f2"/>
        </w:tblPrEx>
        <w:trPr>
          <w:trHeight w:val="231" w:hRule="atLeast"/>
        </w:trPr>
        <w:tc>
          <w:tcPr>
            <w:tcW w:type="dxa" w:w="3635"/>
            <w:tcBorders>
              <w:top w:val="nil"/>
              <w:left w:val="nil"/>
              <w:bottom w:val="nil"/>
              <w:right w:val="nil"/>
            </w:tcBorders>
            <w:shd w:val="clear" w:color="auto" w:fill="ffffff"/>
            <w:tcMar>
              <w:top w:type="dxa" w:w="80"/>
              <w:left w:type="dxa" w:w="80"/>
              <w:bottom w:type="dxa" w:w="80"/>
              <w:right w:type="dxa" w:w="80"/>
            </w:tcMar>
            <w:vAlign w:val="top"/>
          </w:tcPr>
          <w:p/>
        </w:tc>
        <w:tc>
          <w:tcPr>
            <w:tcW w:type="dxa" w:w="6548"/>
            <w:tcBorders>
              <w:top w:val="nil"/>
              <w:left w:val="nil"/>
              <w:bottom w:val="nil"/>
              <w:right w:val="nil"/>
            </w:tcBorders>
            <w:shd w:val="clear" w:color="auto" w:fill="ffffff"/>
            <w:tcMar>
              <w:top w:type="dxa" w:w="80"/>
              <w:left w:type="dxa" w:w="80"/>
              <w:bottom w:type="dxa" w:w="80"/>
              <w:right w:type="dxa" w:w="80"/>
            </w:tcMar>
            <w:vAlign w:val="top"/>
          </w:tcPr>
          <w:p/>
        </w:tc>
      </w:tr>
    </w:tbl>
    <w:p>
      <w:pPr>
        <w:pStyle w:val="heading 1"/>
        <w:widowControl w:val="0"/>
      </w:pPr>
    </w:p>
    <w:p>
      <w:pPr>
        <w:pStyle w:val="heading 1"/>
        <w:shd w:val="clear" w:color="auto" w:fill="c7c7c7"/>
        <w:rPr>
          <w:rFonts w:ascii="Times New Roman" w:cs="Times New Roman" w:hAnsi="Times New Roman" w:eastAsia="Times New Roman"/>
          <w:sz w:val="20"/>
          <w:szCs w:val="20"/>
        </w:rPr>
      </w:pPr>
      <w:r>
        <w:rPr>
          <w:rtl w:val="0"/>
          <w:lang w:val="en-US"/>
        </w:rPr>
        <w:t>course description</w:t>
      </w:r>
    </w:p>
    <w:p>
      <w:pPr>
        <w:pStyle w:val="Normal.0"/>
      </w:pPr>
      <w:r>
        <w:rPr>
          <w:i w:val="1"/>
          <w:iCs w:val="1"/>
          <w:sz w:val="16"/>
          <w:szCs w:val="16"/>
          <w:rtl w:val="0"/>
          <w:lang w:val="en-US"/>
        </w:rPr>
        <w:t>Neptun: Instruction/Subjects/Subject Details/Basic data/Subject description</w:t>
      </w:r>
    </w:p>
    <w:p>
      <w:pPr>
        <w:pStyle w:val="Normal.0"/>
        <w:shd w:val="clear" w:color="auto" w:fill="dfdfdf"/>
      </w:pPr>
      <w:r>
        <w:rPr>
          <w:rtl w:val="0"/>
          <w:lang w:val="en-US"/>
        </w:rPr>
        <w:t>During the semester, students get to know the most important building materials and structures for interior designers. The lectures present the most frequently used materials, their properties, the possibilities of shaping individual materials into structures, and the possibilities of combining different types of materials. The independent tasks encourage the students to take a closer look at their environment, to get to know their built environment more deeply, and to explore the possibilities inherent in environmental design.</w:t>
      </w:r>
    </w:p>
    <w:p>
      <w:pPr>
        <w:pStyle w:val="heading 1"/>
        <w:shd w:val="clear" w:color="auto" w:fill="c7c7c7"/>
      </w:pPr>
      <w:r>
        <w:rPr>
          <w:rtl w:val="0"/>
          <w:lang w:val="en-US"/>
        </w:rPr>
        <w:t>syllabus</w:t>
      </w:r>
    </w:p>
    <w:p>
      <w:pPr>
        <w:pStyle w:val="Normal.0"/>
        <w:rPr>
          <w:i w:val="1"/>
          <w:iCs w:val="1"/>
          <w:sz w:val="16"/>
          <w:szCs w:val="16"/>
        </w:rPr>
      </w:pPr>
      <w:r>
        <w:rPr>
          <w:i w:val="1"/>
          <w:iCs w:val="1"/>
          <w:sz w:val="16"/>
          <w:szCs w:val="16"/>
          <w:rtl w:val="0"/>
          <w:lang w:val="en-US"/>
        </w:rPr>
        <w:t>Neptun: Instruction/Subjects/Subject Details/Syllabus</w:t>
      </w:r>
    </w:p>
    <w:p>
      <w:pPr>
        <w:pStyle w:val="heading 2"/>
        <w:numPr>
          <w:ilvl w:val="0"/>
          <w:numId w:val="2"/>
        </w:numPr>
        <w:bidi w:val="0"/>
        <w:ind w:right="0"/>
        <w:jc w:val="left"/>
        <w:rPr>
          <w:rFonts w:ascii="Times New Roman" w:hAnsi="Times New Roman"/>
          <w:b w:val="1"/>
          <w:bCs w:val="1"/>
          <w:rtl w:val="0"/>
          <w:lang w:val="en-US"/>
        </w:rPr>
      </w:pPr>
      <w:r>
        <w:rPr>
          <w:rFonts w:ascii="Calibri" w:hAnsi="Calibri"/>
          <w:b w:val="1"/>
          <w:bCs w:val="1"/>
          <w:rtl w:val="0"/>
          <w:lang w:val="en-US"/>
        </w:rPr>
        <w:t>goals and objectives</w:t>
      </w:r>
    </w:p>
    <w:p>
      <w:pPr>
        <w:pStyle w:val="Normal.0"/>
        <w:suppressAutoHyphens w:val="1"/>
        <w:ind w:left="709" w:firstLine="0"/>
      </w:pPr>
      <w:r>
        <w:rPr>
          <w:i w:val="1"/>
          <w:iCs w:val="1"/>
          <w:sz w:val="16"/>
          <w:szCs w:val="16"/>
          <w:rtl w:val="0"/>
          <w:lang w:val="en-US"/>
        </w:rPr>
        <w:t xml:space="preserve">Neptun: Instruction/Subjects/Subject Details/Syllabus/Goal of Instruction </w:t>
      </w:r>
    </w:p>
    <w:p>
      <w:pPr>
        <w:pStyle w:val="Normal.0"/>
        <w:shd w:val="clear" w:color="auto" w:fill="dfdfdf"/>
      </w:pPr>
      <w:r>
        <w:rPr>
          <w:rtl w:val="0"/>
          <w:lang w:val="en-US"/>
        </w:rPr>
        <w:t xml:space="preserve">The aim of the subject is that by the end of the semester, the students will be able to independently recognize the structures in the built environment, determine their transformability, and design them. In addition to the projected presentations, we present the various forms of appearance of individual building materials in a physically tangible way. We pay special attention to the issue of recycling materials and structures, to the opportunities offered by recycling and upcycling in order to reduce the environmental impact of construction activities. The course helps </w:t>
      </w:r>
      <w:r>
        <w:rPr>
          <w:rtl w:val="0"/>
          <w:lang w:val="en-US"/>
        </w:rPr>
        <w:t>students</w:t>
      </w:r>
      <w:r>
        <w:rPr>
          <w:rtl w:val="0"/>
          <w:lang w:val="en-US"/>
        </w:rPr>
        <w:t xml:space="preserve"> acquire all the knowledge needed to complete the practical subjects of the Interior Designer course.</w:t>
      </w:r>
    </w:p>
    <w:p>
      <w:pPr>
        <w:pStyle w:val="heading 2"/>
        <w:numPr>
          <w:ilvl w:val="0"/>
          <w:numId w:val="3"/>
        </w:numPr>
        <w:bidi w:val="0"/>
        <w:ind w:right="0"/>
        <w:jc w:val="left"/>
        <w:rPr>
          <w:b w:val="1"/>
          <w:bCs w:val="1"/>
          <w:rtl w:val="0"/>
          <w:lang w:val="en-US"/>
        </w:rPr>
      </w:pPr>
      <w:r>
        <w:rPr>
          <w:b w:val="1"/>
          <w:bCs w:val="1"/>
          <w:rtl w:val="0"/>
          <w:lang w:val="en-US"/>
        </w:rPr>
        <w:t>course content</w:t>
      </w:r>
    </w:p>
    <w:p>
      <w:pPr>
        <w:pStyle w:val="Normal.0"/>
        <w:suppressAutoHyphens w:val="1"/>
        <w:ind w:left="709" w:firstLine="0"/>
        <w:rPr>
          <w:i w:val="1"/>
          <w:iCs w:val="1"/>
          <w:sz w:val="16"/>
          <w:szCs w:val="16"/>
        </w:rPr>
      </w:pPr>
      <w:r>
        <w:rPr>
          <w:i w:val="1"/>
          <w:iCs w:val="1"/>
          <w:sz w:val="16"/>
          <w:szCs w:val="16"/>
          <w:rtl w:val="0"/>
          <w:lang w:val="en-US"/>
        </w:rPr>
        <w:t>Neptun: Instruction/Subjects/Subject Details/Syllabus/Subject content</w:t>
      </w:r>
    </w:p>
    <w:p>
      <w:pPr>
        <w:pStyle w:val="Normal.0"/>
        <w:suppressAutoHyphens w:val="1"/>
        <w:ind w:left="709" w:firstLine="0"/>
        <w:rPr>
          <w:i w:val="1"/>
          <w:iCs w:val="1"/>
          <w:sz w:val="16"/>
          <w:szCs w:val="16"/>
        </w:rPr>
      </w:pPr>
    </w:p>
    <w:tbl>
      <w:tblPr>
        <w:tblW w:w="10348" w:type="dxa"/>
        <w:jc w:val="left"/>
        <w:tblInd w:w="2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2f2f2"/>
        <w:tblLayout w:type="fixed"/>
      </w:tblPr>
      <w:tblGrid>
        <w:gridCol w:w="1843"/>
        <w:gridCol w:w="8505"/>
      </w:tblGrid>
      <w:tr>
        <w:tblPrEx>
          <w:shd w:val="clear" w:color="auto" w:fill="f2f2f2"/>
        </w:tblPrEx>
        <w:trPr>
          <w:trHeight w:val="221" w:hRule="atLeast"/>
        </w:trPr>
        <w:tc>
          <w:tcPr>
            <w:tcW w:type="dxa" w:w="1843"/>
            <w:tcBorders>
              <w:top w:val="nil"/>
              <w:left w:val="nil"/>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8505"/>
            <w:tcBorders>
              <w:top w:val="nil"/>
              <w:left w:val="single" w:color="7f7f7f" w:sz="4" w:space="0" w:shadow="0" w:frame="0"/>
              <w:bottom w:val="single" w:color="7f7f7f" w:sz="4" w:space="0" w:shadow="0" w:frame="0"/>
              <w:right w:val="nil"/>
            </w:tcBorders>
            <w:shd w:val="clear" w:color="auto" w:fill="auto"/>
            <w:tcMar>
              <w:top w:type="dxa" w:w="80"/>
              <w:left w:type="dxa" w:w="80"/>
              <w:bottom w:type="dxa" w:w="80"/>
              <w:right w:type="dxa" w:w="80"/>
            </w:tcMar>
            <w:vAlign w:val="top"/>
          </w:tcPr>
          <w:p>
            <w:pPr>
              <w:pStyle w:val="Normal.0"/>
              <w:keepNext w:val="1"/>
              <w:jc w:val="center"/>
            </w:pPr>
            <w:r>
              <w:rPr>
                <w:b w:val="1"/>
                <w:bCs w:val="1"/>
                <w:caps w:val="1"/>
                <w:spacing w:val="20"/>
                <w:sz w:val="22"/>
                <w:szCs w:val="22"/>
                <w:rtl w:val="0"/>
                <w:lang w:val="en-US"/>
              </w:rPr>
              <w:t>TOPICS</w:t>
            </w:r>
          </w:p>
        </w:tc>
      </w:tr>
      <w:tr>
        <w:tblPrEx>
          <w:shd w:val="clear" w:color="auto" w:fill="f2f2f2"/>
        </w:tblPrEx>
        <w:trPr>
          <w:trHeight w:val="741" w:hRule="atLeast"/>
        </w:trPr>
        <w:tc>
          <w:tcPr>
            <w:tcW w:type="dxa" w:w="1843"/>
            <w:tcBorders>
              <w:top w:val="single" w:color="7f7f7f" w:sz="4" w:space="0" w:shadow="0" w:frame="0"/>
              <w:left w:val="nil"/>
              <w:bottom w:val="nil"/>
              <w:right w:val="single" w:color="7f7f7f" w:sz="4" w:space="0" w:shadow="0" w:frame="0"/>
            </w:tcBorders>
            <w:shd w:val="clear" w:color="auto" w:fill="auto"/>
            <w:tcMar>
              <w:top w:type="dxa" w:w="80"/>
              <w:left w:type="dxa" w:w="80"/>
              <w:bottom w:type="dxa" w:w="80"/>
              <w:right w:type="dxa" w:w="80"/>
            </w:tcMar>
            <w:vAlign w:val="top"/>
          </w:tcPr>
          <w:p>
            <w:pPr>
              <w:pStyle w:val="Normal.0"/>
            </w:pPr>
            <w:r>
              <w:rPr>
                <w:b w:val="1"/>
                <w:bCs w:val="1"/>
                <w:caps w:val="1"/>
                <w:spacing w:val="20"/>
                <w:sz w:val="22"/>
                <w:szCs w:val="22"/>
                <w:rtl w:val="0"/>
                <w:lang w:val="en-US"/>
              </w:rPr>
              <w:t>LECTURE</w:t>
            </w:r>
          </w:p>
        </w:tc>
        <w:tc>
          <w:tcPr>
            <w:tcW w:type="dxa" w:w="8505"/>
            <w:tcBorders>
              <w:top w:val="single" w:color="7f7f7f" w:sz="4" w:space="0" w:shadow="0" w:frame="0"/>
              <w:left w:val="single" w:color="7f7f7f" w:sz="4" w:space="0" w:shadow="0" w:frame="0"/>
              <w:bottom w:val="nil"/>
              <w:right w:val="nil"/>
            </w:tcBorders>
            <w:shd w:val="clear" w:color="auto" w:fill="dfdfdf"/>
            <w:tcMar>
              <w:top w:type="dxa" w:w="80"/>
              <w:left w:type="dxa" w:w="80"/>
              <w:bottom w:type="dxa" w:w="80"/>
              <w:right w:type="dxa" w:w="80"/>
            </w:tcMar>
            <w:vAlign w:val="top"/>
          </w:tcPr>
          <w:p>
            <w:pPr>
              <w:pStyle w:val="List Paragraph"/>
              <w:numPr>
                <w:ilvl w:val="0"/>
                <w:numId w:val="4"/>
              </w:numPr>
              <w:rPr>
                <w:i w:val="1"/>
                <w:iCs w:val="1"/>
                <w:outline w:val="0"/>
                <w:color w:val="969696"/>
                <w:u w:color="969696"/>
                <w:lang w:val="en-US"/>
                <w14:textFill>
                  <w14:solidFill>
                    <w14:srgbClr w14:val="969696"/>
                  </w14:solidFill>
                </w14:textFill>
              </w:rPr>
            </w:pPr>
            <w:r>
              <w:rPr>
                <w:i w:val="1"/>
                <w:iCs w:val="1"/>
                <w:outline w:val="0"/>
                <w:color w:val="969696"/>
                <w:u w:color="969696"/>
                <w:shd w:val="nil" w:color="auto" w:fill="auto"/>
                <w:rtl w:val="0"/>
                <w:lang w:val="en-US"/>
                <w14:textFill>
                  <w14:solidFill>
                    <w14:srgbClr w14:val="969696"/>
                  </w14:solidFill>
                </w14:textFill>
              </w:rPr>
              <w:t>Building systems</w:t>
            </w:r>
          </w:p>
          <w:p>
            <w:pPr>
              <w:pStyle w:val="List Paragraph"/>
              <w:numPr>
                <w:ilvl w:val="0"/>
                <w:numId w:val="4"/>
              </w:numPr>
              <w:bidi w:val="0"/>
              <w:ind w:right="0"/>
              <w:jc w:val="both"/>
              <w:rPr>
                <w:i w:val="1"/>
                <w:iCs w:val="1"/>
                <w:outline w:val="0"/>
                <w:color w:val="969696"/>
                <w:u w:color="969696"/>
                <w:rtl w:val="0"/>
                <w:lang w:val="en-US"/>
                <w14:textFill>
                  <w14:solidFill>
                    <w14:srgbClr w14:val="969696"/>
                  </w14:solidFill>
                </w14:textFill>
              </w:rPr>
            </w:pPr>
            <w:r>
              <w:rPr>
                <w:i w:val="1"/>
                <w:iCs w:val="1"/>
                <w:outline w:val="0"/>
                <w:color w:val="969696"/>
                <w:u w:color="969696"/>
                <w:shd w:val="nil" w:color="auto" w:fill="auto"/>
                <w:rtl w:val="0"/>
                <w:lang w:val="en-US"/>
                <w14:textFill>
                  <w14:solidFill>
                    <w14:srgbClr w14:val="969696"/>
                  </w14:solidFill>
                </w14:textFill>
              </w:rPr>
              <w:t>Building materials</w:t>
            </w:r>
          </w:p>
          <w:p>
            <w:pPr>
              <w:pStyle w:val="List Paragraph"/>
              <w:numPr>
                <w:ilvl w:val="0"/>
                <w:numId w:val="4"/>
              </w:numPr>
              <w:bidi w:val="0"/>
              <w:ind w:right="0"/>
              <w:jc w:val="both"/>
              <w:rPr>
                <w:i w:val="1"/>
                <w:iCs w:val="1"/>
                <w:outline w:val="0"/>
                <w:color w:val="969696"/>
                <w:u w:color="969696"/>
                <w:rtl w:val="0"/>
                <w:lang w:val="en-US"/>
                <w14:textFill>
                  <w14:solidFill>
                    <w14:srgbClr w14:val="969696"/>
                  </w14:solidFill>
                </w14:textFill>
              </w:rPr>
            </w:pPr>
            <w:r>
              <w:rPr>
                <w:i w:val="1"/>
                <w:iCs w:val="1"/>
                <w:outline w:val="0"/>
                <w:color w:val="969696"/>
                <w:u w:color="969696"/>
                <w:shd w:val="nil" w:color="auto" w:fill="auto"/>
                <w:rtl w:val="0"/>
                <w:lang w:val="en-US"/>
                <w14:textFill>
                  <w14:solidFill>
                    <w14:srgbClr w14:val="969696"/>
                  </w14:solidFill>
                </w14:textFill>
              </w:rPr>
              <w:t>Materials in interior design</w:t>
            </w:r>
          </w:p>
        </w:tc>
      </w:tr>
    </w:tbl>
    <w:p>
      <w:pPr>
        <w:pStyle w:val="Normal.0"/>
        <w:widowControl w:val="0"/>
        <w:suppressAutoHyphens w:val="1"/>
        <w:ind w:left="142" w:hanging="142"/>
        <w:rPr>
          <w:i w:val="1"/>
          <w:iCs w:val="1"/>
          <w:sz w:val="16"/>
          <w:szCs w:val="16"/>
        </w:rPr>
      </w:pPr>
    </w:p>
    <w:p>
      <w:pPr>
        <w:pStyle w:val="Normal.0"/>
        <w:jc w:val="center"/>
        <w:rPr>
          <w:b w:val="1"/>
          <w:bCs w:val="1"/>
          <w:shd w:val="clear" w:color="auto" w:fill="00ff00"/>
        </w:rPr>
      </w:pPr>
    </w:p>
    <w:p>
      <w:pPr>
        <w:pStyle w:val="Normal.0"/>
        <w:rPr>
          <w:lang w:val="en-US"/>
        </w:rPr>
      </w:pPr>
    </w:p>
    <w:p>
      <w:pPr>
        <w:pStyle w:val="heading 3"/>
      </w:pPr>
      <w:r>
        <w:rPr>
          <w:b w:val="1"/>
          <w:bCs w:val="1"/>
          <w:rtl w:val="0"/>
          <w:lang w:val="en-US"/>
        </w:rPr>
        <w:t>DETAILED SYLLABUS AND COURSE SCHEDULE</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2f2f2"/>
        <w:tblLayout w:type="fixed"/>
      </w:tblPr>
      <w:tblGrid>
        <w:gridCol w:w="672"/>
        <w:gridCol w:w="672"/>
        <w:gridCol w:w="4836"/>
        <w:gridCol w:w="1848"/>
        <w:gridCol w:w="1410"/>
        <w:gridCol w:w="1022"/>
      </w:tblGrid>
      <w:tr>
        <w:tblPrEx>
          <w:shd w:val="clear" w:color="auto" w:fill="f2f2f2"/>
        </w:tblPrEx>
        <w:trPr>
          <w:trHeight w:val="236"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tc>
        <w:tc>
          <w:tcPr>
            <w:tcW w:type="dxa" w:w="9787"/>
            <w:gridSpan w:val="5"/>
            <w:tcBorders>
              <w:top w:val="nil"/>
              <w:left w:val="nil"/>
              <w:bottom w:val="nil"/>
              <w:right w:val="nil"/>
            </w:tcBorders>
            <w:shd w:val="clear" w:color="auto" w:fill="ffffff"/>
            <w:tcMar>
              <w:top w:type="dxa" w:w="80"/>
              <w:left w:type="dxa" w:w="80"/>
              <w:bottom w:type="dxa" w:w="80"/>
              <w:right w:type="dxa" w:w="80"/>
            </w:tcMar>
            <w:vAlign w:val="top"/>
          </w:tcPr>
          <w:p>
            <w:pPr>
              <w:pStyle w:val="Normal.0"/>
              <w:keepNext w:val="1"/>
              <w:jc w:val="left"/>
            </w:pPr>
            <w:r>
              <w:rPr>
                <w:b w:val="1"/>
                <w:bCs w:val="1"/>
                <w:i w:val="1"/>
                <w:iCs w:val="1"/>
                <w:spacing w:val="-1"/>
                <w:shd w:val="nil" w:color="auto" w:fill="auto"/>
                <w:rtl w:val="0"/>
              </w:rPr>
              <w:t xml:space="preserve"> </w:t>
            </w:r>
            <w:r>
              <w:rPr>
                <w:b w:val="1"/>
                <w:bCs w:val="1"/>
                <w:i w:val="1"/>
                <w:iCs w:val="1"/>
                <w:spacing w:val="-1"/>
                <w:rtl w:val="0"/>
                <w:lang w:val="en-US"/>
              </w:rPr>
              <w:t xml:space="preserve">LECTURE </w:t>
            </w:r>
          </w:p>
        </w:tc>
      </w:tr>
      <w:tr>
        <w:tblPrEx>
          <w:shd w:val="clear" w:color="auto" w:fill="f2f2f2"/>
        </w:tblPrEx>
        <w:trPr>
          <w:trHeight w:val="1016"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pStyle w:val="Normal.0"/>
              <w:keepNext w:val="1"/>
              <w:jc w:val="center"/>
            </w:pPr>
            <w:r>
              <w:rPr>
                <w:rFonts w:ascii="Calibri" w:hAnsi="Calibri"/>
                <w:i w:val="1"/>
                <w:iCs w:val="1"/>
              </w:rPr>
              <w:t xml:space="preserve">Date </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keepNext w:val="1"/>
              <w:jc w:val="center"/>
            </w:pPr>
            <w:r>
              <w:rPr>
                <w:b w:val="0"/>
                <w:bCs w:val="0"/>
                <w:i w:val="1"/>
                <w:iCs w:val="1"/>
                <w:caps w:val="0"/>
                <w:smallCaps w:val="0"/>
                <w:shd w:val="nil" w:color="auto" w:fill="auto"/>
                <w:rtl w:val="0"/>
                <w:lang w:val="en-US"/>
              </w:rPr>
              <w:t>Week</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keepNext w:val="1"/>
              <w:jc w:val="center"/>
            </w:pPr>
            <w:r>
              <w:rPr>
                <w:b w:val="1"/>
                <w:bCs w:val="1"/>
                <w:shd w:val="nil" w:color="auto" w:fill="auto"/>
                <w:rtl w:val="0"/>
                <w:lang w:val="en-US"/>
              </w:rPr>
              <w:t>Topic</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keepNext w:val="1"/>
              <w:jc w:val="center"/>
              <w:rPr>
                <w:b w:val="1"/>
                <w:bCs w:val="1"/>
                <w:shd w:val="nil" w:color="auto" w:fill="auto"/>
              </w:rPr>
            </w:pPr>
            <w:r>
              <w:rPr>
                <w:b w:val="1"/>
                <w:bCs w:val="1"/>
                <w:shd w:val="nil" w:color="auto" w:fill="auto"/>
                <w:rtl w:val="0"/>
                <w:lang w:val="en-US"/>
              </w:rPr>
              <w:t>Compulsory reading; page number</w:t>
            </w:r>
          </w:p>
          <w:p>
            <w:pPr>
              <w:pStyle w:val="Normal.0"/>
              <w:keepNext w:val="1"/>
              <w:bidi w:val="0"/>
              <w:ind w:left="0" w:right="0" w:firstLine="0"/>
              <w:jc w:val="center"/>
              <w:rPr>
                <w:rtl w:val="0"/>
              </w:rPr>
            </w:pPr>
            <w:r>
              <w:rPr>
                <w:b w:val="1"/>
                <w:bCs w:val="1"/>
                <w:shd w:val="nil" w:color="auto" w:fill="auto"/>
                <w:rtl w:val="0"/>
                <w:lang w:val="en-US"/>
              </w:rPr>
              <w:t xml:space="preserve">(from </w:t>
            </w:r>
            <w:r>
              <w:rPr>
                <w:b w:val="1"/>
                <w:bCs w:val="1"/>
                <w:shd w:val="nil" w:color="auto" w:fill="auto"/>
                <w:rtl w:val="0"/>
                <w:lang w:val="en-US"/>
              </w:rPr>
              <w:t xml:space="preserve">… </w:t>
            </w:r>
            <w:r>
              <w:rPr>
                <w:b w:val="1"/>
                <w:bCs w:val="1"/>
                <w:shd w:val="nil" w:color="auto" w:fill="auto"/>
                <w:rtl w:val="0"/>
                <w:lang w:val="en-US"/>
              </w:rPr>
              <w:t xml:space="preserve">to </w:t>
            </w:r>
            <w:r>
              <w:rPr>
                <w:b w:val="1"/>
                <w:bCs w:val="1"/>
                <w:shd w:val="nil" w:color="auto" w:fill="auto"/>
                <w:rtl w:val="0"/>
                <w:lang w:val="en-US"/>
              </w:rPr>
              <w:t>…</w:t>
            </w:r>
            <w:r>
              <w:rPr>
                <w:b w:val="1"/>
                <w:bCs w:val="1"/>
                <w:shd w:val="nil" w:color="auto" w:fill="auto"/>
                <w:rtl w:val="0"/>
                <w:lang w:val="en-US"/>
              </w:rPr>
              <w:t>)</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keepNext w:val="1"/>
              <w:jc w:val="center"/>
            </w:pPr>
            <w:r>
              <w:rPr>
                <w:b w:val="1"/>
                <w:bCs w:val="1"/>
                <w:rtl w:val="0"/>
                <w:lang w:val="en-US"/>
              </w:rPr>
              <w:t>Required tasks (assignments, tests, etc.)</w:t>
            </w: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keepNext w:val="1"/>
              <w:jc w:val="center"/>
            </w:pPr>
            <w:r>
              <w:rPr>
                <w:b w:val="1"/>
                <w:bCs w:val="1"/>
                <w:rtl w:val="0"/>
                <w:lang w:val="en-US"/>
              </w:rPr>
              <w:t>Completion date, due date</w:t>
            </w:r>
          </w:p>
        </w:tc>
      </w:tr>
      <w:tr>
        <w:tblPrEx>
          <w:shd w:val="clear" w:color="auto" w:fill="f2f2f2"/>
        </w:tblPrEx>
        <w:trPr>
          <w:trHeight w:val="50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09.05.</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1.</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rtl w:val="0"/>
                <w:lang w:val="en-US"/>
              </w:rPr>
              <w:t>The built environment and its transformation. Features, opportunities, challenges.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pPr>
            <w:r>
              <w:rPr>
                <w:rFonts w:ascii="Calibri" w:cs="Arial Unicode MS" w:hAnsi="Calibri" w:eastAsia="Arial Unicode MS"/>
              </w:rPr>
              <w:t>[1]</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f2f2f2"/>
        </w:tblPrEx>
        <w:trPr>
          <w:trHeight w:val="98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09.12.</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2.</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The most important raw materials of architecture/interior design: Wood. Different types of wood and their uses. Forms of processing, aspects of durability. Structure and decoration.</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pPr>
            <w:r>
              <w:rPr>
                <w:rFonts w:ascii="Calibri" w:cs="Arial Unicode MS" w:hAnsi="Calibri" w:eastAsia="Arial Unicode MS"/>
              </w:rPr>
              <w:t>[1] 29-45</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r>
      <w:tr>
        <w:tblPrEx>
          <w:shd w:val="clear" w:color="auto" w:fill="f2f2f2"/>
        </w:tblPrEx>
        <w:trPr>
          <w:trHeight w:val="98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09.19.</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3.</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Masonry structures: the appearance of the most common materials, the development of building materials and technologies. From homogeneous structures to layered structures.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pPr>
            <w:r>
              <w:rPr>
                <w:rFonts w:ascii="Calibri" w:cs="Arial Unicode MS" w:hAnsi="Calibri" w:eastAsia="Arial Unicode MS"/>
              </w:rPr>
              <w:t>[1] 58-76</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f2f2f2"/>
        </w:tblPrEx>
        <w:trPr>
          <w:trHeight w:val="74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09.26</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4.</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Stone in architecture and interior design: Structure and surface, visible and hidden materials. Surface formation, homogeneous and layered structures.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pPr>
            <w:r>
              <w:rPr>
                <w:rFonts w:ascii="Calibri" w:cs="Arial Unicode MS" w:hAnsi="Calibri" w:eastAsia="Arial Unicode MS"/>
              </w:rPr>
              <w:t>[1] 45-58</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r>
      <w:tr>
        <w:tblPrEx>
          <w:shd w:val="clear" w:color="auto" w:fill="f2f2f2"/>
        </w:tblPrEx>
        <w:trPr>
          <w:trHeight w:val="122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10.03.</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5.</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Frame construction systems. Wood, steel, reinforced concrete structures. Design freedom compared to load-bearing wall systems. Relationship between building frame and building envelope. Hidden and exposed structures.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[3.] 14,16</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f2f2f2"/>
        </w:tblPrEx>
        <w:trPr>
          <w:trHeight w:val="74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10.10.</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6.</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 xml:space="preserve">Metals in the construction industry: structure, cladding, furniture. Properties of </w:t>
            </w:r>
            <w:r>
              <w:rPr>
                <w:rFonts w:ascii="Dosis ExtraLight" w:cs="Dosis ExtraLight" w:hAnsi="Dosis ExtraLight" w:eastAsia="Dosis ExtraLight"/>
                <w:sz w:val="20"/>
                <w:szCs w:val="20"/>
                <w:u w:color="000000"/>
                <w:shd w:val="nil" w:color="auto" w:fill="auto"/>
                <w:rtl w:val="0"/>
                <w:lang w:val="en-US"/>
              </w:rPr>
              <w:t>different</w:t>
            </w:r>
            <w:r>
              <w:rPr>
                <w:rFonts w:ascii="Dosis ExtraLight" w:cs="Dosis ExtraLight" w:hAnsi="Dosis ExtraLight" w:eastAsia="Dosis ExtraLight"/>
                <w:sz w:val="20"/>
                <w:szCs w:val="20"/>
                <w:u w:color="000000"/>
                <w:shd w:val="nil" w:color="auto" w:fill="auto"/>
                <w:rtl w:val="0"/>
                <w:lang w:val="en-US"/>
              </w:rPr>
              <w:t xml:space="preserve"> metals, alloys and composite materials.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pPr>
            <w:r>
              <w:rPr>
                <w:rFonts w:ascii="Calibri" w:cs="Arial Unicode MS" w:hAnsi="Calibri" w:eastAsia="Arial Unicode MS"/>
              </w:rPr>
              <w:t>[1] 77-98</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r>
      <w:tr>
        <w:tblPrEx>
          <w:shd w:val="clear" w:color="auto" w:fill="f2f2f2"/>
        </w:tblPrEx>
        <w:trPr>
          <w:trHeight w:val="98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10.17.</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7.</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Concrete and reinforced concrete in architecture: its history, role and significance in modern architecture. The opportunities and constraints offered by reinforced concrete.</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pPr>
            <w:r>
              <w:rPr>
                <w:rFonts w:ascii="Calibri" w:cs="Arial Unicode MS" w:hAnsi="Calibri" w:eastAsia="Arial Unicode MS"/>
              </w:rPr>
              <w:t>[1] 98-111</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f2f2f2"/>
        </w:tblPrEx>
        <w:trPr>
          <w:trHeight w:val="98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10.24.</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8.</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rtl w:val="0"/>
                <w:lang w:val="en-US"/>
              </w:rPr>
              <w:t>1st test from the material of weeks 1-7.</w:t>
            </w:r>
          </w:p>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rtl w:val="0"/>
                <w:lang w:val="en-US"/>
              </w:rPr>
              <w:t>Traditional and dry plasters, dry architecture: advantages and disadvantages. Formability and transformability, opportunities and constraints.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pPr>
            <w:r>
              <w:rPr>
                <w:rFonts w:ascii="Calibri" w:cs="Arial Unicode MS" w:hAnsi="Calibri" w:eastAsia="Arial Unicode MS"/>
              </w:rPr>
              <w:t>[1] 111-122</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1st test</w:t>
            </w: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week 8</w:t>
            </w:r>
          </w:p>
        </w:tc>
      </w:tr>
      <w:tr>
        <w:tblPrEx>
          <w:shd w:val="clear" w:color="auto" w:fill="f2f2f2"/>
        </w:tblPrEx>
        <w:trPr>
          <w:trHeight w:val="122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10.31.</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9.</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Glass and plastic in space formation, space shaping. The development of production technology, the expansion of possibilities. Sustainability and recycling, advantages and disadvantages.</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pPr>
            <w:r>
              <w:rPr>
                <w:rFonts w:ascii="Calibri" w:cs="Arial Unicode MS" w:hAnsi="Calibri" w:eastAsia="Arial Unicode MS"/>
              </w:rPr>
              <w:t>[1] 122-136</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f2f2f2"/>
        </w:tblPrEx>
        <w:trPr>
          <w:trHeight w:val="98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11.07.</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10.</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Paints: dyeability of different materials, solvent and water-soluble materials. Modern materials and possibilities of use. Painting as renovation. Mood and colors</w:t>
            </w:r>
            <w:r>
              <w:rPr>
                <w:rFonts w:ascii="Dosis ExtraLight" w:cs="Dosis ExtraLight" w:hAnsi="Dosis ExtraLight" w:eastAsia="Dosis ExtraLight"/>
                <w:sz w:val="20"/>
                <w:szCs w:val="20"/>
                <w:u w:color="000000"/>
                <w:shd w:val="nil" w:color="auto" w:fill="auto"/>
                <w:rtl w:val="0"/>
                <w:lang w:val="en-US"/>
              </w:rPr>
              <w:t>.</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pPr>
            <w:r>
              <w:rPr>
                <w:rFonts w:ascii="Calibri" w:cs="Arial Unicode MS" w:hAnsi="Calibri" w:eastAsia="Arial Unicode MS"/>
              </w:rPr>
              <w:t>[1] 136-143</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r>
      <w:tr>
        <w:tblPrEx>
          <w:shd w:val="clear" w:color="auto" w:fill="f2f2f2"/>
        </w:tblPrEx>
        <w:trPr>
          <w:trHeight w:val="74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11.14.</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11.</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Wall, floor and ceiling materials: traditional and modern materials in interior design. Ways of perception: touch, smell, sight, hearing</w:t>
            </w:r>
            <w:r>
              <w:rPr>
                <w:rFonts w:ascii="Dosis ExtraLight" w:cs="Dosis ExtraLight" w:hAnsi="Dosis ExtraLight" w:eastAsia="Dosis ExtraLight"/>
                <w:sz w:val="20"/>
                <w:szCs w:val="20"/>
                <w:u w:color="000000"/>
                <w:shd w:val="nil" w:color="auto" w:fill="auto"/>
                <w:rtl w:val="0"/>
                <w:lang w:val="en-US"/>
              </w:rPr>
              <w:t>.</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Normal.0"/>
            </w:pPr>
            <w:r>
              <w:rPr>
                <w:rFonts w:ascii="Calibri" w:cs="Arial Unicode MS" w:hAnsi="Calibri" w:eastAsia="Arial Unicode MS"/>
              </w:rPr>
              <w:t>[1] 143-156</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r>
      <w:tr>
        <w:tblPrEx>
          <w:shd w:val="clear" w:color="auto" w:fill="f2f2f2"/>
        </w:tblPrEx>
        <w:trPr>
          <w:trHeight w:val="74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11.21.</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12.</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nil" w:color="auto" w:fill="auto"/>
                <w:rtl w:val="0"/>
                <w:lang w:val="en-US"/>
              </w:rPr>
              <w:t>Textiles in interior design: a historical overview. Curtains, tapestries, carpets, special forms of appearance.</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pStyle w:val="Normal.0"/>
            </w:pPr>
            <w:r>
              <w:rPr>
                <w:rFonts w:ascii="Calibri" w:cs="Arial Unicode MS" w:hAnsi="Calibri" w:eastAsia="Arial Unicode MS"/>
              </w:rPr>
              <w:t>[1] 156-165</w:t>
            </w: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r>
      <w:tr>
        <w:tblPrEx>
          <w:shd w:val="clear" w:color="auto" w:fill="f2f2f2"/>
        </w:tblPrEx>
        <w:trPr>
          <w:trHeight w:val="500"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11.28.</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13.</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tabs>
                <w:tab w:val="left" w:pos="720"/>
                <w:tab w:val="left" w:pos="1440"/>
                <w:tab w:val="left" w:pos="2160"/>
                <w:tab w:val="left" w:pos="2880"/>
                <w:tab w:val="left" w:pos="3600"/>
                <w:tab w:val="left" w:pos="4320"/>
              </w:tabs>
              <w:bidi w:val="0"/>
              <w:ind w:left="0" w:right="0" w:firstLine="0"/>
              <w:jc w:val="left"/>
              <w:rPr>
                <w:rtl w:val="0"/>
              </w:rPr>
            </w:pPr>
            <w:r>
              <w:rPr>
                <w:rFonts w:ascii="Dosis ExtraLight" w:cs="Dosis ExtraLight" w:hAnsi="Dosis ExtraLight" w:eastAsia="Dosis ExtraLight"/>
                <w:sz w:val="20"/>
                <w:szCs w:val="20"/>
                <w:u w:color="000000"/>
                <w:shd w:val="clear" w:color="auto" w:fill="ffffff"/>
                <w:rtl w:val="0"/>
                <w:lang w:val="en-US"/>
              </w:rPr>
              <w:t>2nd test from the material of the weeks after the first test.</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2nd test</w:t>
            </w: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Week 13</w:t>
            </w:r>
          </w:p>
        </w:tc>
      </w:tr>
      <w:tr>
        <w:tblPrEx>
          <w:shd w:val="clear" w:color="auto" w:fill="f2f2f2"/>
        </w:tblPrEx>
        <w:trPr>
          <w:trHeight w:val="496" w:hRule="atLeast"/>
        </w:trPr>
        <w:tc>
          <w:tcPr>
            <w:tcW w:type="dxa" w:w="672"/>
            <w:tcBorders>
              <w:top w:val="nil"/>
              <w:left w:val="nil"/>
              <w:bottom w:val="nil"/>
              <w:right w:val="nil"/>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Calibri" w:cs="Arial Unicode MS" w:hAnsi="Calibri"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12.05.</w:t>
            </w:r>
          </w:p>
        </w:tc>
        <w:tc>
          <w:tcPr>
            <w:tcW w:type="dxa" w:w="672"/>
            <w:tcBorders>
              <w:top w:val="nil"/>
              <w:left w:val="nil"/>
              <w:bottom w:val="nil"/>
              <w:right w:val="single" w:color="666666" w:sz="4" w:space="0" w:shadow="0" w:frame="0"/>
            </w:tcBorders>
            <w:shd w:val="clear" w:color="auto" w:fill="ffffff"/>
            <w:tcMar>
              <w:top w:type="dxa" w:w="80"/>
              <w:left w:type="dxa" w:w="80"/>
              <w:bottom w:type="dxa" w:w="80"/>
              <w:right w:type="dxa" w:w="80"/>
            </w:tcMar>
            <w:vAlign w:val="top"/>
          </w:tcPr>
          <w:p>
            <w:pPr>
              <w:pStyle w:val="Normal.0"/>
              <w:jc w:val="right"/>
            </w:pPr>
            <w:r>
              <w:rPr>
                <w:i w:val="1"/>
                <w:iCs w:val="1"/>
                <w:shd w:val="nil" w:color="auto" w:fill="auto"/>
                <w:rtl w:val="0"/>
              </w:rPr>
              <w:t>14.</w:t>
            </w:r>
          </w:p>
        </w:tc>
        <w:tc>
          <w:tcPr>
            <w:tcW w:type="dxa" w:w="4836"/>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 w:val="left" w:pos="2880"/>
                <w:tab w:val="left" w:pos="3600"/>
                <w:tab w:val="left" w:pos="4320"/>
              </w:tabs>
              <w:suppressAutoHyphens w:val="0"/>
              <w:bidi w:val="0"/>
              <w:spacing w:before="0" w:after="0" w:line="240" w:lineRule="auto"/>
              <w:ind w:left="0" w:right="0" w:firstLine="0"/>
              <w:jc w:val="left"/>
              <w:outlineLvl w:val="9"/>
              <w:rPr>
                <w:rtl w:val="0"/>
              </w:rPr>
            </w:pPr>
            <w:r>
              <w:rPr>
                <w:rFonts w:ascii="Dosis ExtraLight" w:cs="Dosis ExtraLight" w:hAnsi="Dosis ExtraLight" w:eastAsia="Dosis Extra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Written exam on the topics of the entire semester.</w:t>
            </w:r>
          </w:p>
        </w:tc>
        <w:tc>
          <w:tcPr>
            <w:tcW w:type="dxa" w:w="184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41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c>
          <w:tcPr>
            <w:tcW w:type="dxa" w:w="102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cccccc"/>
            <w:tcMar>
              <w:top w:type="dxa" w:w="80"/>
              <w:left w:type="dxa" w:w="80"/>
              <w:bottom w:type="dxa" w:w="80"/>
              <w:right w:type="dxa" w:w="80"/>
            </w:tcMar>
            <w:vAlign w:val="top"/>
          </w:tcPr>
          <w:p/>
        </w:tc>
      </w:tr>
    </w:tbl>
    <w:p>
      <w:pPr>
        <w:pStyle w:val="Normal.0"/>
        <w:widowControl w:val="0"/>
      </w:pPr>
    </w:p>
    <w:p>
      <w:pPr>
        <w:pStyle w:val="Normal.0"/>
        <w:rPr>
          <w:b w:val="1"/>
          <w:bCs w:val="1"/>
        </w:rPr>
      </w:pPr>
    </w:p>
    <w:p>
      <w:pPr>
        <w:pStyle w:val="Normal.0"/>
        <w:widowControl w:val="0"/>
        <w:rPr>
          <w:b w:val="1"/>
          <w:bCs w:val="1"/>
        </w:rPr>
      </w:pPr>
    </w:p>
    <w:p>
      <w:pPr>
        <w:pStyle w:val="Normal.0"/>
        <w:rPr>
          <w:lang w:val="en-US"/>
        </w:rPr>
      </w:pPr>
    </w:p>
    <w:p>
      <w:pPr>
        <w:pStyle w:val="Normal.0"/>
        <w:rPr>
          <w:lang w:val="en-US"/>
        </w:rPr>
      </w:pPr>
    </w:p>
    <w:p>
      <w:pPr>
        <w:pStyle w:val="heading 2"/>
        <w:numPr>
          <w:ilvl w:val="0"/>
          <w:numId w:val="5"/>
        </w:numPr>
        <w:bidi w:val="0"/>
        <w:ind w:right="0"/>
        <w:jc w:val="left"/>
        <w:rPr>
          <w:b w:val="1"/>
          <w:bCs w:val="1"/>
          <w:rtl w:val="0"/>
          <w:lang w:val="en-US"/>
        </w:rPr>
      </w:pPr>
      <w:r>
        <w:rPr>
          <w:b w:val="1"/>
          <w:bCs w:val="1"/>
          <w:rtl w:val="0"/>
          <w:lang w:val="en-US"/>
        </w:rPr>
        <w:t>assessment and evaluation</w:t>
      </w:r>
    </w:p>
    <w:p>
      <w:pPr>
        <w:pStyle w:val="Normal.0"/>
        <w:suppressAutoHyphens w:val="1"/>
        <w:ind w:left="709" w:firstLine="0"/>
        <w:rPr>
          <w:i w:val="1"/>
          <w:iCs w:val="1"/>
          <w:outline w:val="0"/>
          <w:color w:val="ff0000"/>
          <w:sz w:val="16"/>
          <w:szCs w:val="16"/>
          <w:u w:color="ff0000"/>
          <w14:textFill>
            <w14:solidFill>
              <w14:srgbClr w14:val="FF0000"/>
            </w14:solidFill>
          </w14:textFill>
        </w:rPr>
      </w:pPr>
      <w:r>
        <w:rPr>
          <w:i w:val="1"/>
          <w:iCs w:val="1"/>
          <w:sz w:val="16"/>
          <w:szCs w:val="16"/>
          <w:rtl w:val="0"/>
          <w:lang w:val="en-US"/>
        </w:rPr>
        <w:t xml:space="preserve">Neptun: Instruction/Subjects/Subject Details/Syllabus/Examination and Evaluation System) </w:t>
      </w:r>
    </w:p>
    <w:p>
      <w:pPr>
        <w:pStyle w:val="Normal.0"/>
        <w:rPr>
          <w:lang w:val="en-US"/>
        </w:rPr>
      </w:pPr>
    </w:p>
    <w:p>
      <w:pPr>
        <w:pStyle w:val="heading 5"/>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 xml:space="preserve">Attendance </w:t>
      </w:r>
    </w:p>
    <w:p>
      <w:pPr>
        <w:pStyle w:val="Normal.0"/>
      </w:pPr>
      <w:r>
        <w:rPr>
          <w:sz w:val="16"/>
          <w:szCs w:val="16"/>
          <w:rtl w:val="0"/>
          <w:lang w:val="en-US"/>
        </w:rPr>
        <w:t>According to the regulations of Section 45 (2) of TVSz PTE and Section 3 of Annex No. 9, the student may be denied a grade or qualification for the given subject only due to absence if, in the case of a full-time subject, the sessions provided for in the subject theme more than 30% of them were missing.</w:t>
      </w:r>
    </w:p>
    <w:p>
      <w:pPr>
        <w:pStyle w:val="Normal.0"/>
        <w:rPr>
          <w:i w:val="1"/>
          <w:iCs w:val="1"/>
        </w:rPr>
      </w:pPr>
      <w:r>
        <w:rPr>
          <w:b w:val="1"/>
          <w:bCs w:val="1"/>
          <w:i w:val="1"/>
          <w:iCs w:val="1"/>
          <w:rtl w:val="0"/>
          <w:lang w:val="en-US"/>
        </w:rPr>
        <w:t>Method for monitoring attendance</w:t>
      </w:r>
    </w:p>
    <w:p>
      <w:pPr>
        <w:pStyle w:val="Normal.0"/>
        <w:shd w:val="clear" w:color="auto" w:fill="dfdfdf"/>
      </w:pPr>
      <w:r>
        <w:rPr>
          <w:rtl w:val="0"/>
          <w:lang w:val="en-US"/>
        </w:rPr>
        <w:t>There is an attendance sheet for the classes, which every student must sign. A delay of more than 30 minutes is considered an absence.</w:t>
      </w:r>
    </w:p>
    <w:p>
      <w:pPr>
        <w:pStyle w:val="heading 5"/>
        <w:keepNext w:val="1"/>
        <w:rPr>
          <w:i w:val="1"/>
          <w:iCs w:val="1"/>
          <w:sz w:val="16"/>
          <w:szCs w:val="16"/>
        </w:rPr>
      </w:pPr>
      <w:r>
        <w:rPr>
          <w:b w:val="1"/>
          <w:bCs w:val="1"/>
          <w:outline w:val="0"/>
          <w:color w:val="000000"/>
          <w:u w:val="single" w:color="000000"/>
          <w:rtl w:val="0"/>
          <w:lang w:val="en-US"/>
          <w14:textFill>
            <w14:solidFill>
              <w14:srgbClr w14:val="000000"/>
            </w14:solidFill>
          </w14:textFill>
        </w:rPr>
        <w:t>assessment</w:t>
      </w:r>
      <w:r>
        <w:rPr>
          <w:b w:val="1"/>
          <w:bCs w:val="1"/>
          <w:outline w:val="0"/>
          <w:color w:val="000000"/>
          <w:u w:val="single" w:color="000000"/>
          <w:rtl w:val="0"/>
          <w:lang w:val="en-US"/>
          <w14:textFill>
            <w14:solidFill>
              <w14:srgbClr w14:val="000000"/>
            </w14:solidFill>
          </w14:textFill>
        </w:rPr>
        <w:t xml:space="preserve"> </w:t>
      </w:r>
      <w:r>
        <w:rPr>
          <w:i w:val="1"/>
          <w:iCs w:val="1"/>
          <w:sz w:val="16"/>
          <w:szCs w:val="16"/>
          <w:rtl w:val="0"/>
        </w:rPr>
        <w:t xml:space="preserve"> </w:t>
      </w:r>
    </w:p>
    <w:p>
      <w:pPr>
        <w:pStyle w:val="Normal.0"/>
        <w:keepNext w:val="1"/>
      </w:pPr>
    </w:p>
    <w:p>
      <w:pPr>
        <w:pStyle w:val="Intense Quote"/>
        <w:ind w:hanging="1440"/>
        <w:rPr>
          <w:sz w:val="22"/>
          <w:szCs w:val="22"/>
        </w:rPr>
      </w:pPr>
      <w:r>
        <w:rPr>
          <w:sz w:val="22"/>
          <w:szCs w:val="22"/>
          <w:rtl w:val="0"/>
          <w:lang w:val="en-US"/>
        </w:rPr>
        <w:t>Course-unit with final examination</w:t>
      </w:r>
    </w:p>
    <w:p>
      <w:pPr>
        <w:pStyle w:val="Normal.0"/>
        <w:ind w:left="1559" w:hanging="851"/>
        <w:rPr>
          <w:b w:val="1"/>
          <w:bCs w:val="1"/>
          <w:i w:val="1"/>
          <w:iCs w:val="1"/>
        </w:rPr>
      </w:pPr>
    </w:p>
    <w:p>
      <w:pPr>
        <w:pStyle w:val="Normal.0"/>
        <w:ind w:left="851" w:hanging="851"/>
        <w:rPr>
          <w:b w:val="1"/>
          <w:bCs w:val="1"/>
          <w:i w:val="1"/>
          <w:iCs w:val="1"/>
        </w:rPr>
      </w:pPr>
      <w:r>
        <w:rPr>
          <w:b w:val="1"/>
          <w:bCs w:val="1"/>
          <w:i w:val="1"/>
          <w:iCs w:val="1"/>
          <w:rtl w:val="0"/>
          <w:lang w:val="en-US"/>
        </w:rPr>
        <w:t xml:space="preserve">Mid-term assessments, performance evaluation and their weighting as a pre-requisite for taking the final exam </w:t>
      </w:r>
    </w:p>
    <w:tbl>
      <w:tblPr>
        <w:tblW w:w="10460" w:type="dxa"/>
        <w:jc w:val="left"/>
        <w:tblInd w:w="8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2f2f2"/>
        <w:tblLayout w:type="fixed"/>
      </w:tblPr>
      <w:tblGrid>
        <w:gridCol w:w="5977"/>
        <w:gridCol w:w="1820"/>
        <w:gridCol w:w="2663"/>
      </w:tblGrid>
      <w:tr>
        <w:tblPrEx>
          <w:shd w:val="clear" w:color="auto" w:fill="f2f2f2"/>
        </w:tblPrEx>
        <w:trPr>
          <w:trHeight w:val="1006" w:hRule="atLeast"/>
        </w:trPr>
        <w:tc>
          <w:tcPr>
            <w:tcW w:type="dxa" w:w="5977"/>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931"/>
              <w:bottom w:type="dxa" w:w="80"/>
              <w:right w:type="dxa" w:w="80"/>
            </w:tcMar>
            <w:vAlign w:val="center"/>
          </w:tcPr>
          <w:p>
            <w:pPr>
              <w:pStyle w:val="Normal.0"/>
              <w:ind w:left="851" w:hanging="851"/>
              <w:jc w:val="center"/>
            </w:pPr>
            <w:r>
              <w:rPr>
                <w:b w:val="1"/>
                <w:bCs w:val="1"/>
                <w:shd w:val="nil" w:color="auto" w:fill="auto"/>
                <w:rtl w:val="0"/>
                <w:lang w:val="en-US"/>
              </w:rPr>
              <w:t>Type</w:t>
            </w:r>
          </w:p>
        </w:tc>
        <w:tc>
          <w:tcPr>
            <w:tcW w:type="dxa" w:w="1819"/>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931"/>
              <w:bottom w:type="dxa" w:w="80"/>
              <w:right w:type="dxa" w:w="80"/>
            </w:tcMar>
            <w:vAlign w:val="center"/>
          </w:tcPr>
          <w:p>
            <w:pPr>
              <w:pStyle w:val="Normal.0"/>
              <w:ind w:left="851" w:hanging="851"/>
              <w:jc w:val="center"/>
            </w:pPr>
            <w:r>
              <w:rPr>
                <w:b w:val="1"/>
                <w:bCs w:val="1"/>
                <w:rtl w:val="0"/>
                <w:lang w:val="en-US"/>
              </w:rPr>
              <w:t>Assessment</w:t>
            </w:r>
          </w:p>
        </w:tc>
        <w:tc>
          <w:tcPr>
            <w:tcW w:type="dxa" w:w="266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pPr>
              <w:pStyle w:val="Normal.0"/>
              <w:jc w:val="center"/>
            </w:pPr>
            <w:r>
              <w:rPr>
                <w:b w:val="1"/>
                <w:bCs w:val="1"/>
                <w:rtl w:val="0"/>
                <w:lang w:val="en-US"/>
              </w:rPr>
              <w:t>Weighting as a proportion of the pre-requisite for taking the exam</w:t>
            </w:r>
          </w:p>
        </w:tc>
      </w:tr>
      <w:tr>
        <w:tblPrEx>
          <w:shd w:val="clear" w:color="auto" w:fill="f2f2f2"/>
        </w:tblPrEx>
        <w:trPr>
          <w:trHeight w:val="226" w:hRule="atLeast"/>
        </w:trPr>
        <w:tc>
          <w:tcPr>
            <w:tcW w:type="dxa" w:w="5977"/>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80"/>
              <w:bottom w:type="dxa" w:w="80"/>
              <w:right w:type="dxa" w:w="80"/>
            </w:tcMar>
            <w:vAlign w:val="top"/>
          </w:tcPr>
          <w:p>
            <w:pPr>
              <w:pStyle w:val="List Paragraph"/>
              <w:numPr>
                <w:ilvl w:val="0"/>
                <w:numId w:val="6"/>
              </w:numPr>
              <w:rPr>
                <w:b w:val="1"/>
                <w:bCs w:val="1"/>
                <w:i w:val="1"/>
                <w:iCs w:val="1"/>
                <w:outline w:val="0"/>
                <w:color w:val="808080"/>
                <w:u w:color="808080"/>
                <w14:textFill>
                  <w14:solidFill>
                    <w14:srgbClr w14:val="808080"/>
                  </w14:solidFill>
                </w14:textFill>
              </w:rPr>
            </w:pPr>
            <w:r>
              <w:rPr>
                <w:b w:val="1"/>
                <w:bCs w:val="1"/>
                <w:i w:val="1"/>
                <w:iCs w:val="1"/>
                <w:outline w:val="0"/>
                <w:color w:val="808080"/>
                <w:u w:color="808080"/>
                <w:shd w:val="nil" w:color="auto" w:fill="auto"/>
                <w:rtl w:val="0"/>
                <w14:textFill>
                  <w14:solidFill>
                    <w14:srgbClr w14:val="808080"/>
                  </w14:solidFill>
                </w14:textFill>
              </w:rPr>
              <w:t xml:space="preserve"> 1</w:t>
            </w:r>
            <w:r>
              <w:rPr>
                <w:b w:val="1"/>
                <w:bCs w:val="1"/>
                <w:i w:val="1"/>
                <w:iCs w:val="1"/>
                <w:outline w:val="0"/>
                <w:color w:val="808080"/>
                <w:u w:color="808080"/>
                <w:shd w:val="nil" w:color="auto" w:fill="auto"/>
                <w:rtl w:val="0"/>
                <w:lang w:val="en-US"/>
                <w14:textFill>
                  <w14:solidFill>
                    <w14:srgbClr w14:val="808080"/>
                  </w14:solidFill>
                </w14:textFill>
              </w:rPr>
              <w:t>st test</w:t>
            </w:r>
          </w:p>
        </w:tc>
        <w:tc>
          <w:tcPr>
            <w:tcW w:type="dxa" w:w="1819"/>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shd w:val="nil" w:color="auto" w:fill="auto"/>
                <w:rtl w:val="0"/>
                <w:lang w:val="fr-FR"/>
                <w14:textFill>
                  <w14:solidFill>
                    <w14:srgbClr w14:val="808080"/>
                  </w14:solidFill>
                </w14:textFill>
              </w:rPr>
              <w:t xml:space="preserve">max </w:t>
            </w:r>
            <w:r>
              <w:rPr>
                <w:i w:val="1"/>
                <w:iCs w:val="1"/>
                <w:outline w:val="0"/>
                <w:color w:val="808080"/>
                <w:u w:color="808080"/>
                <w:shd w:val="nil" w:color="auto" w:fill="auto"/>
                <w:rtl w:val="0"/>
                <w14:textFill>
                  <w14:solidFill>
                    <w14:srgbClr w14:val="808080"/>
                  </w14:solidFill>
                </w14:textFill>
              </w:rPr>
              <w:t>45</w:t>
            </w:r>
            <w:r>
              <w:rPr>
                <w:i w:val="1"/>
                <w:iCs w:val="1"/>
                <w:outline w:val="0"/>
                <w:color w:val="808080"/>
                <w:u w:color="808080"/>
                <w:shd w:val="nil" w:color="auto" w:fill="auto"/>
                <w:rtl w:val="0"/>
                <w14:textFill>
                  <w14:solidFill>
                    <w14:srgbClr w14:val="808080"/>
                  </w14:solidFill>
                </w14:textFill>
              </w:rPr>
              <w:t xml:space="preserve"> po</w:t>
            </w:r>
            <w:r>
              <w:rPr>
                <w:i w:val="1"/>
                <w:iCs w:val="1"/>
                <w:outline w:val="0"/>
                <w:color w:val="808080"/>
                <w:u w:color="808080"/>
                <w:shd w:val="nil" w:color="auto" w:fill="auto"/>
                <w:rtl w:val="0"/>
                <w:lang w:val="en-US"/>
                <w14:textFill>
                  <w14:solidFill>
                    <w14:srgbClr w14:val="808080"/>
                  </w14:solidFill>
                </w14:textFill>
              </w:rPr>
              <w:t>ints</w:t>
            </w:r>
          </w:p>
        </w:tc>
        <w:tc>
          <w:tcPr>
            <w:tcW w:type="dxa" w:w="266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shd w:val="nil" w:color="auto" w:fill="auto"/>
                <w:rtl w:val="0"/>
                <w14:textFill>
                  <w14:solidFill>
                    <w14:srgbClr w14:val="808080"/>
                  </w14:solidFill>
                </w14:textFill>
              </w:rPr>
              <w:t>45</w:t>
            </w:r>
            <w:r>
              <w:rPr>
                <w:i w:val="1"/>
                <w:iCs w:val="1"/>
                <w:outline w:val="0"/>
                <w:color w:val="808080"/>
                <w:u w:color="808080"/>
                <w:shd w:val="nil" w:color="auto" w:fill="auto"/>
                <w:rtl w:val="0"/>
                <w14:textFill>
                  <w14:solidFill>
                    <w14:srgbClr w14:val="808080"/>
                  </w14:solidFill>
                </w14:textFill>
              </w:rPr>
              <w:t xml:space="preserve"> %</w:t>
            </w:r>
          </w:p>
        </w:tc>
      </w:tr>
      <w:tr>
        <w:tblPrEx>
          <w:shd w:val="clear" w:color="auto" w:fill="f2f2f2"/>
        </w:tblPrEx>
        <w:trPr>
          <w:trHeight w:val="226" w:hRule="atLeast"/>
        </w:trPr>
        <w:tc>
          <w:tcPr>
            <w:tcW w:type="dxa" w:w="5977"/>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80"/>
              <w:bottom w:type="dxa" w:w="80"/>
              <w:right w:type="dxa" w:w="80"/>
            </w:tcMar>
            <w:vAlign w:val="top"/>
          </w:tcPr>
          <w:p>
            <w:pPr>
              <w:pStyle w:val="List Paragraph"/>
              <w:numPr>
                <w:ilvl w:val="0"/>
                <w:numId w:val="8"/>
              </w:numPr>
              <w:rPr>
                <w:b w:val="1"/>
                <w:bCs w:val="1"/>
                <w:i w:val="1"/>
                <w:iCs w:val="1"/>
                <w:outline w:val="0"/>
                <w:color w:val="808080"/>
                <w:u w:color="808080"/>
                <w14:textFill>
                  <w14:solidFill>
                    <w14:srgbClr w14:val="808080"/>
                  </w14:solidFill>
                </w14:textFill>
              </w:rPr>
            </w:pPr>
            <w:r>
              <w:rPr>
                <w:b w:val="1"/>
                <w:bCs w:val="1"/>
                <w:i w:val="1"/>
                <w:iCs w:val="1"/>
                <w:outline w:val="0"/>
                <w:color w:val="808080"/>
                <w:u w:color="808080"/>
                <w:shd w:val="nil" w:color="auto" w:fill="auto"/>
                <w:rtl w:val="0"/>
                <w14:textFill>
                  <w14:solidFill>
                    <w14:srgbClr w14:val="808080"/>
                  </w14:solidFill>
                </w14:textFill>
              </w:rPr>
              <w:t xml:space="preserve"> 2</w:t>
            </w:r>
            <w:r>
              <w:rPr>
                <w:b w:val="1"/>
                <w:bCs w:val="1"/>
                <w:i w:val="1"/>
                <w:iCs w:val="1"/>
                <w:outline w:val="0"/>
                <w:color w:val="808080"/>
                <w:u w:color="808080"/>
                <w:shd w:val="nil" w:color="auto" w:fill="auto"/>
                <w:rtl w:val="0"/>
                <w:lang w:val="en-US"/>
                <w14:textFill>
                  <w14:solidFill>
                    <w14:srgbClr w14:val="808080"/>
                  </w14:solidFill>
                </w14:textFill>
              </w:rPr>
              <w:t>nd test</w:t>
            </w:r>
          </w:p>
        </w:tc>
        <w:tc>
          <w:tcPr>
            <w:tcW w:type="dxa" w:w="1819"/>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shd w:val="nil" w:color="auto" w:fill="auto"/>
                <w:rtl w:val="0"/>
                <w:lang w:val="fr-FR"/>
                <w14:textFill>
                  <w14:solidFill>
                    <w14:srgbClr w14:val="808080"/>
                  </w14:solidFill>
                </w14:textFill>
              </w:rPr>
              <w:t xml:space="preserve">max </w:t>
            </w:r>
            <w:r>
              <w:rPr>
                <w:i w:val="1"/>
                <w:iCs w:val="1"/>
                <w:outline w:val="0"/>
                <w:color w:val="808080"/>
                <w:u w:color="808080"/>
                <w:shd w:val="nil" w:color="auto" w:fill="auto"/>
                <w:rtl w:val="0"/>
                <w14:textFill>
                  <w14:solidFill>
                    <w14:srgbClr w14:val="808080"/>
                  </w14:solidFill>
                </w14:textFill>
              </w:rPr>
              <w:t>45</w:t>
            </w:r>
            <w:r>
              <w:rPr>
                <w:i w:val="1"/>
                <w:iCs w:val="1"/>
                <w:outline w:val="0"/>
                <w:color w:val="808080"/>
                <w:u w:color="808080"/>
                <w:shd w:val="nil" w:color="auto" w:fill="auto"/>
                <w:rtl w:val="0"/>
                <w14:textFill>
                  <w14:solidFill>
                    <w14:srgbClr w14:val="808080"/>
                  </w14:solidFill>
                </w14:textFill>
              </w:rPr>
              <w:t>p</w:t>
            </w:r>
            <w:r>
              <w:rPr>
                <w:i w:val="1"/>
                <w:iCs w:val="1"/>
                <w:outline w:val="0"/>
                <w:color w:val="808080"/>
                <w:u w:color="808080"/>
                <w:shd w:val="nil" w:color="auto" w:fill="auto"/>
                <w:rtl w:val="0"/>
                <w:lang w:val="en-US"/>
                <w14:textFill>
                  <w14:solidFill>
                    <w14:srgbClr w14:val="808080"/>
                  </w14:solidFill>
                </w14:textFill>
              </w:rPr>
              <w:t>oints</w:t>
            </w:r>
          </w:p>
        </w:tc>
        <w:tc>
          <w:tcPr>
            <w:tcW w:type="dxa" w:w="266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rtl w:val="0"/>
                <w14:textFill>
                  <w14:solidFill>
                    <w14:srgbClr w14:val="808080"/>
                  </w14:solidFill>
                </w14:textFill>
              </w:rPr>
              <w:t>45</w:t>
            </w:r>
            <w:r>
              <w:rPr>
                <w:i w:val="1"/>
                <w:iCs w:val="1"/>
                <w:outline w:val="0"/>
                <w:color w:val="808080"/>
                <w:u w:color="808080"/>
                <w:shd w:val="nil" w:color="auto" w:fill="auto"/>
                <w:rtl w:val="0"/>
                <w14:textFill>
                  <w14:solidFill>
                    <w14:srgbClr w14:val="808080"/>
                  </w14:solidFill>
                </w14:textFill>
              </w:rPr>
              <w:t xml:space="preserve"> %</w:t>
            </w:r>
          </w:p>
        </w:tc>
      </w:tr>
      <w:tr>
        <w:tblPrEx>
          <w:shd w:val="clear" w:color="auto" w:fill="f2f2f2"/>
        </w:tblPrEx>
        <w:trPr>
          <w:trHeight w:val="226" w:hRule="atLeast"/>
        </w:trPr>
        <w:tc>
          <w:tcPr>
            <w:tcW w:type="dxa" w:w="5977"/>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80"/>
              <w:bottom w:type="dxa" w:w="80"/>
              <w:right w:type="dxa" w:w="80"/>
            </w:tcMar>
            <w:vAlign w:val="top"/>
          </w:tcPr>
          <w:p>
            <w:pPr>
              <w:pStyle w:val="List Paragraph"/>
              <w:numPr>
                <w:ilvl w:val="0"/>
                <w:numId w:val="10"/>
              </w:numPr>
              <w:rPr>
                <w:b w:val="1"/>
                <w:bCs w:val="1"/>
                <w:i w:val="1"/>
                <w:iCs w:val="1"/>
                <w:outline w:val="0"/>
                <w:color w:val="808080"/>
                <w:u w:color="808080"/>
                <w:lang w:val="en-US"/>
                <w14:textFill>
                  <w14:solidFill>
                    <w14:srgbClr w14:val="808080"/>
                  </w14:solidFill>
                </w14:textFill>
              </w:rPr>
            </w:pPr>
            <w:r>
              <w:rPr>
                <w:b w:val="1"/>
                <w:bCs w:val="1"/>
                <w:i w:val="1"/>
                <w:iCs w:val="1"/>
                <w:outline w:val="0"/>
                <w:color w:val="808080"/>
                <w:u w:color="808080"/>
                <w:shd w:val="nil" w:color="auto" w:fill="auto"/>
                <w:rtl w:val="0"/>
                <w:lang w:val="en-US"/>
                <w14:textFill>
                  <w14:solidFill>
                    <w14:srgbClr w14:val="808080"/>
                  </w14:solidFill>
                </w14:textFill>
              </w:rPr>
              <w:t>Participation in classes and activity</w:t>
            </w:r>
          </w:p>
        </w:tc>
        <w:tc>
          <w:tcPr>
            <w:tcW w:type="dxa" w:w="1819"/>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shd w:val="nil" w:color="auto" w:fill="auto"/>
                <w:rtl w:val="0"/>
                <w:lang w:val="fr-FR"/>
                <w14:textFill>
                  <w14:solidFill>
                    <w14:srgbClr w14:val="808080"/>
                  </w14:solidFill>
                </w14:textFill>
              </w:rPr>
              <w:t xml:space="preserve">max </w:t>
            </w:r>
            <w:r>
              <w:rPr>
                <w:i w:val="1"/>
                <w:iCs w:val="1"/>
                <w:outline w:val="0"/>
                <w:color w:val="808080"/>
                <w:u w:color="808080"/>
                <w:shd w:val="nil" w:color="auto" w:fill="auto"/>
                <w:rtl w:val="0"/>
                <w14:textFill>
                  <w14:solidFill>
                    <w14:srgbClr w14:val="808080"/>
                  </w14:solidFill>
                </w14:textFill>
              </w:rPr>
              <w:t>10</w:t>
            </w:r>
            <w:r>
              <w:rPr>
                <w:i w:val="1"/>
                <w:iCs w:val="1"/>
                <w:outline w:val="0"/>
                <w:color w:val="808080"/>
                <w:u w:color="808080"/>
                <w:shd w:val="nil" w:color="auto" w:fill="auto"/>
                <w:rtl w:val="0"/>
                <w14:textFill>
                  <w14:solidFill>
                    <w14:srgbClr w14:val="808080"/>
                  </w14:solidFill>
                </w14:textFill>
              </w:rPr>
              <w:t xml:space="preserve"> p</w:t>
            </w:r>
            <w:r>
              <w:rPr>
                <w:i w:val="1"/>
                <w:iCs w:val="1"/>
                <w:outline w:val="0"/>
                <w:color w:val="808080"/>
                <w:u w:color="808080"/>
                <w:shd w:val="nil" w:color="auto" w:fill="auto"/>
                <w:rtl w:val="0"/>
                <w:lang w:val="en-US"/>
                <w14:textFill>
                  <w14:solidFill>
                    <w14:srgbClr w14:val="808080"/>
                  </w14:solidFill>
                </w14:textFill>
              </w:rPr>
              <w:t>oints</w:t>
            </w:r>
          </w:p>
        </w:tc>
        <w:tc>
          <w:tcPr>
            <w:tcW w:type="dxa" w:w="266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rtl w:val="0"/>
                <w14:textFill>
                  <w14:solidFill>
                    <w14:srgbClr w14:val="808080"/>
                  </w14:solidFill>
                </w14:textFill>
              </w:rPr>
              <w:t>10</w:t>
            </w:r>
            <w:r>
              <w:rPr>
                <w:i w:val="1"/>
                <w:iCs w:val="1"/>
                <w:outline w:val="0"/>
                <w:color w:val="808080"/>
                <w:u w:color="808080"/>
                <w:shd w:val="nil" w:color="auto" w:fill="auto"/>
                <w:rtl w:val="0"/>
                <w14:textFill>
                  <w14:solidFill>
                    <w14:srgbClr w14:val="808080"/>
                  </w14:solidFill>
                </w14:textFill>
              </w:rPr>
              <w:t xml:space="preserve"> %</w:t>
            </w:r>
          </w:p>
        </w:tc>
      </w:tr>
      <w:tr>
        <w:tblPrEx>
          <w:shd w:val="clear" w:color="auto" w:fill="f2f2f2"/>
        </w:tblPrEx>
        <w:trPr>
          <w:trHeight w:val="226" w:hRule="atLeast"/>
        </w:trPr>
        <w:tc>
          <w:tcPr>
            <w:tcW w:type="dxa" w:w="5977"/>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80"/>
              <w:bottom w:type="dxa" w:w="80"/>
              <w:right w:type="dxa" w:w="80"/>
            </w:tcMar>
            <w:vAlign w:val="top"/>
          </w:tcPr>
          <w:p>
            <w:pPr>
              <w:pStyle w:val="List Paragraph"/>
              <w:numPr>
                <w:ilvl w:val="0"/>
                <w:numId w:val="12"/>
              </w:numPr>
              <w:rPr>
                <w:b w:val="1"/>
                <w:bCs w:val="1"/>
                <w:i w:val="1"/>
                <w:iCs w:val="1"/>
                <w:outline w:val="0"/>
                <w:color w:val="808080"/>
                <w:u w:color="808080"/>
                <w14:textFill>
                  <w14:solidFill>
                    <w14:srgbClr w14:val="808080"/>
                  </w14:solidFill>
                </w14:textFill>
              </w:rPr>
            </w:pPr>
            <w:r>
              <w:rPr>
                <w:b w:val="1"/>
                <w:bCs w:val="1"/>
                <w:i w:val="1"/>
                <w:iCs w:val="1"/>
                <w:outline w:val="0"/>
                <w:color w:val="808080"/>
                <w:u w:color="808080"/>
                <w:shd w:val="nil" w:color="auto" w:fill="auto"/>
                <w:rtl w:val="0"/>
                <w14:textFill>
                  <w14:solidFill>
                    <w14:srgbClr w14:val="808080"/>
                  </w14:solidFill>
                </w14:textFill>
              </w:rPr>
              <w:t>Kahoot!</w:t>
            </w:r>
            <w:r>
              <w:rPr>
                <w:b w:val="1"/>
                <w:bCs w:val="1"/>
                <w:i w:val="1"/>
                <w:iCs w:val="1"/>
                <w:outline w:val="0"/>
                <w:color w:val="808080"/>
                <w:u w:color="808080"/>
                <w:shd w:val="nil" w:color="auto" w:fill="auto"/>
                <w:rtl w:val="0"/>
                <w:lang w:val="en-US"/>
                <w14:textFill>
                  <w14:solidFill>
                    <w14:srgbClr w14:val="808080"/>
                  </w14:solidFill>
                </w14:textFill>
              </w:rPr>
              <w:t xml:space="preserve"> Minutes</w:t>
            </w:r>
          </w:p>
        </w:tc>
        <w:tc>
          <w:tcPr>
            <w:tcW w:type="dxa" w:w="1819"/>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pPr>
              <w:pStyle w:val="Normal.0"/>
              <w:ind w:left="851" w:hanging="851"/>
            </w:pPr>
            <w:r>
              <w:rPr>
                <w:i w:val="1"/>
                <w:iCs w:val="1"/>
                <w:outline w:val="0"/>
                <w:color w:val="808080"/>
                <w:u w:color="808080"/>
                <w:shd w:val="nil" w:color="auto" w:fill="auto"/>
                <w:rtl w:val="0"/>
                <w:lang w:val="fr-FR"/>
                <w14:textFill>
                  <w14:solidFill>
                    <w14:srgbClr w14:val="808080"/>
                  </w14:solidFill>
                </w14:textFill>
              </w:rPr>
              <w:t xml:space="preserve">max </w:t>
            </w:r>
            <w:r>
              <w:rPr>
                <w:i w:val="1"/>
                <w:iCs w:val="1"/>
                <w:outline w:val="0"/>
                <w:color w:val="808080"/>
                <w:u w:color="808080"/>
                <w:shd w:val="nil" w:color="auto" w:fill="auto"/>
                <w:rtl w:val="0"/>
                <w14:textFill>
                  <w14:solidFill>
                    <w14:srgbClr w14:val="808080"/>
                  </w14:solidFill>
                </w14:textFill>
              </w:rPr>
              <w:t>10</w:t>
            </w:r>
            <w:r>
              <w:rPr>
                <w:i w:val="1"/>
                <w:iCs w:val="1"/>
                <w:outline w:val="0"/>
                <w:color w:val="808080"/>
                <w:u w:color="808080"/>
                <w:shd w:val="nil" w:color="auto" w:fill="auto"/>
                <w:rtl w:val="0"/>
                <w14:textFill>
                  <w14:solidFill>
                    <w14:srgbClr w14:val="808080"/>
                  </w14:solidFill>
                </w14:textFill>
              </w:rPr>
              <w:t xml:space="preserve"> po</w:t>
            </w:r>
            <w:r>
              <w:rPr>
                <w:i w:val="1"/>
                <w:iCs w:val="1"/>
                <w:outline w:val="0"/>
                <w:color w:val="808080"/>
                <w:u w:color="808080"/>
                <w:shd w:val="nil" w:color="auto" w:fill="auto"/>
                <w:rtl w:val="0"/>
                <w:lang w:val="en-US"/>
                <w14:textFill>
                  <w14:solidFill>
                    <w14:srgbClr w14:val="808080"/>
                  </w14:solidFill>
                </w14:textFill>
              </w:rPr>
              <w:t>ints</w:t>
            </w:r>
          </w:p>
        </w:tc>
        <w:tc>
          <w:tcPr>
            <w:tcW w:type="dxa" w:w="2662"/>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dfdfdf"/>
            <w:tcMar>
              <w:top w:type="dxa" w:w="80"/>
              <w:left w:type="dxa" w:w="931"/>
              <w:bottom w:type="dxa" w:w="80"/>
              <w:right w:type="dxa" w:w="80"/>
            </w:tcMar>
            <w:vAlign w:val="top"/>
          </w:tcPr>
          <w:p/>
        </w:tc>
      </w:tr>
    </w:tbl>
    <w:p>
      <w:pPr>
        <w:pStyle w:val="Normal.0"/>
        <w:widowControl w:val="0"/>
        <w:ind w:left="704" w:hanging="704"/>
        <w:rPr>
          <w:b w:val="1"/>
          <w:bCs w:val="1"/>
          <w:i w:val="1"/>
          <w:iCs w:val="1"/>
          <w:sz w:val="16"/>
          <w:szCs w:val="16"/>
        </w:rPr>
      </w:pPr>
    </w:p>
    <w:p>
      <w:pPr>
        <w:pStyle w:val="Normal.0"/>
        <w:ind w:left="426" w:firstLine="0"/>
        <w:rPr>
          <w:b w:val="1"/>
          <w:bCs w:val="1"/>
          <w:i w:val="1"/>
          <w:iCs w:val="1"/>
          <w:sz w:val="16"/>
          <w:szCs w:val="16"/>
        </w:rPr>
      </w:pPr>
    </w:p>
    <w:p>
      <w:pPr>
        <w:pStyle w:val="Normal.0"/>
        <w:ind w:left="426" w:firstLine="0"/>
        <w:rPr>
          <w:b w:val="1"/>
          <w:bCs w:val="1"/>
          <w:i w:val="1"/>
          <w:iCs w:val="1"/>
        </w:rPr>
      </w:pPr>
    </w:p>
    <w:p>
      <w:pPr>
        <w:pStyle w:val="Normal.0"/>
        <w:rPr>
          <w:b w:val="1"/>
          <w:bCs w:val="1"/>
          <w:i w:val="1"/>
          <w:iCs w:val="1"/>
        </w:rPr>
      </w:pPr>
      <w:r>
        <w:rPr>
          <w:b w:val="1"/>
          <w:bCs w:val="1"/>
          <w:i w:val="1"/>
          <w:iCs w:val="1"/>
          <w:rtl w:val="0"/>
          <w:lang w:val="en-US"/>
        </w:rPr>
        <w:t>Requirements for the end-of-semester signature</w:t>
      </w:r>
      <w:r>
        <w:rPr>
          <w:rtl w:val="0"/>
          <w:lang w:val="en-US"/>
        </w:rPr>
        <w:t xml:space="preserve"> </w:t>
      </w:r>
    </w:p>
    <w:p>
      <w:pPr>
        <w:pStyle w:val="Normal.0"/>
        <w:shd w:val="clear" w:color="auto" w:fill="dfdfdf"/>
      </w:pPr>
      <w:r>
        <w:rPr>
          <w:rtl w:val="0"/>
          <w:lang w:val="en-US"/>
        </w:rPr>
        <w:t>The condition for obtaining the signature is to obtain 40% of the points available during the semester. This does not include Kahoot! Extra points can be earned by playing.</w:t>
      </w:r>
    </w:p>
    <w:p>
      <w:pPr>
        <w:pStyle w:val="Normal.0"/>
      </w:pPr>
      <w:r>
        <w:rPr>
          <w:b w:val="1"/>
          <w:bCs w:val="1"/>
          <w:i w:val="1"/>
          <w:iCs w:val="1"/>
          <w:rtl w:val="0"/>
          <w:lang w:val="en-US"/>
        </w:rPr>
        <w:t xml:space="preserve">Re-takes for the end-of-semester signature  </w:t>
      </w:r>
      <w:r>
        <w:rPr>
          <w:sz w:val="16"/>
          <w:szCs w:val="16"/>
          <w:rtl w:val="0"/>
          <w:lang w:val="en-US"/>
        </w:rPr>
        <w:t>(PTE TVSz 50</w:t>
      </w:r>
      <w:r>
        <w:rPr>
          <w:sz w:val="16"/>
          <w:szCs w:val="16"/>
          <w:rtl w:val="0"/>
          <w:lang w:val="en-US"/>
        </w:rPr>
        <w:t>§</w:t>
      </w:r>
      <w:r>
        <w:rPr>
          <w:sz w:val="16"/>
          <w:szCs w:val="16"/>
          <w:rtl w:val="0"/>
          <w:lang w:val="en-US"/>
        </w:rPr>
        <w:t>(2))</w:t>
      </w:r>
    </w:p>
    <w:p>
      <w:pPr>
        <w:pStyle w:val="Normal.0"/>
        <w:shd w:val="clear" w:color="auto" w:fill="dfdfdf"/>
      </w:pPr>
      <w:r>
        <w:rPr>
          <w:rtl w:val="0"/>
          <w:lang w:val="en-US"/>
        </w:rPr>
        <w:t>It is possible to re</w:t>
      </w:r>
      <w:r>
        <w:rPr>
          <w:rtl w:val="0"/>
          <w:lang w:val="en-US"/>
        </w:rPr>
        <w:t>take</w:t>
      </w:r>
      <w:r>
        <w:rPr>
          <w:rtl w:val="0"/>
          <w:lang w:val="en-US"/>
        </w:rPr>
        <w:t xml:space="preserve"> and correct the tests in the first week of the exam period.</w:t>
      </w:r>
    </w:p>
    <w:p>
      <w:pPr>
        <w:pStyle w:val="Normal.0"/>
      </w:pPr>
      <w:r>
        <w:rPr>
          <w:b w:val="1"/>
          <w:bCs w:val="1"/>
          <w:i w:val="1"/>
          <w:iCs w:val="1"/>
          <w:rtl w:val="0"/>
          <w:lang w:val="en-US"/>
        </w:rPr>
        <w:t>Type of examination</w:t>
      </w:r>
      <w:r>
        <w:rPr>
          <w:b w:val="1"/>
          <w:bCs w:val="1"/>
          <w:i w:val="1"/>
          <w:iCs w:val="1"/>
          <w:rtl w:val="0"/>
          <w:lang w:val="en-US"/>
        </w:rPr>
        <w:t xml:space="preserve">: </w:t>
      </w:r>
      <w:r>
        <w:rPr>
          <w:i w:val="1"/>
          <w:iCs w:val="1"/>
          <w:rtl w:val="0"/>
          <w:lang w:val="en-US"/>
        </w:rPr>
        <w:t>written</w:t>
      </w:r>
    </w:p>
    <w:p>
      <w:pPr>
        <w:pStyle w:val="Normal.0"/>
        <w:rPr>
          <w:i w:val="1"/>
          <w:iCs w:val="1"/>
        </w:rPr>
      </w:pPr>
      <w:r>
        <w:rPr>
          <w:b w:val="1"/>
          <w:bCs w:val="1"/>
          <w:i w:val="1"/>
          <w:iCs w:val="1"/>
          <w:rtl w:val="0"/>
          <w:lang w:val="en-US"/>
        </w:rPr>
        <w:t>The exam is successful if the result is minimum</w:t>
      </w:r>
      <w:r>
        <w:rPr>
          <w:b w:val="1"/>
          <w:bCs w:val="1"/>
          <w:i w:val="1"/>
          <w:iCs w:val="1"/>
          <w:rtl w:val="0"/>
        </w:rPr>
        <w:t xml:space="preserve">  </w:t>
      </w:r>
      <w:r>
        <w:rPr>
          <w:b w:val="1"/>
          <w:bCs w:val="1"/>
          <w:i w:val="1"/>
          <w:iCs w:val="1"/>
          <w:rtl w:val="0"/>
        </w:rPr>
        <w:t>40</w:t>
      </w:r>
      <w:r>
        <w:rPr>
          <w:b w:val="1"/>
          <w:bCs w:val="1"/>
          <w:i w:val="1"/>
          <w:iCs w:val="1"/>
          <w:rtl w:val="0"/>
        </w:rPr>
        <w:t>%.</w:t>
      </w:r>
    </w:p>
    <w:p>
      <w:pPr>
        <w:pStyle w:val="Normal.0"/>
        <w:rPr>
          <w:b w:val="1"/>
          <w:bCs w:val="1"/>
          <w:i w:val="1"/>
          <w:iCs w:val="1"/>
        </w:rPr>
      </w:pPr>
    </w:p>
    <w:p>
      <w:pPr>
        <w:pStyle w:val="Normal.0"/>
        <w:rPr>
          <w:b w:val="1"/>
          <w:bCs w:val="1"/>
          <w:i w:val="1"/>
          <w:iCs w:val="1"/>
        </w:rPr>
      </w:pPr>
    </w:p>
    <w:p>
      <w:pPr>
        <w:pStyle w:val="Normal.0"/>
        <w:keepNext w:val="1"/>
        <w:ind w:left="851" w:hanging="851"/>
        <w:rPr>
          <w:b w:val="1"/>
          <w:bCs w:val="1"/>
          <w:i w:val="1"/>
          <w:iCs w:val="1"/>
        </w:rPr>
      </w:pPr>
      <w:r>
        <w:rPr>
          <w:b w:val="1"/>
          <w:bCs w:val="1"/>
          <w:i w:val="1"/>
          <w:iCs w:val="1"/>
          <w:rtl w:val="0"/>
          <w:lang w:val="en-US"/>
        </w:rPr>
        <w:t xml:space="preserve">Calculation of the grade </w:t>
      </w:r>
      <w:r>
        <w:rPr>
          <w:i w:val="1"/>
          <w:iCs w:val="1"/>
          <w:sz w:val="16"/>
          <w:szCs w:val="16"/>
          <w:rtl w:val="0"/>
          <w:lang w:val="en-US"/>
        </w:rPr>
        <w:t>(TVSz 47</w:t>
      </w:r>
      <w:r>
        <w:rPr>
          <w:i w:val="1"/>
          <w:iCs w:val="1"/>
          <w:sz w:val="16"/>
          <w:szCs w:val="16"/>
          <w:rtl w:val="0"/>
          <w:lang w:val="en-US"/>
        </w:rPr>
        <w:t xml:space="preserve">§ </w:t>
      </w:r>
      <w:r>
        <w:rPr>
          <w:i w:val="1"/>
          <w:iCs w:val="1"/>
          <w:sz w:val="16"/>
          <w:szCs w:val="16"/>
          <w:rtl w:val="0"/>
          <w:lang w:val="en-US"/>
        </w:rPr>
        <w:t>(3))</w:t>
      </w:r>
    </w:p>
    <w:p>
      <w:pPr>
        <w:pStyle w:val="Normal.0"/>
        <w:ind w:left="708" w:firstLine="0"/>
      </w:pPr>
      <w:r>
        <w:rPr>
          <w:rtl w:val="0"/>
          <w:lang w:val="en-US"/>
        </w:rPr>
        <w:t>The mid-term performance accounts for</w:t>
      </w:r>
      <w:r>
        <w:rPr>
          <w:b w:val="1"/>
          <w:bCs w:val="1"/>
          <w:i w:val="1"/>
          <w:iCs w:val="1"/>
          <w:shd w:val="clear" w:color="auto" w:fill="dfdfdf"/>
          <w:rtl w:val="0"/>
        </w:rPr>
        <w:t xml:space="preserve">   </w:t>
      </w:r>
      <w:r>
        <w:rPr>
          <w:b w:val="1"/>
          <w:bCs w:val="1"/>
          <w:i w:val="1"/>
          <w:iCs w:val="1"/>
          <w:shd w:val="clear" w:color="auto" w:fill="dfdfdf"/>
          <w:rtl w:val="0"/>
        </w:rPr>
        <w:t>50</w:t>
      </w:r>
      <w:r>
        <w:rPr>
          <w:b w:val="1"/>
          <w:bCs w:val="1"/>
          <w:i w:val="1"/>
          <w:iCs w:val="1"/>
          <w:shd w:val="clear" w:color="auto" w:fill="dfdfdf"/>
          <w:rtl w:val="0"/>
        </w:rPr>
        <w:t xml:space="preserve">      </w:t>
      </w:r>
      <w:r>
        <w:rPr>
          <w:shd w:val="clear" w:color="auto" w:fill="dfdfdf"/>
          <w:rtl w:val="0"/>
        </w:rPr>
        <w:t xml:space="preserve"> </w:t>
      </w:r>
      <w:r>
        <w:rPr>
          <w:rtl w:val="0"/>
        </w:rPr>
        <w:t xml:space="preserve">% </w:t>
      </w:r>
      <w:r>
        <w:rPr>
          <w:rtl w:val="0"/>
          <w:lang w:val="en-US"/>
        </w:rPr>
        <w:t xml:space="preserve">the performance at the exam accounts for </w:t>
      </w:r>
      <w:r>
        <w:rPr>
          <w:b w:val="1"/>
          <w:bCs w:val="1"/>
          <w:i w:val="1"/>
          <w:iCs w:val="1"/>
          <w:shd w:val="clear" w:color="auto" w:fill="dfdfdf"/>
          <w:rtl w:val="0"/>
          <w:lang w:val="en-US"/>
        </w:rPr>
        <w:t xml:space="preserve"> </w:t>
      </w:r>
      <w:r>
        <w:rPr>
          <w:b w:val="1"/>
          <w:bCs w:val="1"/>
          <w:i w:val="1"/>
          <w:iCs w:val="1"/>
          <w:shd w:val="clear" w:color="auto" w:fill="dfdfdf"/>
          <w:rtl w:val="0"/>
          <w:lang w:val="en-US"/>
        </w:rPr>
        <w:t>50</w:t>
      </w:r>
      <w:r>
        <w:rPr>
          <w:b w:val="1"/>
          <w:bCs w:val="1"/>
          <w:i w:val="1"/>
          <w:iCs w:val="1"/>
          <w:shd w:val="clear" w:color="auto" w:fill="dfdfdf"/>
          <w:rtl w:val="0"/>
          <w:lang w:val="en-US"/>
        </w:rPr>
        <w:t xml:space="preserve">       </w:t>
      </w:r>
      <w:r>
        <w:rPr>
          <w:rtl w:val="0"/>
          <w:lang w:val="en-US"/>
        </w:rPr>
        <w:t xml:space="preserve"> % in the calculation of the final grade.</w:t>
      </w:r>
    </w:p>
    <w:p>
      <w:pPr>
        <w:pStyle w:val="Normal.0"/>
        <w:rPr>
          <w:b w:val="1"/>
          <w:bCs w:val="1"/>
          <w:i w:val="1"/>
          <w:iCs w:val="1"/>
        </w:rPr>
      </w:pPr>
      <w:r>
        <w:rPr>
          <w:b w:val="1"/>
          <w:bCs w:val="1"/>
          <w:i w:val="1"/>
          <w:iCs w:val="1"/>
          <w:rtl w:val="0"/>
          <w:lang w:val="en-US"/>
        </w:rPr>
        <w:t xml:space="preserve"> </w:t>
      </w:r>
      <w:r>
        <w:rPr>
          <w:b w:val="1"/>
          <w:bCs w:val="1"/>
          <w:i w:val="1"/>
          <w:iCs w:val="1"/>
          <w:rtl w:val="0"/>
          <w:lang w:val="en-US"/>
        </w:rPr>
        <w:t>If the average of the two tests reaches 65% during the diligence period, the teacher can offer the students a recommended grade. A student who accepts this grade does not have to take the exam.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0"/>
          <w:szCs w:val="20"/>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0"/>
          <w:szCs w:val="20"/>
          <w:u w:color="000000"/>
          <w:rtl w:val="0"/>
        </w:rPr>
      </w:pPr>
    </w:p>
    <w:p>
      <w:pPr>
        <w:pStyle w:val="Normal.0"/>
        <w:ind w:left="1559" w:hanging="851"/>
        <w:rPr>
          <w:b w:val="1"/>
          <w:bCs w:val="1"/>
          <w:i w:val="1"/>
          <w:iCs w:val="1"/>
        </w:rPr>
      </w:pPr>
    </w:p>
    <w:p>
      <w:pPr>
        <w:pStyle w:val="Normal.0"/>
        <w:ind w:left="851" w:hanging="851"/>
        <w:rPr>
          <w:b w:val="1"/>
          <w:bCs w:val="1"/>
          <w:i w:val="1"/>
          <w:iCs w:val="1"/>
          <w:lang w:val="en-US"/>
        </w:rPr>
      </w:pPr>
      <w:r>
        <w:rPr>
          <w:b w:val="1"/>
          <w:bCs w:val="1"/>
          <w:i w:val="1"/>
          <w:iCs w:val="1"/>
          <w:rtl w:val="0"/>
          <w:lang w:val="en-US"/>
        </w:rPr>
        <w:t xml:space="preserve">Calculation of the final grade based on aggregate performance in percentage. </w:t>
      </w:r>
    </w:p>
    <w:p>
      <w:pPr>
        <w:pStyle w:val="Normal.0"/>
        <w:ind w:left="851" w:hanging="851"/>
        <w:rPr>
          <w:b w:val="1"/>
          <w:bCs w:val="1"/>
          <w:i w:val="1"/>
          <w:iCs w:val="1"/>
        </w:rPr>
      </w:pPr>
    </w:p>
    <w:tbl>
      <w:tblPr>
        <w:tblW w:w="5245" w:type="dxa"/>
        <w:jc w:val="left"/>
        <w:tblInd w:w="123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2f2f2"/>
        <w:tblLayout w:type="fixed"/>
      </w:tblPr>
      <w:tblGrid>
        <w:gridCol w:w="1696"/>
        <w:gridCol w:w="3549"/>
      </w:tblGrid>
      <w:tr>
        <w:tblPrEx>
          <w:shd w:val="clear" w:color="auto" w:fill="f2f2f2"/>
        </w:tblPrEx>
        <w:trPr>
          <w:trHeight w:val="226" w:hRule="atLeast"/>
        </w:trPr>
        <w:tc>
          <w:tcPr>
            <w:tcW w:type="dxa" w:w="169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center"/>
          </w:tcPr>
          <w:p>
            <w:pPr>
              <w:pStyle w:val="Normal.0"/>
              <w:ind w:left="851" w:hanging="851"/>
              <w:jc w:val="center"/>
            </w:pPr>
            <w:r>
              <w:rPr>
                <w:b w:val="1"/>
                <w:bCs w:val="1"/>
                <w:rtl w:val="0"/>
                <w:lang w:val="en-US"/>
              </w:rPr>
              <w:t>Course grade</w:t>
            </w:r>
          </w:p>
        </w:tc>
        <w:tc>
          <w:tcPr>
            <w:tcW w:type="dxa" w:w="354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931"/>
              <w:bottom w:type="dxa" w:w="80"/>
              <w:right w:type="dxa" w:w="80"/>
            </w:tcMar>
            <w:vAlign w:val="center"/>
          </w:tcPr>
          <w:p>
            <w:pPr>
              <w:pStyle w:val="Normal.0"/>
              <w:ind w:left="851" w:hanging="851"/>
              <w:jc w:val="center"/>
            </w:pPr>
            <w:r>
              <w:rPr>
                <w:b w:val="1"/>
                <w:bCs w:val="1"/>
                <w:sz w:val="22"/>
                <w:szCs w:val="22"/>
                <w:rtl w:val="0"/>
                <w:lang w:val="en-US"/>
              </w:rPr>
              <w:t>Performance in %</w:t>
            </w:r>
          </w:p>
        </w:tc>
      </w:tr>
      <w:tr>
        <w:tblPrEx>
          <w:shd w:val="clear" w:color="auto" w:fill="f2f2f2"/>
        </w:tblPrEx>
        <w:trPr>
          <w:trHeight w:val="226" w:hRule="atLeast"/>
        </w:trPr>
        <w:tc>
          <w:tcPr>
            <w:tcW w:type="dxa" w:w="169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right"/>
            </w:pPr>
            <w:r>
              <w:rPr>
                <w:rtl w:val="0"/>
                <w:lang w:val="en-US"/>
              </w:rPr>
              <w:t>excellent</w:t>
            </w:r>
            <w:r>
              <w:rPr>
                <w:shd w:val="nil" w:color="auto" w:fill="auto"/>
                <w:rtl w:val="0"/>
              </w:rPr>
              <w:t xml:space="preserve"> (5)</w:t>
            </w:r>
          </w:p>
        </w:tc>
        <w:tc>
          <w:tcPr>
            <w:tcW w:type="dxa" w:w="354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8f8f8"/>
            <w:tcMar>
              <w:top w:type="dxa" w:w="80"/>
              <w:left w:type="dxa" w:w="931"/>
              <w:bottom w:type="dxa" w:w="80"/>
              <w:right w:type="dxa" w:w="80"/>
            </w:tcMar>
            <w:vAlign w:val="center"/>
          </w:tcPr>
          <w:p>
            <w:pPr>
              <w:pStyle w:val="Normal.0"/>
              <w:ind w:left="851" w:hanging="851"/>
            </w:pPr>
            <w:r>
              <w:rPr>
                <w:shd w:val="nil" w:color="auto" w:fill="auto"/>
                <w:rtl w:val="0"/>
              </w:rPr>
              <w:t xml:space="preserve">85 % </w:t>
            </w:r>
            <w:r>
              <w:rPr>
                <w:shd w:val="nil" w:color="auto" w:fill="auto"/>
                <w:rtl w:val="0"/>
              </w:rPr>
              <w:t>…</w:t>
            </w:r>
          </w:p>
        </w:tc>
      </w:tr>
      <w:tr>
        <w:tblPrEx>
          <w:shd w:val="clear" w:color="auto" w:fill="f2f2f2"/>
        </w:tblPrEx>
        <w:trPr>
          <w:trHeight w:val="226" w:hRule="atLeast"/>
        </w:trPr>
        <w:tc>
          <w:tcPr>
            <w:tcW w:type="dxa" w:w="169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right"/>
            </w:pPr>
            <w:r>
              <w:rPr>
                <w:rtl w:val="0"/>
                <w:lang w:val="en-US"/>
              </w:rPr>
              <w:t>good</w:t>
            </w:r>
            <w:r>
              <w:rPr>
                <w:shd w:val="nil" w:color="auto" w:fill="auto"/>
                <w:rtl w:val="0"/>
              </w:rPr>
              <w:t xml:space="preserve"> (4)</w:t>
            </w:r>
          </w:p>
        </w:tc>
        <w:tc>
          <w:tcPr>
            <w:tcW w:type="dxa" w:w="354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931"/>
              <w:bottom w:type="dxa" w:w="80"/>
              <w:right w:type="dxa" w:w="80"/>
            </w:tcMar>
            <w:vAlign w:val="center"/>
          </w:tcPr>
          <w:p>
            <w:pPr>
              <w:pStyle w:val="Normal.0"/>
              <w:ind w:left="851" w:hanging="851"/>
            </w:pPr>
            <w:r>
              <w:rPr>
                <w:shd w:val="nil" w:color="auto" w:fill="auto"/>
                <w:rtl w:val="0"/>
              </w:rPr>
              <w:t>70 % ... 85 %</w:t>
            </w:r>
          </w:p>
        </w:tc>
      </w:tr>
      <w:tr>
        <w:tblPrEx>
          <w:shd w:val="clear" w:color="auto" w:fill="f2f2f2"/>
        </w:tblPrEx>
        <w:trPr>
          <w:trHeight w:val="226" w:hRule="atLeast"/>
        </w:trPr>
        <w:tc>
          <w:tcPr>
            <w:tcW w:type="dxa" w:w="169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right"/>
            </w:pPr>
            <w:r>
              <w:rPr>
                <w:rtl w:val="0"/>
                <w:lang w:val="en-US"/>
              </w:rPr>
              <w:t>satisfactory (3)</w:t>
            </w:r>
          </w:p>
        </w:tc>
        <w:tc>
          <w:tcPr>
            <w:tcW w:type="dxa" w:w="354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8f8f8"/>
            <w:tcMar>
              <w:top w:type="dxa" w:w="80"/>
              <w:left w:type="dxa" w:w="931"/>
              <w:bottom w:type="dxa" w:w="80"/>
              <w:right w:type="dxa" w:w="80"/>
            </w:tcMar>
            <w:vAlign w:val="center"/>
          </w:tcPr>
          <w:p>
            <w:pPr>
              <w:pStyle w:val="Normal.0"/>
              <w:ind w:left="851" w:hanging="851"/>
            </w:pPr>
            <w:r>
              <w:rPr>
                <w:shd w:val="nil" w:color="auto" w:fill="auto"/>
                <w:rtl w:val="0"/>
              </w:rPr>
              <w:t>55 % ... 70 %</w:t>
            </w:r>
          </w:p>
        </w:tc>
      </w:tr>
      <w:tr>
        <w:tblPrEx>
          <w:shd w:val="clear" w:color="auto" w:fill="f2f2f2"/>
        </w:tblPrEx>
        <w:trPr>
          <w:trHeight w:val="226" w:hRule="atLeast"/>
        </w:trPr>
        <w:tc>
          <w:tcPr>
            <w:tcW w:type="dxa" w:w="169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right"/>
            </w:pPr>
            <w:r>
              <w:rPr>
                <w:rtl w:val="0"/>
                <w:lang w:val="en-US"/>
              </w:rPr>
              <w:t>pass</w:t>
            </w:r>
            <w:r>
              <w:rPr>
                <w:shd w:val="nil" w:color="auto" w:fill="auto"/>
                <w:rtl w:val="0"/>
              </w:rPr>
              <w:t xml:space="preserve"> (2)</w:t>
            </w:r>
          </w:p>
        </w:tc>
        <w:tc>
          <w:tcPr>
            <w:tcW w:type="dxa" w:w="354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931"/>
              <w:bottom w:type="dxa" w:w="80"/>
              <w:right w:type="dxa" w:w="80"/>
            </w:tcMar>
            <w:vAlign w:val="center"/>
          </w:tcPr>
          <w:p>
            <w:pPr>
              <w:pStyle w:val="Normal.0"/>
              <w:ind w:left="851" w:hanging="851"/>
            </w:pPr>
            <w:r>
              <w:rPr>
                <w:shd w:val="nil" w:color="auto" w:fill="auto"/>
                <w:rtl w:val="0"/>
              </w:rPr>
              <w:t>40 % ... 55 %</w:t>
            </w:r>
          </w:p>
        </w:tc>
      </w:tr>
      <w:tr>
        <w:tblPrEx>
          <w:shd w:val="clear" w:color="auto" w:fill="f2f2f2"/>
        </w:tblPrEx>
        <w:trPr>
          <w:trHeight w:val="226" w:hRule="atLeast"/>
        </w:trPr>
        <w:tc>
          <w:tcPr>
            <w:tcW w:type="dxa" w:w="169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Normal.0"/>
              <w:ind w:left="851" w:hanging="851"/>
              <w:jc w:val="right"/>
            </w:pPr>
            <w:r>
              <w:rPr>
                <w:rtl w:val="0"/>
                <w:lang w:val="en-US"/>
              </w:rPr>
              <w:t>fail</w:t>
            </w:r>
            <w:r>
              <w:rPr>
                <w:shd w:val="nil" w:color="auto" w:fill="auto"/>
                <w:rtl w:val="0"/>
              </w:rPr>
              <w:t xml:space="preserve"> (1)</w:t>
            </w:r>
          </w:p>
        </w:tc>
        <w:tc>
          <w:tcPr>
            <w:tcW w:type="dxa" w:w="354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8f8f8"/>
            <w:tcMar>
              <w:top w:type="dxa" w:w="80"/>
              <w:left w:type="dxa" w:w="931"/>
              <w:bottom w:type="dxa" w:w="80"/>
              <w:right w:type="dxa" w:w="80"/>
            </w:tcMar>
            <w:vAlign w:val="center"/>
          </w:tcPr>
          <w:p>
            <w:pPr>
              <w:pStyle w:val="Normal.0"/>
              <w:ind w:left="851" w:hanging="851"/>
            </w:pPr>
            <w:r>
              <w:rPr>
                <w:rtl w:val="0"/>
                <w:lang w:val="en-US"/>
              </w:rPr>
              <w:t xml:space="preserve">below </w:t>
            </w:r>
            <w:r>
              <w:rPr>
                <w:shd w:val="nil" w:color="auto" w:fill="auto"/>
                <w:rtl w:val="0"/>
              </w:rPr>
              <w:t xml:space="preserve">40 % </w:t>
            </w:r>
          </w:p>
        </w:tc>
      </w:tr>
    </w:tbl>
    <w:p>
      <w:pPr>
        <w:pStyle w:val="Normal.0"/>
        <w:widowControl w:val="0"/>
        <w:ind w:left="1129" w:hanging="1129"/>
        <w:rPr>
          <w:b w:val="1"/>
          <w:bCs w:val="1"/>
          <w:i w:val="1"/>
          <w:iCs w:val="1"/>
        </w:rPr>
      </w:pPr>
    </w:p>
    <w:p>
      <w:pPr>
        <w:pStyle w:val="Normal.0"/>
        <w:ind w:left="1559" w:hanging="851"/>
      </w:pPr>
      <w:r>
        <w:rPr>
          <w:rtl w:val="0"/>
          <w:lang w:val="en-US"/>
        </w:rPr>
        <w:t>The lower limit given at each grade belongs to that grade.</w:t>
      </w:r>
    </w:p>
    <w:p>
      <w:pPr>
        <w:pStyle w:val="Normal.0"/>
        <w:ind w:left="851" w:firstLine="0"/>
        <w:rPr>
          <w:i w:val="1"/>
          <w:iCs w:val="1"/>
          <w:sz w:val="16"/>
          <w:szCs w:val="16"/>
        </w:rPr>
      </w:pPr>
    </w:p>
    <w:p>
      <w:pPr>
        <w:pStyle w:val="Normal.0"/>
      </w:pPr>
    </w:p>
    <w:p>
      <w:pPr>
        <w:pStyle w:val="Normal.0"/>
      </w:pPr>
    </w:p>
    <w:p>
      <w:pPr>
        <w:pStyle w:val="heading 2"/>
        <w:numPr>
          <w:ilvl w:val="0"/>
          <w:numId w:val="13"/>
        </w:numPr>
        <w:bidi w:val="0"/>
        <w:ind w:right="0"/>
        <w:jc w:val="left"/>
        <w:rPr>
          <w:b w:val="1"/>
          <w:bCs w:val="1"/>
          <w:rtl w:val="0"/>
          <w:lang w:val="en-US"/>
        </w:rPr>
      </w:pPr>
      <w:r>
        <w:rPr>
          <w:b w:val="1"/>
          <w:bCs w:val="1"/>
          <w:rtl w:val="0"/>
          <w:lang w:val="en-US"/>
        </w:rPr>
        <w:t>Specified literature</w:t>
      </w:r>
    </w:p>
    <w:p>
      <w:pPr>
        <w:pStyle w:val="Normal.0"/>
        <w:ind w:left="708" w:firstLine="0"/>
        <w:rPr>
          <w:i w:val="1"/>
          <w:iCs w:val="1"/>
          <w:sz w:val="16"/>
          <w:szCs w:val="16"/>
        </w:rPr>
      </w:pPr>
      <w:r>
        <w:rPr>
          <w:i w:val="1"/>
          <w:iCs w:val="1"/>
          <w:sz w:val="16"/>
          <w:szCs w:val="16"/>
          <w:rtl w:val="0"/>
          <w:lang w:val="en-US"/>
        </w:rPr>
        <w:t>In order of relevance. (In Neptun ES: Instruction/Subject/Subject details/Syllabus/Literature)</w:t>
      </w:r>
    </w:p>
    <w:p>
      <w:pPr>
        <w:pStyle w:val="Normal.0"/>
        <w:ind w:left="1559" w:hanging="851"/>
        <w:rPr>
          <w:b w:val="1"/>
          <w:bCs w:val="1"/>
          <w:i w:val="1"/>
          <w:iCs w:val="1"/>
        </w:rPr>
      </w:pPr>
    </w:p>
    <w:p>
      <w:pPr>
        <w:pStyle w:val="heading 5"/>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 xml:space="preserve">compulsory reading and availability </w:t>
      </w:r>
    </w:p>
    <w:p>
      <w:pPr>
        <w:pStyle w:val="Normal.0"/>
      </w:pPr>
      <w:r>
        <w:rPr>
          <w:rtl w:val="0"/>
          <w:lang w:val="pt-PT"/>
        </w:rPr>
        <w:t xml:space="preserve">[1.] </w:t>
      </w:r>
      <w:r>
        <w:rPr>
          <w:rtl w:val="0"/>
        </w:rPr>
        <w:t xml:space="preserve">William Rupp with Arnold Friedman: </w:t>
      </w:r>
      <w:r>
        <w:rPr>
          <w:rtl w:val="0"/>
          <w:lang w:val="en-US"/>
        </w:rPr>
        <w:t>Construction Materials For Interior Design (</w:t>
      </w:r>
      <w:r>
        <w:rPr>
          <w:rStyle w:val="Hyperlink.0"/>
        </w:rPr>
        <w:fldChar w:fldCharType="begin" w:fldLock="0"/>
      </w:r>
      <w:r>
        <w:rPr>
          <w:rStyle w:val="Hyperlink.0"/>
        </w:rPr>
        <w:instrText xml:space="preserve"> HYPERLINK "https://www.thriftbooks.com/w/construction-materials-for-interior-design-principles-of-structure-and-properties-of-materials_arnold-friedmann_william-rupp/1258349/#edition=1327755&amp;idiq=7718964"</w:instrText>
      </w:r>
      <w:r>
        <w:rPr>
          <w:rStyle w:val="Hyperlink.0"/>
        </w:rPr>
        <w:fldChar w:fldCharType="separate" w:fldLock="0"/>
      </w:r>
      <w:r>
        <w:rPr>
          <w:rStyle w:val="Hyperlink.0"/>
          <w:rtl w:val="0"/>
        </w:rPr>
        <w:t>https://www.thriftbooks.com/w/construction-materials-for-interior-design-principles-of-structure-and-properties-of-materials_arnold-friedmann_william-rupp/1258349/#edition=1327755&amp;idiq=7718964</w:t>
      </w:r>
      <w:r>
        <w:rPr/>
        <w:fldChar w:fldCharType="end" w:fldLock="0"/>
      </w:r>
      <w:r>
        <w:rPr>
          <w:rtl w:val="0"/>
          <w:lang w:val="en-US"/>
        </w:rPr>
        <w:t>)</w:t>
      </w:r>
    </w:p>
    <w:p>
      <w:pPr>
        <w:pStyle w:val="Normal.0"/>
      </w:pPr>
      <w:r>
        <w:rPr>
          <w:rtl w:val="0"/>
          <w:lang w:val="en-US"/>
        </w:rPr>
        <w:t>[2.] Francis DK. Ching</w:t>
      </w:r>
      <w:r>
        <w:rPr>
          <w:rtl w:val="0"/>
          <w:lang w:val="en-US"/>
        </w:rPr>
        <w:t xml:space="preserve">: </w:t>
      </w:r>
      <w:r>
        <w:rPr>
          <w:rtl w:val="0"/>
        </w:rPr>
        <w:t>Interior design illustrated</w:t>
      </w:r>
      <w:r>
        <w:rPr>
          <w:rtl w:val="0"/>
        </w:rPr>
        <w:t>,</w:t>
      </w:r>
      <w:r>
        <w:rPr>
          <w:rtl w:val="0"/>
          <w:lang w:val="nl-NL"/>
        </w:rPr>
        <w:t xml:space="preserve"> Corky Binggeli</w:t>
      </w:r>
      <w:r>
        <w:rPr>
          <w:rtl w:val="0"/>
        </w:rPr>
        <w:t>, PTE library</w:t>
      </w:r>
    </w:p>
    <w:p>
      <w:pPr>
        <w:pStyle w:val="Normal.0"/>
      </w:pPr>
      <w:r>
        <w:rPr>
          <w:rtl w:val="0"/>
        </w:rPr>
        <w:t xml:space="preserve">[3.] Andrea Deplazes: Constructing Architecture, DARVH ETH, </w:t>
      </w:r>
      <w:r>
        <w:rPr>
          <w:rtl w:val="0"/>
          <w:lang w:val="de-DE"/>
        </w:rPr>
        <w:t xml:space="preserve">PTE </w:t>
      </w:r>
      <w:r>
        <w:rPr>
          <w:rtl w:val="0"/>
        </w:rPr>
        <w:t>library</w:t>
      </w:r>
    </w:p>
    <w:p>
      <w:pPr>
        <w:pStyle w:val="heading 5"/>
        <w:rPr>
          <w:b w:val="1"/>
          <w:bCs w:val="1"/>
          <w:i w:val="1"/>
          <w:iCs w:val="1"/>
        </w:rPr>
      </w:pPr>
    </w:p>
    <w:p>
      <w:pPr>
        <w:pStyle w:val="heading 5"/>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 xml:space="preserve">recommended literature and availability </w:t>
      </w:r>
    </w:p>
    <w:p>
      <w:pPr>
        <w:pStyle w:val="Normal.0"/>
      </w:pPr>
      <w:r>
        <w:rPr>
          <w:rtl w:val="0"/>
          <w:lang w:val="pt-PT"/>
        </w:rPr>
        <w:t>[3.]</w:t>
      </w:r>
      <w:r>
        <w:rPr>
          <w:rtl w:val="0"/>
        </w:rPr>
        <w:t xml:space="preserve"> Neufert, Ernst: </w:t>
      </w:r>
      <w:r>
        <w:rPr>
          <w:rtl w:val="0"/>
          <w:lang w:val="en-US"/>
        </w:rPr>
        <w:t>Architect</w:t>
      </w:r>
      <w:r>
        <w:rPr>
          <w:rtl w:val="0"/>
          <w:lang w:val="en-US"/>
        </w:rPr>
        <w:t>’</w:t>
      </w:r>
      <w:r>
        <w:rPr>
          <w:rtl w:val="0"/>
          <w:lang w:val="en-US"/>
        </w:rPr>
        <w:t xml:space="preserve">s data  </w:t>
      </w:r>
      <w:r>
        <w:rPr>
          <w:rtl w:val="0"/>
          <w:lang w:val="en-US"/>
        </w:rPr>
        <w:t>https://www.uceb.eu/DATA/CivBook/03. Architect_s Data.pdf</w:t>
      </w:r>
    </w:p>
    <w:p>
      <w:pPr>
        <w:pStyle w:val="Normal.0"/>
      </w:pPr>
    </w:p>
    <w:p>
      <w:pPr>
        <w:pStyle w:val="Normal.0"/>
      </w:pPr>
    </w:p>
    <w:p>
      <w:pPr>
        <w:pStyle w:val="Normal.0"/>
      </w:pPr>
      <w:r>
        <w:drawing xmlns:a="http://schemas.openxmlformats.org/drawingml/2006/main">
          <wp:anchor distT="152400" distB="152400" distL="152400" distR="152400" simplePos="0" relativeHeight="251659264" behindDoc="0" locked="0" layoutInCell="1" allowOverlap="1">
            <wp:simplePos x="0" y="0"/>
            <wp:positionH relativeFrom="margin">
              <wp:posOffset>3001443</wp:posOffset>
            </wp:positionH>
            <wp:positionV relativeFrom="line">
              <wp:posOffset>182621</wp:posOffset>
            </wp:positionV>
            <wp:extent cx="3405491" cy="707319"/>
            <wp:effectExtent l="0" t="0" r="0" b="0"/>
            <wp:wrapNone/>
            <wp:docPr id="1073741825" name="officeArt object" descr="aláírás.jpeg"/>
            <wp:cNvGraphicFramePr/>
            <a:graphic xmlns:a="http://schemas.openxmlformats.org/drawingml/2006/main">
              <a:graphicData uri="http://schemas.openxmlformats.org/drawingml/2006/picture">
                <pic:pic xmlns:pic="http://schemas.openxmlformats.org/drawingml/2006/picture">
                  <pic:nvPicPr>
                    <pic:cNvPr id="1073741825" name="aláírás.jpeg" descr="aláírás.jpeg"/>
                    <pic:cNvPicPr>
                      <a:picLocks noChangeAspect="1"/>
                    </pic:cNvPicPr>
                  </pic:nvPicPr>
                  <pic:blipFill>
                    <a:blip r:embed="rId4">
                      <a:extLst/>
                    </a:blip>
                    <a:srcRect l="0" t="0" r="0" b="13276"/>
                    <a:stretch>
                      <a:fillRect/>
                    </a:stretch>
                  </pic:blipFill>
                  <pic:spPr>
                    <a:xfrm>
                      <a:off x="0" y="0"/>
                      <a:ext cx="3405491" cy="707319"/>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Normal.0"/>
      </w:pPr>
    </w:p>
    <w:p>
      <w:pPr>
        <w:pStyle w:val="Normal.0"/>
      </w:pPr>
    </w:p>
    <w:p>
      <w:pPr>
        <w:pStyle w:val="Normal.0"/>
      </w:pPr>
    </w:p>
    <w:p>
      <w:pPr>
        <w:pStyle w:val="Normal.0"/>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4"/>
          <w:szCs w:val="24"/>
          <w:u w:color="000000"/>
          <w:rtl w:val="0"/>
        </w:rPr>
      </w:pPr>
      <w:r>
        <w:rPr>
          <w:rFonts w:ascii="Helvetica Light" w:hAnsi="Helvetica Light"/>
          <w:sz w:val="20"/>
          <w:szCs w:val="20"/>
          <w:u w:color="000000"/>
          <w:rtl w:val="0"/>
        </w:rPr>
        <w:t>P</w:t>
      </w:r>
      <w:r>
        <w:rPr>
          <w:rFonts w:ascii="Helvetica Light" w:hAnsi="Helvetica Light" w:hint="default"/>
          <w:sz w:val="20"/>
          <w:szCs w:val="20"/>
          <w:u w:color="000000"/>
          <w:rtl w:val="0"/>
          <w:lang w:val="en-US"/>
        </w:rPr>
        <w:t>é</w:t>
      </w:r>
      <w:r>
        <w:rPr>
          <w:rFonts w:ascii="Helvetica Light" w:hAnsi="Helvetica Light"/>
          <w:sz w:val="20"/>
          <w:szCs w:val="20"/>
          <w:u w:color="000000"/>
          <w:rtl w:val="0"/>
        </w:rPr>
        <w:t xml:space="preserve">cs, </w:t>
      </w:r>
      <w:r>
        <w:rPr>
          <w:rFonts w:ascii="Helvetica Light" w:hAnsi="Helvetica Light"/>
          <w:sz w:val="20"/>
          <w:szCs w:val="20"/>
          <w:u w:color="000000"/>
          <w:rtl w:val="0"/>
        </w:rPr>
        <w:t>31</w:t>
      </w:r>
      <w:r>
        <w:rPr>
          <w:rFonts w:ascii="Helvetica Light" w:hAnsi="Helvetica Light"/>
          <w:sz w:val="20"/>
          <w:szCs w:val="20"/>
          <w:u w:color="000000"/>
          <w:rtl w:val="0"/>
          <w:lang w:val="en-US"/>
        </w:rPr>
        <w:t>st of August</w:t>
      </w:r>
      <w:r>
        <w:rPr>
          <w:rFonts w:ascii="Helvetica Light" w:hAnsi="Helvetica Light"/>
          <w:sz w:val="20"/>
          <w:szCs w:val="20"/>
          <w:u w:color="000000"/>
          <w:rtl w:val="0"/>
        </w:rPr>
        <w:t>.  202</w:t>
      </w:r>
      <w:r>
        <w:rPr>
          <w:rFonts w:ascii="Helvetica Light" w:hAnsi="Helvetica Light"/>
          <w:sz w:val="20"/>
          <w:szCs w:val="20"/>
          <w:u w:color="000000"/>
          <w:rtl w:val="0"/>
        </w:rPr>
        <w:t>3</w:t>
      </w:r>
      <w:r>
        <w:rPr>
          <w:rFonts w:ascii="Helvetica Light" w:hAnsi="Helvetica Light"/>
          <w:sz w:val="20"/>
          <w:szCs w:val="20"/>
          <w:u w:color="000000"/>
          <w:rtl w:val="0"/>
        </w:rPr>
        <w:t>.</w:t>
        <w:tab/>
        <w:tab/>
        <w:tab/>
        <w:tab/>
        <w:tab/>
        <w:tab/>
        <w:tab/>
        <w:tab/>
        <w:t xml:space="preserve">         </w:t>
      </w:r>
      <w:r>
        <w:rPr>
          <w:rFonts w:ascii="Helvetica Light" w:cs="Helvetica Light" w:hAnsi="Helvetica Light" w:eastAsia="Helvetica Light"/>
          <w:sz w:val="20"/>
          <w:szCs w:val="20"/>
          <w:u w:color="000000"/>
          <w:rtl w:val="0"/>
        </w:rPr>
        <w:tab/>
        <w:tab/>
        <w:tab/>
        <w:tab/>
        <w:tab/>
        <w:tab/>
        <w:tab/>
        <w:tab/>
        <w:tab/>
        <w:tab/>
        <w:t xml:space="preserve">        </w:t>
        <w:tab/>
        <w:tab/>
        <w:tab/>
        <w:t xml:space="preserve">    </w:t>
      </w:r>
      <w:r>
        <w:rPr>
          <w:rFonts w:ascii="Helvetica" w:hAnsi="Helvetica"/>
          <w:b w:val="1"/>
          <w:bCs w:val="1"/>
          <w:sz w:val="20"/>
          <w:szCs w:val="20"/>
          <w:u w:color="000000"/>
          <w:rtl w:val="0"/>
        </w:rPr>
        <w:t>D</w:t>
      </w:r>
      <w:r>
        <w:rPr>
          <w:rFonts w:ascii="Helvetica" w:hAnsi="Helvetica" w:hint="default"/>
          <w:b w:val="1"/>
          <w:bCs w:val="1"/>
          <w:sz w:val="20"/>
          <w:szCs w:val="20"/>
          <w:u w:color="000000"/>
          <w:rtl w:val="0"/>
        </w:rPr>
        <w:t>á</w:t>
      </w:r>
      <w:r>
        <w:rPr>
          <w:rFonts w:ascii="Helvetica" w:hAnsi="Helvetica"/>
          <w:b w:val="1"/>
          <w:bCs w:val="1"/>
          <w:sz w:val="20"/>
          <w:szCs w:val="20"/>
          <w:u w:color="000000"/>
          <w:rtl w:val="0"/>
        </w:rPr>
        <w:t>nyi</w:t>
      </w:r>
      <w:r>
        <w:rPr>
          <w:rFonts w:ascii="Helvetica" w:hAnsi="Helvetica"/>
          <w:b w:val="1"/>
          <w:bCs w:val="1"/>
          <w:sz w:val="20"/>
          <w:szCs w:val="20"/>
          <w:u w:color="000000"/>
          <w:rtl w:val="0"/>
          <w:lang w:val="en-US"/>
        </w:rPr>
        <w:t>,</w:t>
      </w:r>
      <w:r>
        <w:rPr>
          <w:rFonts w:ascii="Helvetica Light" w:hAnsi="Helvetica Light"/>
          <w:sz w:val="20"/>
          <w:szCs w:val="20"/>
          <w:u w:color="000000"/>
          <w:rtl w:val="0"/>
        </w:rPr>
        <w:t xml:space="preserve"> Tibor Zolt</w:t>
      </w:r>
      <w:r>
        <w:rPr>
          <w:rFonts w:ascii="Helvetica Light" w:hAnsi="Helvetica Light" w:hint="default"/>
          <w:sz w:val="20"/>
          <w:szCs w:val="20"/>
          <w:u w:color="000000"/>
          <w:rtl w:val="0"/>
        </w:rPr>
        <w:t>á</w:t>
      </w:r>
      <w:r>
        <w:rPr>
          <w:rFonts w:ascii="Helvetica Light" w:hAnsi="Helvetica Light"/>
          <w:sz w:val="20"/>
          <w:szCs w:val="20"/>
          <w:u w:color="000000"/>
          <w:rtl w:val="0"/>
        </w:rPr>
        <w:t>n PhD</w:t>
        <w:tab/>
        <w:tab/>
        <w:tab/>
        <w:tab/>
        <w:tab/>
        <w:tab/>
        <w:tab/>
      </w:r>
      <w:r>
        <w:rPr>
          <w:rFonts w:ascii="Helvetica Light" w:cs="Helvetica Light" w:hAnsi="Helvetica Light" w:eastAsia="Helvetica Light"/>
          <w:sz w:val="24"/>
          <w:szCs w:val="24"/>
          <w:u w:color="000000"/>
          <w:rtl w:val="0"/>
        </w:rPr>
        <w:tab/>
        <w:tab/>
        <w:tab/>
        <w:tab/>
        <w:t xml:space="preserve"> </w:t>
        <w:tab/>
        <w:t xml:space="preserve">        </w:t>
      </w:r>
      <w:r>
        <w:rPr>
          <w:rFonts w:ascii="Helvetica Light" w:hAnsi="Helvetica Light"/>
          <w:sz w:val="20"/>
          <w:szCs w:val="20"/>
          <w:u w:color="000000"/>
          <w:rtl w:val="0"/>
          <w:lang w:val="fr-FR"/>
        </w:rPr>
        <w:t>assistant professor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both"/>
        <w:rPr>
          <w:rFonts w:ascii="Helvetica Light" w:cs="Helvetica Light" w:hAnsi="Helvetica Light" w:eastAsia="Helvetica Light"/>
          <w:sz w:val="24"/>
          <w:szCs w:val="24"/>
          <w:u w:color="000000"/>
          <w:rtl w:val="0"/>
        </w:rPr>
      </w:pPr>
      <w:r>
        <w:rPr>
          <w:rFonts w:ascii="Helvetica Light" w:cs="Helvetica Light" w:hAnsi="Helvetica Light" w:eastAsia="Helvetica Light"/>
          <w:sz w:val="24"/>
          <w:szCs w:val="24"/>
          <w:u w:color="000000"/>
          <w:rtl w:val="0"/>
        </w:rPr>
        <w:tab/>
        <w:tab/>
        <w:tab/>
        <w:tab/>
        <w:tab/>
        <w:tab/>
        <w:tab/>
      </w:r>
      <w:r>
        <w:rPr>
          <w:rFonts w:ascii="Helvetica Light" w:hAnsi="Helvetica Light"/>
          <w:sz w:val="24"/>
          <w:szCs w:val="24"/>
          <w:u w:color="000000"/>
          <w:rtl w:val="0"/>
          <w:lang w:val="en-US"/>
        </w:rPr>
        <w:t xml:space="preserve">    </w:t>
      </w:r>
      <w:r>
        <w:rPr>
          <w:rFonts w:ascii="Helvetica Light" w:hAnsi="Helvetica Light"/>
          <w:sz w:val="16"/>
          <w:szCs w:val="16"/>
          <w:u w:color="000000"/>
          <w:rtl w:val="0"/>
          <w:lang w:val="en-US"/>
        </w:rPr>
        <w:t>University of P</w:t>
      </w:r>
      <w:r>
        <w:rPr>
          <w:rFonts w:ascii="Helvetica Light" w:hAnsi="Helvetica Light" w:hint="default"/>
          <w:sz w:val="16"/>
          <w:szCs w:val="16"/>
          <w:u w:color="000000"/>
          <w:rtl w:val="0"/>
          <w:lang w:val="en-US"/>
        </w:rPr>
        <w:t>é</w:t>
      </w:r>
      <w:r>
        <w:rPr>
          <w:rFonts w:ascii="Helvetica Light" w:hAnsi="Helvetica Light"/>
          <w:sz w:val="16"/>
          <w:szCs w:val="16"/>
          <w:u w:color="000000"/>
          <w:rtl w:val="0"/>
          <w:lang w:val="en-US"/>
        </w:rPr>
        <w:t>cs</w:t>
      </w:r>
      <w:r>
        <w:rPr>
          <w:rFonts w:ascii="Helvetica Light" w:hAnsi="Helvetica Light"/>
          <w:sz w:val="16"/>
          <w:szCs w:val="16"/>
          <w:u w:color="000000"/>
          <w:rtl w:val="0"/>
        </w:rPr>
        <w:t xml:space="preserve"> </w:t>
      </w:r>
      <w:r>
        <w:rPr>
          <w:rFonts w:ascii="Helvetica Light" w:hAnsi="Helvetica Light"/>
          <w:sz w:val="16"/>
          <w:szCs w:val="16"/>
          <w:u w:color="000000"/>
          <w:rtl w:val="0"/>
          <w:lang w:val="en-US"/>
        </w:rPr>
        <w:t>Faculty of Engineering and Information Technology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Helvetica Light" w:cs="Helvetica Light" w:hAnsi="Helvetica Light" w:eastAsia="Helvetica Light"/>
          <w:u w:color="000000"/>
          <w:rtl w:val="0"/>
        </w:rPr>
      </w:pPr>
      <w:r>
        <w:rPr>
          <w:rFonts w:ascii="Helvetica Light" w:cs="Helvetica Light" w:hAnsi="Helvetica Light" w:eastAsia="Helvetica Light"/>
          <w:sz w:val="24"/>
          <w:szCs w:val="24"/>
          <w:u w:color="000000"/>
          <w:rtl w:val="0"/>
        </w:rPr>
        <w:tab/>
        <w:tab/>
        <w:tab/>
        <w:tab/>
        <w:tab/>
        <w:tab/>
        <w:tab/>
        <w:t xml:space="preserve">        </w:t>
        <w:tab/>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tl w:val="0"/>
        </w:rPr>
      </w:pPr>
      <w:r>
        <w:rPr>
          <w:rFonts w:ascii="Helvetica Light" w:cs="Helvetica Light" w:hAnsi="Helvetica Light" w:eastAsia="Helvetica Light"/>
          <w:sz w:val="16"/>
          <w:szCs w:val="16"/>
          <w:u w:color="000000"/>
          <w:rtl w:val="0"/>
        </w:rPr>
      </w:r>
    </w:p>
    <w:sectPr>
      <w:headerReference w:type="default" r:id="rId5"/>
      <w:footerReference w:type="default" r:id="rId6"/>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arlito">
    <w:charset w:val="00"/>
    <w:family w:val="roman"/>
    <w:pitch w:val="default"/>
  </w:font>
  <w:font w:name="Helvetica Light">
    <w:charset w:val="00"/>
    <w:family w:val="roman"/>
    <w:pitch w:val="default"/>
  </w:font>
  <w:font w:name="Helvetica">
    <w:charset w:val="00"/>
    <w:family w:val="roman"/>
    <w:pitch w:val="default"/>
  </w:font>
  <w:font w:name="Dosis Extra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15" w:hanging="27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5" w:hanging="27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5" w:hanging="1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5" w:hanging="27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5" w:hanging="27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5" w:hanging="1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5" w:hanging="27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5" w:hanging="27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5" w:hanging="1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1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1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1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5" w:hanging="31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5" w:hanging="2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lvlOverride w:ilvl="0">
      <w:startOverride w:val="3"/>
      <w:lvl w:ilvl="0">
        <w:start w:val="3"/>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4"/>
  </w:num>
  <w:num w:numId="8">
    <w:abstractNumId w:val="4"/>
    <w:lvlOverride w:ilvl="0">
      <w:startOverride w:val="2"/>
    </w:lvlOverride>
  </w:num>
  <w:num w:numId="9">
    <w:abstractNumId w:val="5"/>
  </w:num>
  <w:num w:numId="10">
    <w:abstractNumId w:val="5"/>
    <w:lvlOverride w:ilvl="0">
      <w:startOverride w:val="3"/>
    </w:lvlOverride>
  </w:num>
  <w:num w:numId="11">
    <w:abstractNumId w:val="6"/>
  </w:num>
  <w:num w:numId="12">
    <w:abstractNumId w:val="6"/>
    <w:lvlOverride w:ilvl="0">
      <w:startOverride w:val="4"/>
    </w:lvlOverride>
  </w:num>
  <w:num w:numId="13">
    <w:abstractNumId w:val="0"/>
    <w:lvlOverride w:ilvl="0">
      <w:startOverride w:val="4"/>
      <w:lvl w:ilvl="0">
        <w:start w:val="4"/>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heading 1">
    <w:name w:val="heading 1"/>
    <w:next w:val="Normal.0"/>
    <w:pPr>
      <w:keepNext w:val="0"/>
      <w:keepLines w:val="0"/>
      <w:pageBreakBefore w:val="0"/>
      <w:widowControl w:val="1"/>
      <w:shd w:val="clear" w:color="auto" w:fill="auto"/>
      <w:suppressAutoHyphens w:val="0"/>
      <w:bidi w:val="0"/>
      <w:spacing w:before="300" w:after="40" w:line="240" w:lineRule="auto"/>
      <w:ind w:left="0" w:right="0" w:firstLine="0"/>
      <w:jc w:val="left"/>
      <w:outlineLvl w:val="0"/>
    </w:pPr>
    <w:rPr>
      <w:rFonts w:ascii="Calibri" w:cs="Arial Unicode MS" w:hAnsi="Calibri" w:eastAsia="Arial Unicode MS"/>
      <w:b w:val="0"/>
      <w:bCs w:val="0"/>
      <w:i w:val="0"/>
      <w:iCs w:val="0"/>
      <w:smallCaps w:val="1"/>
      <w:strike w:val="0"/>
      <w:dstrike w:val="0"/>
      <w:outline w:val="0"/>
      <w:color w:val="000000"/>
      <w:spacing w:val="5"/>
      <w:kern w:val="0"/>
      <w:position w:val="0"/>
      <w:sz w:val="32"/>
      <w:szCs w:val="3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5f5f5f"/>
      <w:u w:val="single" w:color="5f5f5f"/>
      <w14:textFill>
        <w14:solidFill>
          <w14:srgbClr w14:val="5F5F5F"/>
        </w14:solidFill>
      </w14:textFill>
    </w:rPr>
  </w:style>
  <w:style w:type="paragraph" w:styleId="heading 2">
    <w:name w:val="heading 2"/>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Arial Unicode MS" w:hAnsi="Calibri" w:eastAsia="Arial Unicode MS"/>
      <w:b w:val="0"/>
      <w:bCs w:val="0"/>
      <w:i w:val="0"/>
      <w:iCs w:val="0"/>
      <w:smallCaps w:val="1"/>
      <w:strike w:val="0"/>
      <w:dstrike w:val="0"/>
      <w:outline w:val="0"/>
      <w:color w:val="000000"/>
      <w:spacing w:val="5"/>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Calibri" w:cs="Arial Unicode MS" w:hAnsi="Calibri" w:eastAsia="Arial Unicode MS"/>
      <w:b w:val="0"/>
      <w:bCs w:val="0"/>
      <w:i w:val="0"/>
      <w:iCs w:val="0"/>
      <w:smallCaps w:val="1"/>
      <w:strike w:val="0"/>
      <w:dstrike w:val="0"/>
      <w:outline w:val="0"/>
      <w:color w:val="000000"/>
      <w:spacing w:val="5"/>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Calibri" w:cs="Arial Unicode MS" w:hAnsi="Calibri" w:eastAsia="Arial Unicode MS"/>
      <w:b w:val="0"/>
      <w:bCs w:val="0"/>
      <w:i w:val="0"/>
      <w:iCs w:val="0"/>
      <w:smallCaps w:val="1"/>
      <w:strike w:val="0"/>
      <w:dstrike w:val="0"/>
      <w:outline w:val="0"/>
      <w:color w:val="393939"/>
      <w:spacing w:val="10"/>
      <w:kern w:val="0"/>
      <w:position w:val="0"/>
      <w:sz w:val="22"/>
      <w:szCs w:val="22"/>
      <w:u w:val="none" w:color="393939"/>
      <w:shd w:val="nil" w:color="auto" w:fill="auto"/>
      <w:vertAlign w:val="baseline"/>
      <w:lang w:val="en-US"/>
      <w14:textFill>
        <w14:solidFill>
          <w14:srgbClr w14:val="393939"/>
        </w14:solidFill>
      </w14:textFill>
    </w:rPr>
  </w:style>
  <w:style w:type="paragraph" w:styleId="Intense Quote">
    <w:name w:val="Intense Quote"/>
    <w:next w:val="Normal.0"/>
    <w:pPr>
      <w:keepNext w:val="0"/>
      <w:keepLines w:val="0"/>
      <w:pageBreakBefore w:val="0"/>
      <w:widowControl w:val="1"/>
      <w:pBdr>
        <w:top w:val="single" w:color="4d4d4d" w:sz="8" w:space="0" w:shadow="0" w:frame="0"/>
        <w:left w:val="nil"/>
        <w:bottom w:val="nil"/>
        <w:right w:val="nil"/>
      </w:pBdr>
      <w:shd w:val="clear" w:color="auto" w:fill="auto"/>
      <w:suppressAutoHyphens w:val="0"/>
      <w:bidi w:val="0"/>
      <w:spacing w:before="140" w:after="140" w:line="240" w:lineRule="auto"/>
      <w:ind w:left="1440" w:right="1440" w:firstLine="0"/>
      <w:jc w:val="both"/>
      <w:outlineLvl w:val="9"/>
    </w:pPr>
    <w:rPr>
      <w:rFonts w:ascii="Calibri" w:cs="Arial Unicode MS" w:hAnsi="Calibri"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téma">
  <a:themeElements>
    <a:clrScheme name="Office-téma">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232B3-96E7-4F72-A8DB-10D38B74F645}"/>
</file>

<file path=customXml/itemProps2.xml><?xml version="1.0" encoding="utf-8"?>
<ds:datastoreItem xmlns:ds="http://schemas.openxmlformats.org/officeDocument/2006/customXml" ds:itemID="{2F44E296-67B0-45E7-9EA7-D11F9F6D578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