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Recommended template: “Course Description, Syllabus, Course Requirements”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C7C7C7"/>
        <w:spacing w:lineRule="auto" w:line="240" w:before="300" w:after="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course syllabus and course requirements </w:t>
        <w:br/>
        <w:t>academic year 202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3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./202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4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. semester 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2</w:t>
      </w: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. </w:t>
      </w:r>
    </w:p>
    <w:tbl>
      <w:tblPr>
        <w:tblStyle w:val="Table1"/>
        <w:tblW w:w="1017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32"/>
        <w:gridCol w:w="6542"/>
      </w:tblGrid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 w:val="false"/>
                <w:color w:val="000000"/>
              </w:rPr>
            </w:pPr>
            <w:r>
              <w:rPr>
                <w:rFonts w:eastAsia="Calibri" w:cs="Calibri"/>
                <w:color w:val="000000"/>
              </w:rPr>
              <w:t>Course title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Control Engineering </w:t>
            </w:r>
            <w:r>
              <w:rPr>
                <w:b w:val="false"/>
                <w:sz w:val="24"/>
                <w:szCs w:val="24"/>
              </w:rPr>
              <w:t>2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Course Code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IVB</w:t>
            </w:r>
            <w:r>
              <w:rPr>
                <w:b/>
                <w:i w:val="false"/>
              </w:rPr>
              <w:t>030</w:t>
            </w:r>
            <w:r>
              <w:rPr>
                <w:b/>
                <w:i w:val="false"/>
              </w:rPr>
              <w:t>AN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 xml:space="preserve">Hours/Week: le/pr/lab 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2/</w:t>
            </w:r>
            <w:r>
              <w:rPr>
                <w:b/>
                <w:i w:val="false"/>
              </w:rPr>
              <w:t>1</w:t>
            </w:r>
            <w:r>
              <w:rPr>
                <w:b/>
                <w:i w:val="false"/>
              </w:rPr>
              <w:t>/0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Credits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4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Degree Programme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Electrical Engineering BSc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 xml:space="preserve">Study Mode 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b/>
              </w:rPr>
              <w:t>full-time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Requirements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exam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Teaching Period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fall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Prerequisites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Digital Logic Design 2.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/>
                <w:b/>
              </w:rPr>
              <w:t>Department(s)</w:t>
            </w:r>
          </w:p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Course Director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i w:val="false"/>
                <w:i w:val="false"/>
                <w:color w:val="000000"/>
              </w:rPr>
            </w:pPr>
            <w:r>
              <w:rPr>
                <w:b/>
                <w:i w:val="false"/>
              </w:rPr>
              <w:t>Department of Automation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</w:rPr>
              <w:t>Teaching Staff</w:t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b/>
              </w:rPr>
              <w:t>Kisander Zsolt</w:t>
            </w:r>
          </w:p>
        </w:tc>
      </w:tr>
      <w:tr>
        <w:trPr/>
        <w:tc>
          <w:tcPr>
            <w:tcW w:w="3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spacing w:lineRule="auto" w:line="276" w:before="0"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spacing w:lineRule="auto" w:line="276" w:before="0"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C7C7C7"/>
        <w:spacing w:lineRule="auto" w:line="240" w:before="300" w:after="4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course description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A short description of the course (max. 10 sentences). </w:t>
      </w:r>
    </w:p>
    <w:p>
      <w:pPr>
        <w:pStyle w:val="Normal"/>
        <w:rPr/>
      </w:pPr>
      <w:r>
        <w:rPr>
          <w:i/>
          <w:sz w:val="16"/>
          <w:szCs w:val="16"/>
        </w:rPr>
        <w:t>Neptun: Instruction/Subjects/Subject Details/Basic data/Subject description</w:t>
      </w:r>
    </w:p>
    <w:p>
      <w:pPr>
        <w:pStyle w:val="Normal"/>
        <w:shd w:val="clear" w:fill="DFDFDF"/>
        <w:rPr/>
      </w:pPr>
      <w:r>
        <w:rPr/>
        <w:t>Introduction to relay logic and PLC programming.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C7C7C7"/>
        <w:spacing w:lineRule="auto" w:line="240" w:before="300" w:after="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smallCaps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syllabus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Neptun: Instruction/Subjects/Subject Details/Syllabus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left"/>
        <w:rPr>
          <w:rFonts w:ascii="Times New Roman" w:hAnsi="Times New Roman" w:eastAsia="Times New Roman" w:cs="Times New Roman"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goals and objectives</w:t>
      </w:r>
    </w:p>
    <w:p>
      <w:pPr>
        <w:pStyle w:val="Normal"/>
        <w:ind w:hanging="0" w:left="709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Goals, student learning outcome. </w:t>
      </w:r>
    </w:p>
    <w:p>
      <w:pPr>
        <w:pStyle w:val="Normal"/>
        <w:ind w:hanging="0" w:left="709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Neptun: Instruction/Subjects/Subject Details/Syllabus/Goal of Instruction </w:t>
      </w:r>
    </w:p>
    <w:p>
      <w:pPr>
        <w:pStyle w:val="Normal"/>
        <w:shd w:val="clear" w:fill="DFDFDF"/>
        <w:jc w:val="left"/>
        <w:rPr/>
      </w:pPr>
      <w:r>
        <w:rPr/>
        <w:t>Students will learn and practice relay logic design via PLC simulation problems.</w:t>
      </w:r>
    </w:p>
    <w:p>
      <w:pPr>
        <w:pStyle w:val="Normal"/>
        <w:shd w:val="clear" w:fill="DFDFDF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course content</w:t>
      </w:r>
    </w:p>
    <w:p>
      <w:pPr>
        <w:pStyle w:val="Normal"/>
        <w:ind w:hanging="0" w:left="709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Neptun: Instruction/Subjects/Subject Details/Syllabus/Subject content</w:t>
      </w:r>
    </w:p>
    <w:p>
      <w:pPr>
        <w:pStyle w:val="Normal"/>
        <w:ind w:hanging="0" w:left="709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le2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505"/>
      </w:tblGrid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keepNext w:val="true"/>
              <w:jc w:val="center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TOPICS</w:t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LECTURE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numPr>
                <w:ilvl w:val="0"/>
                <w:numId w:val="2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Boolean algebra and elementary logical operations</w:t>
            </w:r>
          </w:p>
          <w:p>
            <w:pPr>
              <w:pStyle w:val="Normal"/>
              <w:numPr>
                <w:ilvl w:val="0"/>
                <w:numId w:val="2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Relay logic realization of boolean functions, ladder logic</w:t>
            </w:r>
          </w:p>
          <w:p>
            <w:pPr>
              <w:pStyle w:val="Normal"/>
              <w:numPr>
                <w:ilvl w:val="0"/>
                <w:numId w:val="2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Combinational network realization</w:t>
            </w:r>
          </w:p>
          <w:p>
            <w:pPr>
              <w:pStyle w:val="Normal"/>
              <w:numPr>
                <w:ilvl w:val="0"/>
                <w:numId w:val="2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Sequential network realization</w:t>
            </w:r>
          </w:p>
          <w:p>
            <w:pPr>
              <w:pStyle w:val="Normal"/>
              <w:numPr>
                <w:ilvl w:val="0"/>
                <w:numId w:val="2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PLC basics</w:t>
            </w:r>
          </w:p>
          <w:p>
            <w:pPr>
              <w:pStyle w:val="Normal"/>
              <w:numPr>
                <w:ilvl w:val="0"/>
                <w:numId w:val="2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Real-world applications</w:t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numPr>
                <w:ilvl w:val="0"/>
                <w:numId w:val="1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Boolean algebra and elementary logical operations</w:t>
            </w:r>
          </w:p>
          <w:p>
            <w:pPr>
              <w:pStyle w:val="Normal"/>
              <w:numPr>
                <w:ilvl w:val="0"/>
                <w:numId w:val="1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Relay logic realization of boolean functions</w:t>
            </w:r>
          </w:p>
          <w:p>
            <w:pPr>
              <w:pStyle w:val="Normal"/>
              <w:numPr>
                <w:ilvl w:val="0"/>
                <w:numId w:val="1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Combinational network realization</w:t>
            </w:r>
          </w:p>
          <w:p>
            <w:pPr>
              <w:pStyle w:val="Normal"/>
              <w:numPr>
                <w:ilvl w:val="0"/>
                <w:numId w:val="1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Sequential network realization</w:t>
            </w:r>
          </w:p>
          <w:p>
            <w:pPr>
              <w:pStyle w:val="Normal"/>
              <w:numPr>
                <w:ilvl w:val="0"/>
                <w:numId w:val="1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PLC basics</w:t>
            </w:r>
          </w:p>
          <w:p>
            <w:pPr>
              <w:pStyle w:val="Normal"/>
              <w:numPr>
                <w:ilvl w:val="0"/>
                <w:numId w:val="1"/>
              </w:numPr>
              <w:ind w:hanging="360" w:left="720"/>
              <w:rPr>
                <w:i/>
                <w:i/>
                <w:color w:val="969696"/>
                <w:u w:val="none"/>
              </w:rPr>
            </w:pPr>
            <w:r>
              <w:rPr>
                <w:i/>
                <w:color w:val="969696"/>
              </w:rPr>
              <w:t>Real-world applications</w:t>
            </w:r>
          </w:p>
        </w:tc>
      </w:tr>
      <w:tr>
        <w:trPr/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b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practice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rPr>
                <w:i/>
                <w:i/>
                <w:color w:val="969696"/>
              </w:rPr>
            </w:pPr>
            <w:r>
              <w:rPr>
                <w:i/>
                <w:color w:val="969696"/>
              </w:rPr>
            </w:r>
          </w:p>
        </w:tc>
      </w:tr>
    </w:tbl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DETAILED SYLLABUS AND COURSE SCHEDULE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/>
          <w:i/>
          <w:smallCaps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smallCaps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academic holidays included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3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3832"/>
        <w:gridCol w:w="1986"/>
        <w:gridCol w:w="1842"/>
        <w:gridCol w:w="1985"/>
      </w:tblGrid>
      <w:tr>
        <w:trPr/>
        <w:tc>
          <w:tcPr>
            <w:tcW w:w="103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jc w:val="left"/>
              <w:rPr>
                <w:b w:val="false"/>
                <w:smallCaps/>
              </w:rPr>
            </w:pPr>
            <w:r>
              <w:rPr>
                <w:smallCaps/>
              </w:rPr>
              <w:t>LECTURE AND PRACTICE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/>
              <w:t>week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keepNext w:val="true"/>
              <w:jc w:val="center"/>
              <w:rPr>
                <w:b/>
              </w:rPr>
            </w:pPr>
            <w:r>
              <w:rPr>
                <w:b/>
              </w:rPr>
              <w:t>Compulsory reading; page number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(from … to …)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Required tasks (assignments, tests, etc.)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Completion date, due date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Orientation, presenting the requirements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Boolean algebra and logical operations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Bolton CH3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Elements of relay logic I. Components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Bolton CH5 &amp; Rabiee CH5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Elements of relay logic II. Ladder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Bolton CH5 &amp; Rabiee CH5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Combinational networks in ladder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Rabiee CH7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Combinational networks in ladder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Rabiee CH7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Sequential networks in ladder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Rabiee CH7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Sequential networks in ladder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Rabiee CH7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Break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PLC introduction, hardware features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Bolton CH1, CH2, Rabiee CH1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PLC programming methods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Bolton CH5, Rabiee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Real world examples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homework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15th week lecture</w:t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Summary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  <w:t>Grading</w:t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assessment and evaluation</w:t>
      </w:r>
    </w:p>
    <w:p>
      <w:pPr>
        <w:pStyle w:val="Normal"/>
        <w:ind w:hanging="0" w:left="709"/>
        <w:rPr>
          <w:i/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 xml:space="preserve">(Neptun: Instruction/Subjects/Subject Details/Syllabus/Examination and Evaluation System) 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Attendance </w:t>
      </w:r>
    </w:p>
    <w:p>
      <w:pPr>
        <w:pStyle w:val="Normal"/>
        <w:widowControl w:val="false"/>
        <w:spacing w:lineRule="auto" w:line="240" w:before="0" w:after="12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Method for monitoring attendance </w:t>
      </w:r>
      <w:r>
        <w:rPr>
          <w:i/>
          <w:sz w:val="16"/>
          <w:szCs w:val="16"/>
        </w:rPr>
        <w:t>(e.g.: attendance sheet / online test/ register, etc.)</w:t>
      </w:r>
    </w:p>
    <w:p>
      <w:pPr>
        <w:pStyle w:val="Normal"/>
        <w:shd w:val="clear" w:fill="DFDFDF"/>
        <w:rPr/>
      </w:pPr>
      <w:r>
        <w:rPr/>
        <w:t>attendance sheet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assessment</w:t>
      </w:r>
    </w:p>
    <w:p>
      <w:pPr>
        <w:pStyle w:val="Normal"/>
        <w:keepNext w:val="true"/>
        <w:ind w:hanging="0" w:left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Cells of the appropriate type of requirement is to be filled out (course-units resulting in mid-term grade or examination). Cells of the other type can be deleted.  </w:t>
      </w:r>
    </w:p>
    <w:p>
      <w:pPr>
        <w:pStyle w:val="Normal"/>
        <w:keepNext w:val="true"/>
        <w:rPr/>
      </w:pPr>
      <w:r>
        <w:rPr/>
      </w:r>
    </w:p>
    <w:p>
      <w:pPr>
        <w:pStyle w:val="Normal"/>
        <w:pBdr>
          <w:top w:val="single" w:sz="8" w:space="1" w:color="4D4D4D"/>
        </w:pBdr>
        <w:spacing w:lineRule="auto" w:line="240" w:before="140" w:after="140"/>
        <w:ind w:left="1440" w:right="1440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Course-unit with final examination  </w:t>
      </w:r>
    </w:p>
    <w:p>
      <w:pPr>
        <w:pStyle w:val="Normal"/>
        <w:ind w:hanging="851" w:left="1559"/>
        <w:rPr>
          <w:b/>
          <w:i/>
          <w:i/>
        </w:rPr>
      </w:pPr>
      <w:r>
        <w:rPr>
          <w:b/>
          <w:i/>
        </w:rPr>
      </w:r>
    </w:p>
    <w:p>
      <w:pPr>
        <w:pStyle w:val="Normal"/>
        <w:ind w:left="851"/>
        <w:rPr>
          <w:b/>
          <w:i/>
          <w:i/>
        </w:rPr>
      </w:pPr>
      <w:r>
        <w:rPr>
          <w:b/>
          <w:i/>
        </w:rPr>
        <w:t xml:space="preserve">Mid-term assessments, performance evaluation and their weighting as a pre-requisite for taking the final exam </w:t>
      </w:r>
    </w:p>
    <w:p>
      <w:pPr>
        <w:pStyle w:val="Normal"/>
        <w:ind w:hanging="851" w:left="1559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(The samples in the table to be deleted.)</w:t>
      </w:r>
    </w:p>
    <w:p>
      <w:pPr>
        <w:pStyle w:val="Normal"/>
        <w:ind w:hanging="851" w:left="1559"/>
        <w:rPr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tbl>
      <w:tblPr>
        <w:tblStyle w:val="Table4"/>
        <w:tblW w:w="8500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8"/>
        <w:gridCol w:w="1648"/>
        <w:gridCol w:w="1984"/>
      </w:tblGrid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ind w:left="851"/>
              <w:jc w:val="center"/>
              <w:rPr>
                <w:b w:val="false"/>
              </w:rPr>
            </w:pPr>
            <w:r>
              <w:rPr/>
              <w:t>Type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ind w:left="851"/>
              <w:jc w:val="center"/>
              <w:rPr>
                <w:b w:val="false"/>
              </w:rPr>
            </w:pPr>
            <w:r>
              <w:rPr/>
              <w:t>Assessment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Weighting as a proportion of the pre-requisite for taking the exam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numPr>
                <w:ilvl w:val="0"/>
                <w:numId w:val="4"/>
              </w:numPr>
              <w:ind w:hanging="270" w:left="315"/>
              <w:rPr>
                <w:i/>
                <w:i/>
                <w:color w:val="808080"/>
              </w:rPr>
            </w:pPr>
            <w:r>
              <w:rPr>
                <w:b w:val="false"/>
                <w:i/>
                <w:color w:val="808080"/>
              </w:rPr>
              <w:t>Homework project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  <w:t>100%</w:t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numPr>
                <w:ilvl w:val="0"/>
                <w:numId w:val="4"/>
              </w:numPr>
              <w:ind w:hanging="360" w:left="315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numPr>
                <w:ilvl w:val="0"/>
                <w:numId w:val="4"/>
              </w:numPr>
              <w:ind w:hanging="360" w:left="315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  <w:tr>
        <w:trPr/>
        <w:tc>
          <w:tcPr>
            <w:tcW w:w="4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numPr>
                <w:ilvl w:val="0"/>
                <w:numId w:val="4"/>
              </w:numPr>
              <w:ind w:hanging="360" w:left="315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DFDFDF" w:val="clear"/>
          </w:tcPr>
          <w:p>
            <w:pPr>
              <w:pStyle w:val="Normal"/>
              <w:ind w:left="851"/>
              <w:rPr>
                <w:i/>
                <w:i/>
                <w:color w:val="808080"/>
              </w:rPr>
            </w:pPr>
            <w:r>
              <w:rPr>
                <w:i/>
                <w:color w:val="808080"/>
              </w:rPr>
            </w:r>
          </w:p>
        </w:tc>
      </w:tr>
    </w:tbl>
    <w:p>
      <w:pPr>
        <w:pStyle w:val="Normal"/>
        <w:ind w:hanging="0" w:left="426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  <w:t>Requirements for the end-of-semester signature</w:t>
      </w:r>
      <w:r>
        <w:rPr/>
        <w:t xml:space="preserve"> </w:t>
      </w:r>
    </w:p>
    <w:p>
      <w:pPr>
        <w:pStyle w:val="Normal"/>
        <w:ind w:hanging="142" w:left="851"/>
        <w:rPr>
          <w:i/>
          <w:i/>
          <w:sz w:val="16"/>
          <w:szCs w:val="16"/>
        </w:rPr>
      </w:pPr>
      <w:r>
        <w:rPr>
          <w:sz w:val="16"/>
          <w:szCs w:val="16"/>
        </w:rPr>
        <w:t>(Eg.:  mid-term assessment of 40%)</w:t>
      </w:r>
    </w:p>
    <w:p>
      <w:pPr>
        <w:pStyle w:val="Normal"/>
        <w:shd w:val="clear" w:fill="DFDFDF"/>
        <w:rPr/>
      </w:pPr>
      <w:r>
        <w:rPr/>
        <w:t>Completing the homework project with a passing grade.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hanging="0" w:left="426"/>
        <w:rPr/>
      </w:pPr>
      <w:r>
        <w:rPr/>
      </w:r>
    </w:p>
    <w:p>
      <w:pPr>
        <w:pStyle w:val="Normal"/>
        <w:rPr/>
      </w:pPr>
      <w:r>
        <w:rPr>
          <w:b/>
          <w:i/>
        </w:rPr>
        <w:t xml:space="preserve">Re-takes for the end-of-semester signature  </w:t>
      </w:r>
      <w:r>
        <w:rPr>
          <w:sz w:val="16"/>
          <w:szCs w:val="16"/>
        </w:rPr>
        <w:t>(PTE TVSz 50§(2))</w:t>
      </w:r>
    </w:p>
    <w:p>
      <w:pPr>
        <w:pStyle w:val="Normal"/>
        <w:ind w:hanging="0" w:left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The specific regulations for grade betterment and re-take must be read and applied according to the general Code of Studies and Examinations. E.g.: all the tests and the records to be submitted can be repeated/improved each at least once every semester, and the tests and home assignments can be repeated/improved at least once in the first two weeks of the examination period. </w:t>
      </w:r>
    </w:p>
    <w:p>
      <w:pPr>
        <w:pStyle w:val="Normal"/>
        <w:ind w:hanging="0" w:left="709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hd w:val="clear" w:fill="DFDFDF"/>
        <w:rPr/>
      </w:pPr>
      <w:r>
        <w:rPr/>
        <w:t>New homework project on 15th week.</w:t>
      </w:r>
    </w:p>
    <w:p>
      <w:pPr>
        <w:pStyle w:val="Normal"/>
        <w:shd w:val="clear" w:fill="DFDFDF"/>
        <w:rPr/>
      </w:pPr>
      <w:r>
        <w:rPr/>
      </w:r>
    </w:p>
    <w:p>
      <w:pPr>
        <w:pStyle w:val="Normal"/>
        <w:ind w:hanging="0" w:left="708"/>
        <w:rPr/>
      </w:pPr>
      <w:r>
        <w:rPr/>
      </w:r>
    </w:p>
    <w:p>
      <w:pPr>
        <w:pStyle w:val="Normal"/>
        <w:rPr>
          <w:i/>
          <w:i/>
          <w:highlight w:val="yellow"/>
        </w:rPr>
      </w:pPr>
      <w:r>
        <w:rPr>
          <w:b/>
          <w:i/>
        </w:rPr>
        <w:t xml:space="preserve">Type of examination </w:t>
      </w:r>
      <w:r>
        <w:rPr>
          <w:i/>
        </w:rPr>
        <w:t xml:space="preserve">(written, oral): </w:t>
      </w:r>
      <w:r>
        <w:rPr>
          <w:i/>
          <w:highlight w:val="lightGray"/>
        </w:rPr>
        <w:t>written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b/>
          <w:i/>
        </w:rPr>
        <w:t xml:space="preserve">The exam is successful if the result is minimum </w:t>
      </w:r>
      <w:r>
        <w:rPr>
          <w:b/>
          <w:i/>
          <w:shd w:fill="DFDFDF" w:val="clear"/>
        </w:rPr>
        <w:t xml:space="preserve"> 40      </w:t>
      </w:r>
      <w:r>
        <w:rPr>
          <w:b/>
          <w:i/>
        </w:rPr>
        <w:t xml:space="preserve">%. </w:t>
      </w:r>
      <w:r>
        <w:rPr>
          <w:i/>
          <w:sz w:val="16"/>
          <w:szCs w:val="16"/>
        </w:rPr>
        <w:t>(The minimum cannot exceed  40%.)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ind w:left="851"/>
        <w:rPr>
          <w:b/>
          <w:i/>
          <w:i/>
        </w:rPr>
      </w:pPr>
      <w:r>
        <w:rPr>
          <w:b/>
          <w:i/>
        </w:rPr>
        <w:t xml:space="preserve">Calculation of the grade </w:t>
      </w:r>
      <w:r>
        <w:rPr>
          <w:i/>
          <w:sz w:val="16"/>
          <w:szCs w:val="16"/>
        </w:rPr>
        <w:t>(TVSz 47§ (3))</w:t>
      </w:r>
    </w:p>
    <w:p>
      <w:pPr>
        <w:pStyle w:val="Normal"/>
        <w:ind w:hanging="0" w:left="708"/>
        <w:rPr/>
      </w:pPr>
      <w:r>
        <w:rPr/>
        <w:t xml:space="preserve">The mid-term performance accounts for </w:t>
      </w:r>
      <w:r>
        <w:rPr>
          <w:b/>
          <w:i/>
          <w:shd w:fill="DFDFDF" w:val="clear"/>
        </w:rPr>
        <w:t xml:space="preserve">   50     </w:t>
      </w:r>
      <w:r>
        <w:rPr>
          <w:shd w:fill="DFDFDF" w:val="clear"/>
        </w:rPr>
        <w:t xml:space="preserve"> </w:t>
      </w:r>
      <w:r>
        <w:rPr/>
        <w:t xml:space="preserve">%, the performance at the exam accounts for </w:t>
      </w:r>
      <w:r>
        <w:rPr>
          <w:b/>
          <w:i/>
          <w:shd w:fill="DFDFDF" w:val="clear"/>
        </w:rPr>
        <w:t xml:space="preserve">  50      </w:t>
      </w:r>
      <w:r>
        <w:rPr/>
        <w:t xml:space="preserve"> % in the calculation of the final grade.</w:t>
      </w:r>
    </w:p>
    <w:p>
      <w:pPr>
        <w:pStyle w:val="Normal"/>
        <w:ind w:hanging="851" w:left="1559"/>
        <w:rPr>
          <w:b/>
          <w:i/>
          <w:i/>
        </w:rPr>
      </w:pPr>
      <w:r>
        <w:rPr>
          <w:b/>
          <w:i/>
        </w:rPr>
      </w:r>
    </w:p>
    <w:p>
      <w:pPr>
        <w:pStyle w:val="Normal"/>
        <w:ind w:left="851"/>
        <w:rPr>
          <w:b/>
          <w:i/>
          <w:i/>
        </w:rPr>
      </w:pPr>
      <w:r>
        <w:rPr>
          <w:b/>
          <w:i/>
        </w:rPr>
        <w:t xml:space="preserve">Calculation of the final grade based on aggregate performance in percentage. </w:t>
      </w:r>
    </w:p>
    <w:p>
      <w:pPr>
        <w:pStyle w:val="Normal"/>
        <w:ind w:left="851"/>
        <w:rPr>
          <w:b/>
          <w:i/>
          <w:i/>
        </w:rPr>
      </w:pPr>
      <w:r>
        <w:rPr>
          <w:b/>
          <w:i/>
        </w:rPr>
      </w:r>
    </w:p>
    <w:tbl>
      <w:tblPr>
        <w:tblStyle w:val="Table5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96"/>
        <w:gridCol w:w="3548"/>
      </w:tblGrid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ind w:left="851"/>
              <w:jc w:val="center"/>
              <w:rPr>
                <w:b/>
              </w:rPr>
            </w:pPr>
            <w:r>
              <w:rPr>
                <w:b/>
              </w:rPr>
              <w:t>Course grade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ind w:left="8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in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ind w:left="851"/>
              <w:jc w:val="right"/>
              <w:rPr/>
            </w:pPr>
            <w:r>
              <w:rPr/>
              <w:t>excellent (5)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ind w:left="851"/>
              <w:rPr/>
            </w:pPr>
            <w:r>
              <w:rPr/>
              <w:t>85 % …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ind w:left="851"/>
              <w:jc w:val="right"/>
              <w:rPr/>
            </w:pPr>
            <w:r>
              <w:rPr/>
              <w:t>good (4)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ind w:left="851"/>
              <w:rPr/>
            </w:pPr>
            <w:r>
              <w:rPr/>
              <w:t>70 % ... 85 %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ind w:left="851"/>
              <w:jc w:val="right"/>
              <w:rPr/>
            </w:pPr>
            <w:r>
              <w:rPr/>
              <w:t>satisfactory (3)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ind w:left="851"/>
              <w:rPr/>
            </w:pPr>
            <w:r>
              <w:rPr/>
              <w:t>55 % ... 70 %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ind w:left="851"/>
              <w:jc w:val="right"/>
              <w:rPr/>
            </w:pPr>
            <w:r>
              <w:rPr/>
              <w:t>pass (2)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ind w:left="851"/>
              <w:rPr/>
            </w:pPr>
            <w:r>
              <w:rPr/>
              <w:t>40 % ... 55 %</w:t>
            </w:r>
          </w:p>
        </w:tc>
      </w:tr>
      <w:tr>
        <w:trPr/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ind w:left="851"/>
              <w:jc w:val="right"/>
              <w:rPr/>
            </w:pPr>
            <w:r>
              <w:rPr/>
              <w:t>fail (1)</w:t>
            </w:r>
          </w:p>
        </w:tc>
        <w:tc>
          <w:tcPr>
            <w:tcW w:w="3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F2F2F2" w:val="clear"/>
            <w:vAlign w:val="center"/>
          </w:tcPr>
          <w:p>
            <w:pPr>
              <w:pStyle w:val="Normal"/>
              <w:ind w:left="851"/>
              <w:rPr/>
            </w:pPr>
            <w:r>
              <w:rPr/>
              <w:t xml:space="preserve">below 40 % </w:t>
            </w:r>
          </w:p>
        </w:tc>
      </w:tr>
    </w:tbl>
    <w:p>
      <w:pPr>
        <w:pStyle w:val="Normal"/>
        <w:ind w:hanging="851" w:left="1559"/>
        <w:rPr/>
      </w:pPr>
      <w:r>
        <w:rPr/>
        <w:t>The lower limit given at each grade belongs to that grade.</w:t>
      </w:r>
    </w:p>
    <w:p>
      <w:pPr>
        <w:pStyle w:val="Normal"/>
        <w:ind w:hanging="0" w:left="851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ind w:hanging="851" w:left="1559"/>
        <w:rPr>
          <w:b/>
          <w:i/>
          <w:i/>
        </w:rPr>
      </w:pPr>
      <w:r>
        <w:rPr>
          <w:b/>
          <w:i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hanging="360" w:left="72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Specified literature</w:t>
      </w:r>
    </w:p>
    <w:p>
      <w:pPr>
        <w:pStyle w:val="Normal"/>
        <w:ind w:hanging="0" w:left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In order of relevance. (In Neptun ES: Instruction/Subject/Subject details/Syllabus/Literature)</w:t>
      </w:r>
    </w:p>
    <w:p>
      <w:pPr>
        <w:pStyle w:val="Normal"/>
        <w:ind w:hanging="851" w:left="1559"/>
        <w:rPr>
          <w:b/>
          <w:i/>
          <w:i/>
        </w:rPr>
      </w:pPr>
      <w:r>
        <w:rPr>
          <w:b/>
          <w:i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compulsory reading and availability </w:t>
      </w:r>
    </w:p>
    <w:p>
      <w:pPr>
        <w:pStyle w:val="Normal"/>
        <w:rPr/>
      </w:pPr>
      <w:r>
        <w:rPr/>
        <w:t>[1.] Programmable Logic Controllers Hardware and Programming 2nd Edition, by Max Rabiee, ISBN-13: 978-1605250069</w:t>
      </w:r>
    </w:p>
    <w:p>
      <w:pPr>
        <w:pStyle w:val="Normal"/>
        <w:rPr/>
      </w:pPr>
      <w:r>
        <w:rPr/>
        <w:t xml:space="preserve">[2.] Programmable Logic Controllers 6th Edition, by William Bolton, ISBN-13: 978-0128029299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20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e73e0"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en-GB" w:eastAsia="zh-CN" w:bidi="hi-IN"/>
    </w:rPr>
  </w:style>
  <w:style w:type="paragraph" w:styleId="Heading1">
    <w:name w:val="Heading 1"/>
    <w:basedOn w:val="Normal"/>
    <w:next w:val="Norma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ce73e0"/>
    <w:pPr>
      <w:jc w:val="left"/>
      <w:outlineLvl w:val="4"/>
    </w:pPr>
    <w:rPr>
      <w:smallCaps/>
      <w:color w:themeColor="accent6" w:themeShade="bf" w:val="393939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rsid w:val="00ce73e0"/>
    <w:pPr>
      <w:jc w:val="left"/>
      <w:outlineLvl w:val="5"/>
    </w:pPr>
    <w:rPr>
      <w:smallCaps/>
      <w:color w:themeColor="accent6" w:val="4D4D4D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themeColor="accent6" w:val="4D4D4D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themeColor="accent6" w:themeShade="bf" w:val="393939"/>
    </w:rPr>
  </w:style>
  <w:style w:type="paragraph" w:styleId="Heading9">
    <w:name w:val="Heading 9"/>
    <w:basedOn w:val="Normal"/>
    <w:next w:val="Norma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themeColor="accent6" w:themeShade="80" w:val="2626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karakterek">
    <w:name w:val="Lábjegyzet-karakterek"/>
    <w:semiHidden/>
    <w:qFormat/>
    <w:rsid w:val="00ad4bc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msor2Char" w:customStyle="1">
    <w:name w:val="Címsor 2 Char"/>
    <w:basedOn w:val="DefaultParagraphFont"/>
    <w:uiPriority w:val="9"/>
    <w:qFormat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DefaultParagraphFont"/>
    <w:uiPriority w:val="9"/>
    <w:qFormat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DefaultParagraphFont"/>
    <w:uiPriority w:val="9"/>
    <w:qFormat/>
    <w:rsid w:val="00ce73e0"/>
    <w:rPr>
      <w:smallCaps/>
      <w:spacing w:val="5"/>
      <w:sz w:val="32"/>
      <w:szCs w:val="32"/>
    </w:rPr>
  </w:style>
  <w:style w:type="character" w:styleId="LfejChar" w:customStyle="1">
    <w:name w:val="Élőfej Char"/>
    <w:basedOn w:val="DefaultParagraphFont"/>
    <w:uiPriority w:val="99"/>
    <w:qFormat/>
    <w:rsid w:val="005f7e4b"/>
    <w:rPr/>
  </w:style>
  <w:style w:type="character" w:styleId="LlbChar" w:customStyle="1">
    <w:name w:val="Élőláb Char"/>
    <w:basedOn w:val="DefaultParagraphFont"/>
    <w:uiPriority w:val="99"/>
    <w:qFormat/>
    <w:rsid w:val="005f7e4b"/>
    <w:rPr/>
  </w:style>
  <w:style w:type="character" w:styleId="Cmsor4Char" w:customStyle="1">
    <w:name w:val="Címsor 4 Char"/>
    <w:basedOn w:val="DefaultParagraphFont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DefaultParagraphFont"/>
    <w:uiPriority w:val="9"/>
    <w:qFormat/>
    <w:rsid w:val="00ce73e0"/>
    <w:rPr>
      <w:smallCaps/>
      <w:color w:themeColor="accent6" w:themeShade="bf" w:val="393939"/>
      <w:spacing w:val="10"/>
      <w:sz w:val="22"/>
      <w:szCs w:val="22"/>
    </w:rPr>
  </w:style>
  <w:style w:type="character" w:styleId="Cmsor6Char" w:customStyle="1">
    <w:name w:val="Címsor 6 Char"/>
    <w:basedOn w:val="DefaultParagraphFont"/>
    <w:uiPriority w:val="9"/>
    <w:qFormat/>
    <w:rsid w:val="00ce73e0"/>
    <w:rPr>
      <w:smallCaps/>
      <w:color w:themeColor="accent6" w:val="4D4D4D"/>
      <w:spacing w:val="5"/>
      <w:sz w:val="22"/>
      <w:szCs w:val="22"/>
    </w:rPr>
  </w:style>
  <w:style w:type="character" w:styleId="Cmsor7Char" w:customStyle="1">
    <w:name w:val="Címsor 7 Char"/>
    <w:basedOn w:val="DefaultParagraphFont"/>
    <w:uiPriority w:val="9"/>
    <w:semiHidden/>
    <w:qFormat/>
    <w:rsid w:val="00ce73e0"/>
    <w:rPr>
      <w:b/>
      <w:bCs/>
      <w:smallCaps/>
      <w:color w:themeColor="accent6" w:val="4D4D4D"/>
      <w:spacing w:val="10"/>
    </w:rPr>
  </w:style>
  <w:style w:type="character" w:styleId="Cmsor8Char" w:customStyle="1">
    <w:name w:val="Címsor 8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bf" w:val="393939"/>
    </w:rPr>
  </w:style>
  <w:style w:type="character" w:styleId="Cmsor9Char" w:customStyle="1">
    <w:name w:val="Címsor 9 Char"/>
    <w:basedOn w:val="DefaultParagraphFont"/>
    <w:uiPriority w:val="9"/>
    <w:semiHidden/>
    <w:qFormat/>
    <w:rsid w:val="00ce73e0"/>
    <w:rPr>
      <w:b/>
      <w:bCs/>
      <w:i/>
      <w:iCs/>
      <w:smallCaps/>
      <w:color w:themeColor="accent6" w:themeShade="80" w:val="262626"/>
    </w:rPr>
  </w:style>
  <w:style w:type="character" w:styleId="CmChar" w:customStyle="1">
    <w:name w:val="Cím Char"/>
    <w:basedOn w:val="DefaultParagraphFont"/>
    <w:uiPriority w:val="10"/>
    <w:qFormat/>
    <w:rsid w:val="00ce73e0"/>
    <w:rPr>
      <w:smallCaps/>
      <w:color w:themeColor="text1" w:themeTint="d9" w:val="262626"/>
      <w:sz w:val="52"/>
      <w:szCs w:val="52"/>
    </w:rPr>
  </w:style>
  <w:style w:type="character" w:styleId="AlcmChar" w:customStyle="1">
    <w:name w:val="Alcím Char"/>
    <w:basedOn w:val="DefaultParagraphFont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themeColor="accent6" w:val="4D4D4D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/>
    <w:rsid w:val="00ce73e0"/>
    <w:rPr>
      <w:i/>
      <w:iCs/>
    </w:rPr>
  </w:style>
  <w:style w:type="character" w:styleId="KiemeltidzetChar" w:customStyle="1">
    <w:name w:val="Kiemelt idézet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themeColor="accent6" w:val="4D4D4D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en-GB" w:eastAsia="zh-CN" w:bidi="hi-IN"/>
    </w:rPr>
  </w:style>
  <w:style w:type="paragraph" w:styleId="Title">
    <w:name w:val="Title"/>
    <w:basedOn w:val="Normal"/>
    <w:next w:val="Normal"/>
    <w:link w:val="CmChar"/>
    <w:uiPriority w:val="10"/>
    <w:qFormat/>
    <w:rsid w:val="00ce73e0"/>
    <w:pPr>
      <w:pBdr>
        <w:top w:val="single" w:sz="8" w:space="1" w:color="4D4D4D" w:themeColor="accent6"/>
      </w:pBdr>
      <w:spacing w:before="0" w:after="120"/>
      <w:jc w:val="right"/>
    </w:pPr>
    <w:rPr>
      <w:smallCaps/>
      <w:color w:themeColor="text1" w:themeTint="d9" w:val="262626"/>
      <w:sz w:val="52"/>
      <w:szCs w:val="52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/>
      <w:contextualSpacing/>
    </w:pPr>
    <w:rPr/>
  </w:style>
  <w:style w:type="paragraph" w:styleId="FootnoteText">
    <w:name w:val="Footnote Text"/>
    <w:basedOn w:val="Normal"/>
    <w:link w:val="Lbjegyzetszveg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Lfejsllb">
    <w:name w:val="Élőfej és élőláb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5f7e4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Subtitle">
    <w:name w:val="Subtitle"/>
    <w:basedOn w:val="Normal1"/>
    <w:next w:val="Normal1"/>
    <w:link w:val="AlcmChar"/>
    <w:uiPriority w:val="11"/>
    <w:qFormat/>
    <w:rsid w:val="00ce73e0"/>
    <w:pPr>
      <w:keepNext w:val="false"/>
      <w:keepLines w:val="false"/>
      <w:pageBreakBefore w:val="false"/>
      <w:widowControl/>
      <w:pBdr/>
      <w:shd w:val="clear" w:fill="auto"/>
      <w:spacing w:lineRule="auto" w:line="240" w:before="0" w:after="720"/>
      <w:ind w:hanging="0" w:left="0" w:right="0"/>
      <w:jc w:val="righ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NoSpacing">
    <w:name w:val="No Spacing"/>
    <w:link w:val="NincstrkzChar"/>
    <w:uiPriority w:val="1"/>
    <w:qFormat/>
    <w:rsid w:val="00ce73e0"/>
    <w:pPr>
      <w:widowControl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0"/>
      <w:szCs w:val="20"/>
      <w:lang w:val="en-GB" w:eastAsia="zh-CN" w:bidi="hi-IN"/>
    </w:rPr>
  </w:style>
  <w:style w:type="paragraph" w:styleId="Quote">
    <w:name w:val="Quote"/>
    <w:basedOn w:val="Normal"/>
    <w:next w:val="Normal"/>
    <w:link w:val="Idzet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paragraph" w:styleId="IndexHeading">
    <w:name w:val="Index Heading"/>
    <w:basedOn w:val="Cmsor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c17094"/>
    <w:pPr/>
    <w:rPr>
      <w:b/>
      <w:bCs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Szürkeárnyalato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9lZ8mGt59DDf0bncJPojDZ4yfg==">AMUW2mX4YhOPFEpRwF0vJv7V91Z4sABgQ8qFpe93pIAafkMSiN3lzkY5XFjS8+mC9Kd7D+kAoQBPwzYWruXdcLbK/dcXqOjfhN5pIhruqXQyOgUr6OnYttw=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LibreOffice/7.6.4.1$Windows_X86_64 LibreOffice_project/e19e193f88cd6c0525a17fb7a176ed8e6a3e2aa1</Application>
  <AppVersion>15.0000</AppVersion>
  <Pages>3</Pages>
  <Words>705</Words>
  <Characters>4207</Characters>
  <CharactersWithSpaces>4790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2022-08-30T11:45:00Z</dcterms:created>
  <dc:creator>JAI</dc:creator>
  <dc:description/>
  <dc:language>hu-HU</dc:language>
  <cp:lastModifiedBy/>
  <dcterms:modified xsi:type="dcterms:W3CDTF">2024-02-13T05:37:02Z</dcterms:modified>
  <cp:revision>1</cp:revision>
  <dc:subject/>
  <dc:title/>
</cp:coreProperties>
</file>