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Recommended template: “Course Description, Syllabus, Course Requirements”</w:t>
      </w:r>
    </w:p>
    <w:p w:rsidR="00000000" w:rsidDel="00000000" w:rsidP="00000000" w:rsidRDefault="00000000" w:rsidRPr="00000000" w14:paraId="00000003">
      <w:pPr>
        <w:pStyle w:val="Heading1"/>
        <w:shd w:fill="c7c7c7" w:val="clear"/>
        <w:rPr/>
      </w:pPr>
      <w:r w:rsidDel="00000000" w:rsidR="00000000" w:rsidRPr="00000000">
        <w:rPr>
          <w:rtl w:val="0"/>
        </w:rPr>
        <w:t xml:space="preserve">course syllabus and course requirements </w:t>
        <w:br w:type="textWrapping"/>
        <w:t xml:space="preserve">2023/2024 academic year, spring semester</w:t>
      </w:r>
    </w:p>
    <w:tbl>
      <w:tblPr>
        <w:tblStyle w:val="Table1"/>
        <w:tblW w:w="10151.0" w:type="dxa"/>
        <w:jc w:val="left"/>
        <w:tblInd w:w="1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1E0"/>
      </w:tblPr>
      <w:tblGrid>
        <w:gridCol w:w="3624"/>
        <w:gridCol w:w="6527"/>
        <w:tblGridChange w:id="0">
          <w:tblGrid>
            <w:gridCol w:w="3624"/>
            <w:gridCol w:w="652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04">
            <w:pPr>
              <w:widowControl w:val="1"/>
              <w:spacing w:after="0" w:before="0" w:lineRule="auto"/>
              <w:jc w:val="right"/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Digital Logic Design 4.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widowControl w:val="1"/>
              <w:spacing w:after="0"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Course 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IVB037ANVM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widowControl w:val="1"/>
              <w:spacing w:after="0"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Hours/Week: le/pr/lab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2/1/0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widowControl w:val="1"/>
              <w:spacing w:after="0"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Credits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widowControl w:val="1"/>
              <w:spacing w:after="0"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Degree Programme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Electrical Engineering BSc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widowControl w:val="1"/>
              <w:spacing w:after="0"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Study Mode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full time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widowControl w:val="1"/>
              <w:spacing w:after="0"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Requirements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exam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widowControl w:val="1"/>
              <w:spacing w:after="0"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Teaching Period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spring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widowControl w:val="1"/>
              <w:spacing w:after="0"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Prerequisites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IVB034 Digital Logic Design 2.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widowControl w:val="1"/>
              <w:spacing w:after="0" w:before="0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Department(s)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Department of Automation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widowControl w:val="1"/>
              <w:spacing w:after="0"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Course Director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Kisander Zsolt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widowControl w:val="1"/>
              <w:spacing w:after="0" w:before="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Teaching Staff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Kisander Zsolt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widowControl w:val="1"/>
              <w:spacing w:after="200" w:before="0" w:line="276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widowControl w:val="1"/>
              <w:spacing w:after="200" w:before="0" w:line="276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Style w:val="Heading1"/>
        <w:shd w:fill="c7c7c7" w:val="clea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  <w:t xml:space="preserve">course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A short description of the course (max. 10 sentences).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i w:val="1"/>
          <w:sz w:val="16"/>
          <w:szCs w:val="16"/>
          <w:rtl w:val="0"/>
        </w:rPr>
        <w:t xml:space="preserve">Neptun: Instruction/Subjects/Subject Details/Basic data/Subject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dfdfdf" w:val="clear"/>
        <w:rPr/>
      </w:pPr>
      <w:r w:rsidDel="00000000" w:rsidR="00000000" w:rsidRPr="00000000">
        <w:rPr>
          <w:rtl w:val="0"/>
        </w:rPr>
        <w:t xml:space="preserve">This subject provides an introduction to digital signal processing, with the necessary mathematical and programming background to start to develop engineering applications.</w:t>
      </w:r>
    </w:p>
    <w:p w:rsidR="00000000" w:rsidDel="00000000" w:rsidP="00000000" w:rsidRDefault="00000000" w:rsidRPr="00000000" w14:paraId="00000022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shd w:fill="c7c7c7" w:val="clear"/>
        <w:rPr/>
      </w:pPr>
      <w:r w:rsidDel="00000000" w:rsidR="00000000" w:rsidRPr="00000000">
        <w:rPr>
          <w:rtl w:val="0"/>
        </w:rPr>
        <w:t xml:space="preserve">syllabus</w:t>
      </w:r>
    </w:p>
    <w:p w:rsidR="00000000" w:rsidDel="00000000" w:rsidP="00000000" w:rsidRDefault="00000000" w:rsidRPr="00000000" w14:paraId="00000026">
      <w:pPr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Neptun: Instruction/Subjects/Subject Details/Syllabus</w:t>
      </w:r>
    </w:p>
    <w:p w:rsidR="00000000" w:rsidDel="00000000" w:rsidP="00000000" w:rsidRDefault="00000000" w:rsidRPr="00000000" w14:paraId="00000027">
      <w:pPr>
        <w:pStyle w:val="Heading2"/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b w:val="1"/>
          <w:rtl w:val="0"/>
        </w:rPr>
        <w:t xml:space="preserve">goals and objectives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Goals, student learning outcome. </w:t>
      </w:r>
    </w:p>
    <w:p w:rsidR="00000000" w:rsidDel="00000000" w:rsidP="00000000" w:rsidRDefault="00000000" w:rsidRPr="00000000" w14:paraId="00000029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Neptun: Instruction/Subjects/Subject Details/Syllabus/Goal of Instruction </w:t>
      </w:r>
    </w:p>
    <w:p w:rsidR="00000000" w:rsidDel="00000000" w:rsidP="00000000" w:rsidRDefault="00000000" w:rsidRPr="00000000" w14:paraId="0000002A">
      <w:pPr>
        <w:shd w:fill="dfdfdf" w:val="clear"/>
        <w:jc w:val="left"/>
        <w:rPr/>
      </w:pPr>
      <w:r w:rsidDel="00000000" w:rsidR="00000000" w:rsidRPr="00000000">
        <w:rPr>
          <w:rtl w:val="0"/>
        </w:rPr>
        <w:tab/>
        <w:t xml:space="preserve">Understanding Discrete Time Signals and Systems: The course aims to provide students with a thorough understanding of discrete time signals and systems, focusing on their properties, representations, and analysis techniques.</w:t>
      </w:r>
    </w:p>
    <w:p w:rsidR="00000000" w:rsidDel="00000000" w:rsidP="00000000" w:rsidRDefault="00000000" w:rsidRPr="00000000" w14:paraId="0000002B">
      <w:pPr>
        <w:shd w:fill="dfdfdf" w:val="clear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dfdfdf" w:val="clear"/>
        <w:jc w:val="left"/>
        <w:rPr/>
      </w:pPr>
      <w:r w:rsidDel="00000000" w:rsidR="00000000" w:rsidRPr="00000000">
        <w:rPr>
          <w:rtl w:val="0"/>
        </w:rPr>
        <w:tab/>
        <w:t xml:space="preserve">Application of Digital Logic Design Principles: It seeks to build upon the principles of digital logic design learned in previous courses, applying them to the design and implementation of discrete time systems using digital signal processing techniques.</w:t>
      </w:r>
    </w:p>
    <w:p w:rsidR="00000000" w:rsidDel="00000000" w:rsidP="00000000" w:rsidRDefault="00000000" w:rsidRPr="00000000" w14:paraId="0000002D">
      <w:pPr>
        <w:shd w:fill="dfdfdf" w:val="clear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dfdfdf" w:val="clear"/>
        <w:jc w:val="left"/>
        <w:rPr/>
      </w:pPr>
      <w:r w:rsidDel="00000000" w:rsidR="00000000" w:rsidRPr="00000000">
        <w:rPr>
          <w:rtl w:val="0"/>
        </w:rPr>
        <w:tab/>
        <w:t xml:space="preserve">Signal Processing Concepts: The course objectives include introducing students to key signal processing concepts such as discrete-time convolution, discrete Fourier transform, and digital filter design.</w:t>
      </w:r>
    </w:p>
    <w:p w:rsidR="00000000" w:rsidDel="00000000" w:rsidP="00000000" w:rsidRDefault="00000000" w:rsidRPr="00000000" w14:paraId="0000002F">
      <w:pPr>
        <w:shd w:fill="dfdfdf" w:val="clear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dfdfdf" w:val="clear"/>
        <w:jc w:val="left"/>
        <w:rPr/>
      </w:pPr>
      <w:r w:rsidDel="00000000" w:rsidR="00000000" w:rsidRPr="00000000">
        <w:rPr>
          <w:rtl w:val="0"/>
        </w:rPr>
        <w:tab/>
        <w:t xml:space="preserve">Practical Skills Development: Through hands-on projects and laboratory exercises, students will develop practical skills in designing, simulating, and implementing discrete time systems using software tools such as MATLAB or Simulink.</w:t>
      </w:r>
    </w:p>
    <w:p w:rsidR="00000000" w:rsidDel="00000000" w:rsidP="00000000" w:rsidRDefault="00000000" w:rsidRPr="00000000" w14:paraId="00000031">
      <w:pPr>
        <w:shd w:fill="dfdfdf" w:val="clear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dfdfdf" w:val="clear"/>
        <w:jc w:val="left"/>
        <w:rPr/>
      </w:pPr>
      <w:r w:rsidDel="00000000" w:rsidR="00000000" w:rsidRPr="00000000">
        <w:rPr>
          <w:rtl w:val="0"/>
        </w:rPr>
        <w:tab/>
        <w:t xml:space="preserve">Critical Thinking and Problem Solving: Finally, the course aims to enhance students' critical thinking and problem-solving abilities by challenging them to analyze and optimize discrete time systems for various applications, including digital communication, audio processing, and control systems.</w:t>
      </w:r>
    </w:p>
    <w:p w:rsidR="00000000" w:rsidDel="00000000" w:rsidP="00000000" w:rsidRDefault="00000000" w:rsidRPr="00000000" w14:paraId="00000033">
      <w:pPr>
        <w:shd w:fill="dfdfdf" w:val="clear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dfdfdf" w:val="clear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2"/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course content</w:t>
      </w:r>
    </w:p>
    <w:p w:rsidR="00000000" w:rsidDel="00000000" w:rsidP="00000000" w:rsidRDefault="00000000" w:rsidRPr="00000000" w14:paraId="00000037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Neptun: Instruction/Subjects/Subject Details/Syllabus/Subject content</w:t>
      </w:r>
    </w:p>
    <w:p w:rsidR="00000000" w:rsidDel="00000000" w:rsidP="00000000" w:rsidRDefault="00000000" w:rsidRPr="00000000" w14:paraId="00000038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7.0" w:type="dxa"/>
        <w:jc w:val="left"/>
        <w:tblInd w:w="142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1842"/>
        <w:gridCol w:w="8505"/>
        <w:tblGridChange w:id="0">
          <w:tblGrid>
            <w:gridCol w:w="1842"/>
            <w:gridCol w:w="8505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1"/>
              <w:widowControl w:val="1"/>
              <w:spacing w:after="0" w:before="0" w:lineRule="auto"/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1"/>
              <w:widowControl w:val="1"/>
              <w:spacing w:after="0" w:before="0" w:lineRule="auto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1"/>
                <w:sz w:val="22"/>
                <w:szCs w:val="22"/>
                <w:rtl w:val="0"/>
              </w:rPr>
              <w:t xml:space="preserve">TOPICS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widowControl w:val="1"/>
              <w:spacing w:after="0" w:before="0" w:lineRule="auto"/>
              <w:jc w:val="both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1"/>
                <w:sz w:val="22"/>
                <w:szCs w:val="22"/>
                <w:rtl w:val="0"/>
              </w:rPr>
              <w:t xml:space="preserve">LECTURE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Review of discrete-time signals and systems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Mathematical representations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Analog versus Digital comparison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z-transform, properties and application of z-transform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Sampling of continuous-time signals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Transform analysis of LTI systems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Structures for Discrete-time systems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Filter design techniques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Discrete Fourier Transform</w:t>
            </w:r>
          </w:p>
          <w:p w:rsidR="00000000" w:rsidDel="00000000" w:rsidP="00000000" w:rsidRDefault="00000000" w:rsidRPr="00000000" w14:paraId="00000045">
            <w:pPr>
              <w:widowControl w:val="1"/>
              <w:numPr>
                <w:ilvl w:val="0"/>
                <w:numId w:val="1"/>
              </w:numPr>
              <w:spacing w:after="0" w:before="0" w:lineRule="auto"/>
              <w:ind w:left="720" w:hanging="360"/>
              <w:jc w:val="both"/>
              <w:rPr>
                <w:rFonts w:ascii="Calibri" w:cs="Calibri" w:eastAsia="Calibri" w:hAnsi="Calibri"/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Parametric signal modelling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1"/>
              <w:spacing w:after="0" w:before="0" w:lineRule="auto"/>
              <w:jc w:val="both"/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widowControl w:val="1"/>
              <w:spacing w:after="0" w:before="0" w:lineRule="auto"/>
              <w:jc w:val="both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1"/>
                <w:sz w:val="22"/>
                <w:szCs w:val="22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48">
            <w:pPr>
              <w:ind w:left="720" w:firstLine="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Practice topics follow lecture topics with calculation and programming examples.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1"/>
              <w:spacing w:after="0" w:before="0" w:lineRule="auto"/>
              <w:jc w:val="both"/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7f7f7f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widowControl w:val="1"/>
              <w:spacing w:after="0" w:before="0" w:lineRule="auto"/>
              <w:jc w:val="both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1"/>
                <w:sz w:val="22"/>
                <w:szCs w:val="22"/>
                <w:rtl w:val="0"/>
              </w:rPr>
              <w:t xml:space="preserve">LABORATORY 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4B">
            <w:pPr>
              <w:widowControl w:val="1"/>
              <w:spacing w:after="0" w:before="0" w:lineRule="auto"/>
              <w:ind w:left="0" w:firstLine="0"/>
              <w:jc w:val="both"/>
              <w:rPr>
                <w:rFonts w:ascii="Calibri" w:cs="Calibri" w:eastAsia="Calibri" w:hAnsi="Calibri"/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1"/>
              <w:spacing w:after="0" w:before="0" w:lineRule="auto"/>
              <w:jc w:val="both"/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jc w:val="center"/>
        <w:rPr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3"/>
        <w:rPr>
          <w:b w:val="1"/>
        </w:rPr>
      </w:pPr>
      <w:r w:rsidDel="00000000" w:rsidR="00000000" w:rsidRPr="00000000">
        <w:rPr>
          <w:b w:val="1"/>
          <w:rtl w:val="0"/>
        </w:rPr>
        <w:t xml:space="preserve">DETAILED SYLLABUS AND COURSE SCHEDULE</w:t>
      </w:r>
    </w:p>
    <w:p w:rsidR="00000000" w:rsidDel="00000000" w:rsidP="00000000" w:rsidRDefault="00000000" w:rsidRPr="00000000" w14:paraId="00000050">
      <w:pPr>
        <w:pStyle w:val="Heading3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academic holidays included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349.999999999998" w:type="dxa"/>
        <w:jc w:val="left"/>
        <w:tblInd w:w="1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711"/>
        <w:gridCol w:w="3827"/>
        <w:gridCol w:w="1984"/>
        <w:gridCol w:w="1842"/>
        <w:gridCol w:w="1986"/>
        <w:tblGridChange w:id="0">
          <w:tblGrid>
            <w:gridCol w:w="711"/>
            <w:gridCol w:w="3827"/>
            <w:gridCol w:w="1984"/>
            <w:gridCol w:w="1842"/>
            <w:gridCol w:w="1986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keepNext w:val="1"/>
              <w:widowControl w:val="1"/>
              <w:spacing w:after="0" w:before="0" w:lineRule="auto"/>
              <w:jc w:val="left"/>
              <w:rPr>
                <w:b w:val="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LECTURE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57">
            <w:pPr>
              <w:keepNext w:val="1"/>
              <w:widowControl w:val="1"/>
              <w:spacing w:after="0" w:before="0" w:lineRule="auto"/>
              <w:ind w:right="-106" w:firstLine="0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58">
            <w:pPr>
              <w:keepNext w:val="1"/>
              <w:widowControl w:val="1"/>
              <w:spacing w:after="0"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Topic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59">
            <w:pPr>
              <w:keepNext w:val="1"/>
              <w:widowControl w:val="1"/>
              <w:spacing w:after="0"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Compulsory reading; page number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1"/>
              <w:widowControl w:val="1"/>
              <w:spacing w:after="0"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(from … to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5B">
            <w:pPr>
              <w:keepNext w:val="1"/>
              <w:widowControl w:val="1"/>
              <w:spacing w:after="0"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Required tasks (assignments, tests,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5C">
            <w:pPr>
              <w:keepNext w:val="1"/>
              <w:widowControl w:val="1"/>
              <w:spacing w:after="0"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Completion date, due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5D">
            <w:pPr>
              <w:widowControl w:val="1"/>
              <w:spacing w:after="0" w:before="0" w:lineRule="auto"/>
              <w:jc w:val="right"/>
              <w:rPr/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Orientation. Review of LTI signals and systems.</w:t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62">
            <w:pPr>
              <w:widowControl w:val="1"/>
              <w:spacing w:after="0" w:before="0" w:lineRule="auto"/>
              <w:jc w:val="right"/>
              <w:rPr/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63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Review of discrete-time signals and systems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64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65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66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widowControl w:val="1"/>
              <w:spacing w:after="0" w:before="0" w:lineRule="auto"/>
              <w:jc w:val="right"/>
              <w:rPr/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Mathematical representations</w:t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6C">
            <w:pPr>
              <w:widowControl w:val="1"/>
              <w:spacing w:after="0" w:before="0" w:lineRule="auto"/>
              <w:jc w:val="right"/>
              <w:rPr/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6D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Analog versus Digital comparison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6E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6F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70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71">
            <w:pPr>
              <w:widowControl w:val="1"/>
              <w:spacing w:after="0" w:before="0" w:lineRule="auto"/>
              <w:jc w:val="right"/>
              <w:rPr/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z-transform, properties and application of z-transform</w:t>
            </w:r>
          </w:p>
        </w:tc>
        <w:tc>
          <w:tcPr/>
          <w:p w:rsidR="00000000" w:rsidDel="00000000" w:rsidP="00000000" w:rsidRDefault="00000000" w:rsidRPr="00000000" w14:paraId="00000073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76">
            <w:pPr>
              <w:widowControl w:val="1"/>
              <w:spacing w:after="0" w:before="0" w:lineRule="auto"/>
              <w:jc w:val="right"/>
              <w:rPr/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77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Sampling of continuous-time signals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78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79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7A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7B">
            <w:pPr>
              <w:widowControl w:val="1"/>
              <w:spacing w:after="0" w:before="0" w:lineRule="auto"/>
              <w:jc w:val="right"/>
              <w:rPr/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Transform analysis of LTI systems</w:t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80">
            <w:pPr>
              <w:widowControl w:val="1"/>
              <w:spacing w:after="0" w:before="0" w:lineRule="auto"/>
              <w:jc w:val="right"/>
              <w:rPr/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81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Structures for Discrete-time systems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82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83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84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85">
            <w:pPr>
              <w:widowControl w:val="1"/>
              <w:spacing w:after="0" w:before="0" w:lineRule="auto"/>
              <w:jc w:val="right"/>
              <w:rPr/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spring break</w:t>
            </w:r>
          </w:p>
        </w:tc>
        <w:tc>
          <w:tcPr/>
          <w:p w:rsidR="00000000" w:rsidDel="00000000" w:rsidP="00000000" w:rsidRDefault="00000000" w:rsidRPr="00000000" w14:paraId="00000087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8A">
            <w:pPr>
              <w:widowControl w:val="1"/>
              <w:spacing w:after="0" w:before="0" w:lineRule="auto"/>
              <w:jc w:val="right"/>
              <w:rPr/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8B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Filter design techniques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8C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8D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8E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8F">
            <w:pPr>
              <w:widowControl w:val="1"/>
              <w:spacing w:after="0" w:before="0" w:lineRule="auto"/>
              <w:jc w:val="right"/>
              <w:rPr/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Discrete Fourier Transform</w:t>
            </w:r>
          </w:p>
        </w:tc>
        <w:tc>
          <w:tcPr/>
          <w:p w:rsidR="00000000" w:rsidDel="00000000" w:rsidP="00000000" w:rsidRDefault="00000000" w:rsidRPr="00000000" w14:paraId="00000091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94">
            <w:pPr>
              <w:widowControl w:val="1"/>
              <w:spacing w:after="0" w:before="0" w:lineRule="auto"/>
              <w:jc w:val="right"/>
              <w:rPr/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12.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95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Parametric signal modelling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96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97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98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99">
            <w:pPr>
              <w:widowControl w:val="1"/>
              <w:spacing w:after="0" w:before="0" w:lineRule="auto"/>
              <w:jc w:val="right"/>
              <w:rPr/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13.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Mid-term retake and exam orientation</w:t>
            </w:r>
          </w:p>
        </w:tc>
        <w:tc>
          <w:tcPr/>
          <w:p w:rsidR="00000000" w:rsidDel="00000000" w:rsidP="00000000" w:rsidRDefault="00000000" w:rsidRPr="00000000" w14:paraId="0000009B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widowControl w:val="1"/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Style w:val="Heading2"/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assessment and evaluation</w:t>
      </w:r>
    </w:p>
    <w:p w:rsidR="00000000" w:rsidDel="00000000" w:rsidP="00000000" w:rsidRDefault="00000000" w:rsidRPr="00000000" w14:paraId="000000A0">
      <w:pPr>
        <w:ind w:left="709" w:firstLine="0"/>
        <w:rPr>
          <w:i w:val="1"/>
          <w:color w:val="ff0000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(Neptun: Instruction/Subjects/Subject Details/Syllabus/Examination and Evaluation System)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Style w:val="Heading5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Attendance </w:t>
      </w:r>
    </w:p>
    <w:p w:rsidR="00000000" w:rsidDel="00000000" w:rsidP="00000000" w:rsidRDefault="00000000" w:rsidRPr="00000000" w14:paraId="000000A3">
      <w:pPr>
        <w:widowControl w:val="0"/>
        <w:spacing w:after="120" w:before="0" w:lineRule="auto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In accordance with the Code of Studies and Examinations of the University of Pécs, Article 45 (2) and Annex 9. (Article 3) a student may be refused a grade or qualification in the given full-time course if the number of class absences exceeds 30% of the contact hours stipulated in the course description.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Method for monitoring attendance </w:t>
      </w:r>
      <w:r w:rsidDel="00000000" w:rsidR="00000000" w:rsidRPr="00000000">
        <w:rPr>
          <w:i w:val="1"/>
          <w:sz w:val="16"/>
          <w:szCs w:val="16"/>
          <w:rtl w:val="0"/>
        </w:rPr>
        <w:t xml:space="preserve">(e.g.: attendance sheet / online test/ register,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hd w:fill="dfdfdf" w:val="clear"/>
        <w:rPr/>
      </w:pPr>
      <w:r w:rsidDel="00000000" w:rsidR="00000000" w:rsidRPr="00000000">
        <w:rPr>
          <w:rtl w:val="0"/>
        </w:rPr>
        <w:t xml:space="preserve">attendance sheet</w:t>
      </w:r>
    </w:p>
    <w:p w:rsidR="00000000" w:rsidDel="00000000" w:rsidP="00000000" w:rsidRDefault="00000000" w:rsidRPr="00000000" w14:paraId="000000A7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Style w:val="Heading5"/>
        <w:keepNext w:val="1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assessment</w:t>
      </w:r>
    </w:p>
    <w:p w:rsidR="00000000" w:rsidDel="00000000" w:rsidP="00000000" w:rsidRDefault="00000000" w:rsidRPr="00000000" w14:paraId="000000AA">
      <w:pPr>
        <w:keepNext w:val="1"/>
        <w:ind w:left="708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Cells of the appropriate type of requirement is to be filled out (course-units resulting in mid-term grade or examination). Cells of the other type can be deleted.  </w:t>
      </w:r>
    </w:p>
    <w:p w:rsidR="00000000" w:rsidDel="00000000" w:rsidP="00000000" w:rsidRDefault="00000000" w:rsidRPr="00000000" w14:paraId="000000AB">
      <w:pPr>
        <w:keepNext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color="4d4d4d" w:space="1" w:sz="8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140" w:line="240" w:lineRule="auto"/>
        <w:ind w:left="1440" w:right="1440" w:hanging="144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Course-unit with final examination  </w:t>
      </w:r>
    </w:p>
    <w:p w:rsidR="00000000" w:rsidDel="00000000" w:rsidP="00000000" w:rsidRDefault="00000000" w:rsidRPr="00000000" w14:paraId="000000AD">
      <w:pPr>
        <w:ind w:left="1559" w:hanging="851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851" w:hanging="85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Mid-term assessments, performance evaluation and their weighting as a pre-requisite for taking the final exam </w:t>
      </w:r>
    </w:p>
    <w:p w:rsidR="00000000" w:rsidDel="00000000" w:rsidP="00000000" w:rsidRDefault="00000000" w:rsidRPr="00000000" w14:paraId="000000AF">
      <w:pPr>
        <w:ind w:left="1559" w:hanging="851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(The samples in the table to be deleted.)</w:t>
      </w:r>
    </w:p>
    <w:p w:rsidR="00000000" w:rsidDel="00000000" w:rsidP="00000000" w:rsidRDefault="00000000" w:rsidRPr="00000000" w14:paraId="000000B0">
      <w:pPr>
        <w:ind w:left="1559" w:hanging="851"/>
        <w:rPr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500.0" w:type="dxa"/>
        <w:jc w:val="left"/>
        <w:tblInd w:w="704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4868"/>
        <w:gridCol w:w="1648"/>
        <w:gridCol w:w="1984"/>
        <w:tblGridChange w:id="0">
          <w:tblGrid>
            <w:gridCol w:w="4868"/>
            <w:gridCol w:w="1648"/>
            <w:gridCol w:w="1984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666666" w:space="0" w:sz="12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widowControl w:val="1"/>
              <w:spacing w:after="0" w:before="0" w:lineRule="auto"/>
              <w:ind w:left="851" w:hanging="851"/>
              <w:jc w:val="center"/>
              <w:rPr>
                <w:b w:val="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12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widowControl w:val="1"/>
              <w:spacing w:after="0" w:before="0" w:lineRule="auto"/>
              <w:ind w:left="851" w:hanging="851"/>
              <w:jc w:val="center"/>
              <w:rPr>
                <w:b w:val="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12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widowControl w:val="1"/>
              <w:spacing w:after="0" w:before="0" w:lineRule="auto"/>
              <w:jc w:val="center"/>
              <w:rPr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Weighting as a proportion of the pre-requisite for taking the exam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5" w:right="0" w:hanging="27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Quiz questions and attendance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5">
            <w:pPr>
              <w:widowControl w:val="1"/>
              <w:spacing w:after="0" w:before="0" w:lineRule="auto"/>
              <w:ind w:left="851" w:hanging="851"/>
              <w:jc w:val="both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1 per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6">
            <w:pPr>
              <w:widowControl w:val="1"/>
              <w:spacing w:after="0" w:before="0" w:lineRule="auto"/>
              <w:ind w:left="851" w:hanging="851"/>
              <w:jc w:val="both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100%</w:t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5" w:right="0" w:hanging="315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8">
            <w:pPr>
              <w:widowControl w:val="1"/>
              <w:spacing w:after="0" w:before="0" w:lineRule="auto"/>
              <w:ind w:left="851" w:hanging="851"/>
              <w:jc w:val="both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9">
            <w:pPr>
              <w:widowControl w:val="1"/>
              <w:spacing w:after="0" w:before="0" w:lineRule="auto"/>
              <w:ind w:left="851" w:hanging="851"/>
              <w:jc w:val="both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5" w:right="0" w:hanging="315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B">
            <w:pPr>
              <w:widowControl w:val="1"/>
              <w:spacing w:after="0" w:before="0" w:lineRule="auto"/>
              <w:ind w:left="851" w:hanging="851"/>
              <w:jc w:val="both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C">
            <w:pPr>
              <w:widowControl w:val="1"/>
              <w:spacing w:after="0" w:before="0" w:lineRule="auto"/>
              <w:ind w:left="851" w:hanging="851"/>
              <w:jc w:val="both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5" w:right="0" w:hanging="315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E">
            <w:pPr>
              <w:widowControl w:val="1"/>
              <w:spacing w:after="0" w:before="0" w:lineRule="auto"/>
              <w:ind w:left="851" w:hanging="851"/>
              <w:jc w:val="both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F">
            <w:pPr>
              <w:widowControl w:val="1"/>
              <w:spacing w:after="0" w:before="0" w:lineRule="auto"/>
              <w:ind w:left="851" w:hanging="851"/>
              <w:jc w:val="both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ind w:left="426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Requirements for the end-of-semester signature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left="851" w:hanging="142.00000000000003"/>
        <w:rPr>
          <w:i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(Eg.:  mid-term assessment of 40%)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hd w:fill="dfdfdf" w:val="clear"/>
        <w:rPr/>
      </w:pPr>
      <w:r w:rsidDel="00000000" w:rsidR="00000000" w:rsidRPr="00000000">
        <w:rPr>
          <w:rtl w:val="0"/>
        </w:rPr>
        <w:t xml:space="preserve">at least one correct quiz answer during the semester and attendance as per TVSz</w:t>
      </w:r>
    </w:p>
    <w:p w:rsidR="00000000" w:rsidDel="00000000" w:rsidP="00000000" w:rsidRDefault="00000000" w:rsidRPr="00000000" w14:paraId="000000C4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ind w:left="426" w:firstLine="0"/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b w:val="1"/>
          <w:i w:val="1"/>
          <w:rtl w:val="0"/>
        </w:rPr>
        <w:t xml:space="preserve">Re-takes for the end-of-semester signature  </w:t>
      </w:r>
      <w:r w:rsidDel="00000000" w:rsidR="00000000" w:rsidRPr="00000000">
        <w:rPr>
          <w:sz w:val="16"/>
          <w:szCs w:val="16"/>
          <w:rtl w:val="0"/>
        </w:rPr>
        <w:t xml:space="preserve">(PTE TVSz 50§(2))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left="708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The specific regulations for grade betterment and re-take must be read and applied according to the general Code of Studies and Examinations. E.g.: all the tests and the records to be submitted can be repeated/improved each at least once every semester, and the tests and home assignments can be repeated/improved at least once in the first two weeks of the examination period. </w:t>
      </w:r>
    </w:p>
    <w:p w:rsidR="00000000" w:rsidDel="00000000" w:rsidP="00000000" w:rsidRDefault="00000000" w:rsidRPr="00000000" w14:paraId="000000C9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hd w:fill="dfdfdf" w:val="clear"/>
        <w:rPr/>
      </w:pPr>
      <w:r w:rsidDel="00000000" w:rsidR="00000000" w:rsidRPr="00000000">
        <w:rPr>
          <w:rtl w:val="0"/>
        </w:rPr>
        <w:t xml:space="preserve">oral, one question per lecture topic on the last lecture or in the first week of the exam period</w:t>
      </w:r>
    </w:p>
    <w:p w:rsidR="00000000" w:rsidDel="00000000" w:rsidP="00000000" w:rsidRDefault="00000000" w:rsidRPr="00000000" w14:paraId="000000CB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left="70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i w:val="1"/>
          <w:highlight w:val="yellow"/>
        </w:rPr>
      </w:pPr>
      <w:r w:rsidDel="00000000" w:rsidR="00000000" w:rsidRPr="00000000">
        <w:rPr>
          <w:b w:val="1"/>
          <w:i w:val="1"/>
          <w:rtl w:val="0"/>
        </w:rPr>
        <w:t xml:space="preserve">Type of examination </w:t>
      </w:r>
      <w:r w:rsidDel="00000000" w:rsidR="00000000" w:rsidRPr="00000000">
        <w:rPr>
          <w:i w:val="1"/>
          <w:rtl w:val="0"/>
        </w:rPr>
        <w:t xml:space="preserve">(written, oral): </w:t>
      </w:r>
      <w:r w:rsidDel="00000000" w:rsidR="00000000" w:rsidRPr="00000000">
        <w:rPr>
          <w:i w:val="1"/>
          <w:highlight w:val="lightGray"/>
          <w:rtl w:val="0"/>
        </w:rPr>
        <w:t xml:space="preserve">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The exam is successful if the result is minimum </w:t>
      </w:r>
      <w:r w:rsidDel="00000000" w:rsidR="00000000" w:rsidRPr="00000000">
        <w:rPr>
          <w:b w:val="1"/>
          <w:i w:val="1"/>
          <w:shd w:fill="dfdfdf" w:val="clear"/>
          <w:rtl w:val="0"/>
        </w:rPr>
        <w:t xml:space="preserve">40      </w:t>
      </w:r>
      <w:r w:rsidDel="00000000" w:rsidR="00000000" w:rsidRPr="00000000">
        <w:rPr>
          <w:b w:val="1"/>
          <w:i w:val="1"/>
          <w:rtl w:val="0"/>
        </w:rPr>
        <w:t xml:space="preserve">%. </w:t>
      </w:r>
      <w:r w:rsidDel="00000000" w:rsidR="00000000" w:rsidRPr="00000000">
        <w:rPr>
          <w:i w:val="1"/>
          <w:sz w:val="16"/>
          <w:szCs w:val="16"/>
          <w:rtl w:val="0"/>
        </w:rPr>
        <w:t xml:space="preserve">(The minimum cannot exceed  40%.)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1"/>
        <w:ind w:left="851" w:hanging="85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Calculation of the grade </w:t>
      </w:r>
      <w:r w:rsidDel="00000000" w:rsidR="00000000" w:rsidRPr="00000000">
        <w:rPr>
          <w:i w:val="1"/>
          <w:sz w:val="16"/>
          <w:szCs w:val="16"/>
          <w:rtl w:val="0"/>
        </w:rPr>
        <w:t xml:space="preserve">(TVSz 47§ (3))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left="708" w:firstLine="0"/>
        <w:rPr/>
      </w:pPr>
      <w:r w:rsidDel="00000000" w:rsidR="00000000" w:rsidRPr="00000000">
        <w:rPr>
          <w:rtl w:val="0"/>
        </w:rPr>
        <w:t xml:space="preserve">The mid-term performance accounts for </w:t>
      </w:r>
      <w:r w:rsidDel="00000000" w:rsidR="00000000" w:rsidRPr="00000000">
        <w:rPr>
          <w:b w:val="1"/>
          <w:i w:val="1"/>
          <w:shd w:fill="dfdfdf" w:val="clear"/>
          <w:rtl w:val="0"/>
        </w:rPr>
        <w:t xml:space="preserve">   50      </w:t>
      </w:r>
      <w:r w:rsidDel="00000000" w:rsidR="00000000" w:rsidRPr="00000000">
        <w:rPr>
          <w:shd w:fill="dfdfdf" w:val="clear"/>
          <w:rtl w:val="0"/>
        </w:rPr>
        <w:t xml:space="preserve"> </w:t>
      </w:r>
      <w:r w:rsidDel="00000000" w:rsidR="00000000" w:rsidRPr="00000000">
        <w:rPr>
          <w:rtl w:val="0"/>
        </w:rPr>
        <w:t xml:space="preserve">%, the performance at the exam accounts for </w:t>
      </w:r>
      <w:r w:rsidDel="00000000" w:rsidR="00000000" w:rsidRPr="00000000">
        <w:rPr>
          <w:b w:val="1"/>
          <w:i w:val="1"/>
          <w:shd w:fill="dfdfdf" w:val="clear"/>
          <w:rtl w:val="0"/>
        </w:rPr>
        <w:t xml:space="preserve">  50       </w:t>
      </w:r>
      <w:r w:rsidDel="00000000" w:rsidR="00000000" w:rsidRPr="00000000">
        <w:rPr>
          <w:rtl w:val="0"/>
        </w:rPr>
        <w:t xml:space="preserve"> % in the calculation of the final grade.</w:t>
      </w:r>
    </w:p>
    <w:p w:rsidR="00000000" w:rsidDel="00000000" w:rsidP="00000000" w:rsidRDefault="00000000" w:rsidRPr="00000000" w14:paraId="000000D3">
      <w:pPr>
        <w:ind w:left="1559" w:hanging="851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left="851" w:hanging="85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Calculation of the final grade based on aggregate performance in percentage. </w:t>
      </w:r>
    </w:p>
    <w:p w:rsidR="00000000" w:rsidDel="00000000" w:rsidP="00000000" w:rsidRDefault="00000000" w:rsidRPr="00000000" w14:paraId="000000D5">
      <w:pPr>
        <w:ind w:left="851" w:hanging="851"/>
        <w:rPr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5244.0" w:type="dxa"/>
        <w:jc w:val="left"/>
        <w:tblInd w:w="1129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1696"/>
        <w:gridCol w:w="3548"/>
        <w:tblGridChange w:id="0">
          <w:tblGrid>
            <w:gridCol w:w="1696"/>
            <w:gridCol w:w="354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6">
            <w:pPr>
              <w:widowControl w:val="1"/>
              <w:spacing w:after="0" w:before="0" w:lineRule="auto"/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7">
            <w:pPr>
              <w:widowControl w:val="1"/>
              <w:spacing w:after="0" w:before="0" w:lineRule="auto"/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Performance in 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widowControl w:val="1"/>
              <w:spacing w:after="0" w:before="0" w:lineRule="auto"/>
              <w:ind w:left="851" w:hanging="851"/>
              <w:jc w:val="righ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excellent (5)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9">
            <w:pPr>
              <w:widowControl w:val="1"/>
              <w:spacing w:after="0" w:before="0" w:lineRule="auto"/>
              <w:ind w:left="851" w:hanging="851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85 % 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widowControl w:val="1"/>
              <w:spacing w:after="0" w:before="0" w:lineRule="auto"/>
              <w:ind w:left="851" w:hanging="851"/>
              <w:jc w:val="righ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good 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B">
            <w:pPr>
              <w:widowControl w:val="1"/>
              <w:spacing w:after="0" w:before="0" w:lineRule="auto"/>
              <w:ind w:left="851" w:hanging="851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70 % ... 85 %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widowControl w:val="1"/>
              <w:spacing w:after="0" w:before="0" w:lineRule="auto"/>
              <w:ind w:left="851" w:hanging="851"/>
              <w:jc w:val="righ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satisfactory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D">
            <w:pPr>
              <w:widowControl w:val="1"/>
              <w:spacing w:after="0" w:before="0" w:lineRule="auto"/>
              <w:ind w:left="851" w:hanging="851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55 % ... 70 %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widowControl w:val="1"/>
              <w:spacing w:after="0" w:before="0" w:lineRule="auto"/>
              <w:ind w:left="851" w:hanging="851"/>
              <w:jc w:val="righ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pass 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F">
            <w:pPr>
              <w:widowControl w:val="1"/>
              <w:spacing w:after="0" w:before="0" w:lineRule="auto"/>
              <w:ind w:left="851" w:hanging="851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40 % ... 55 %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widowControl w:val="1"/>
              <w:spacing w:after="0" w:before="0" w:lineRule="auto"/>
              <w:ind w:left="851" w:hanging="851"/>
              <w:jc w:val="righ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fail 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E1">
            <w:pPr>
              <w:widowControl w:val="1"/>
              <w:spacing w:after="0" w:before="0" w:lineRule="auto"/>
              <w:ind w:left="851" w:hanging="851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below 40 %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ind w:left="1559" w:hanging="851"/>
        <w:rPr/>
      </w:pPr>
      <w:r w:rsidDel="00000000" w:rsidR="00000000" w:rsidRPr="00000000">
        <w:rPr>
          <w:rtl w:val="0"/>
        </w:rPr>
        <w:t xml:space="preserve">The lower limit given at each grade belongs to that grade.</w:t>
      </w:r>
    </w:p>
    <w:p w:rsidR="00000000" w:rsidDel="00000000" w:rsidP="00000000" w:rsidRDefault="00000000" w:rsidRPr="00000000" w14:paraId="000000E3">
      <w:pPr>
        <w:ind w:left="851" w:firstLine="0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Style w:val="Heading2"/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Specified literature</w:t>
      </w:r>
    </w:p>
    <w:p w:rsidR="00000000" w:rsidDel="00000000" w:rsidP="00000000" w:rsidRDefault="00000000" w:rsidRPr="00000000" w14:paraId="000000E7">
      <w:pPr>
        <w:ind w:left="708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In order of relevance. (In Neptun ES: Instruction/Subject/Subject details/Syllabus/Literature)</w:t>
      </w:r>
    </w:p>
    <w:p w:rsidR="00000000" w:rsidDel="00000000" w:rsidP="00000000" w:rsidRDefault="00000000" w:rsidRPr="00000000" w14:paraId="000000E8">
      <w:pPr>
        <w:ind w:left="1559" w:hanging="851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Style w:val="Heading5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compulsory reading and availability 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[1.] Digital Signal Processing 4th ed., Dimitris Manolakis; John G Proakis, 2013.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  <w:t xml:space="preserve">[2.] Discrete-Time Signal Processing 3rd ed., Alan V. Oppenheim; Ronald W. Schafer, 2014.</w:t>
      </w:r>
    </w:p>
    <w:p w:rsidR="00000000" w:rsidDel="00000000" w:rsidP="00000000" w:rsidRDefault="00000000" w:rsidRPr="00000000" w14:paraId="000000EC">
      <w:pPr>
        <w:pStyle w:val="Heading5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Style w:val="Heading5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recommended literature and availability 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[3.] ……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[4.] ……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[5.] ……</w:t>
      </w:r>
    </w:p>
    <w:p w:rsidR="00000000" w:rsidDel="00000000" w:rsidP="00000000" w:rsidRDefault="00000000" w:rsidRPr="00000000" w14:paraId="000000F1">
      <w:pPr>
        <w:spacing w:after="0" w:before="200" w:lineRule="auto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766" w:top="720" w:left="720" w:right="720" w:header="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405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125" w:hanging="360"/>
      </w:pPr>
      <w:rPr/>
    </w:lvl>
    <w:lvl w:ilvl="2">
      <w:start w:val="1"/>
      <w:numFmt w:val="lowerRoman"/>
      <w:lvlText w:val="%3."/>
      <w:lvlJc w:val="right"/>
      <w:pPr>
        <w:ind w:left="1845" w:hanging="180"/>
      </w:pPr>
      <w:rPr/>
    </w:lvl>
    <w:lvl w:ilvl="3">
      <w:start w:val="1"/>
      <w:numFmt w:val="decimal"/>
      <w:lvlText w:val="%4."/>
      <w:lvlJc w:val="left"/>
      <w:pPr>
        <w:ind w:left="2565" w:hanging="360"/>
      </w:pPr>
      <w:rPr/>
    </w:lvl>
    <w:lvl w:ilvl="4">
      <w:start w:val="1"/>
      <w:numFmt w:val="lowerLetter"/>
      <w:lvlText w:val="%5."/>
      <w:lvlJc w:val="left"/>
      <w:pPr>
        <w:ind w:left="3285" w:hanging="360"/>
      </w:pPr>
      <w:rPr/>
    </w:lvl>
    <w:lvl w:ilvl="5">
      <w:start w:val="1"/>
      <w:numFmt w:val="lowerRoman"/>
      <w:lvlText w:val="%6."/>
      <w:lvlJc w:val="right"/>
      <w:pPr>
        <w:ind w:left="4005" w:hanging="180"/>
      </w:pPr>
      <w:rPr/>
    </w:lvl>
    <w:lvl w:ilvl="6">
      <w:start w:val="1"/>
      <w:numFmt w:val="decimal"/>
      <w:lvlText w:val="%7."/>
      <w:lvlJc w:val="left"/>
      <w:pPr>
        <w:ind w:left="4725" w:hanging="360"/>
      </w:pPr>
      <w:rPr/>
    </w:lvl>
    <w:lvl w:ilvl="7">
      <w:start w:val="1"/>
      <w:numFmt w:val="lowerLetter"/>
      <w:lvlText w:val="%8."/>
      <w:lvlJc w:val="left"/>
      <w:pPr>
        <w:ind w:left="5445" w:hanging="360"/>
      </w:pPr>
      <w:rPr/>
    </w:lvl>
    <w:lvl w:ilvl="8">
      <w:start w:val="1"/>
      <w:numFmt w:val="lowerRoman"/>
      <w:lvlText w:val="%9."/>
      <w:lvlJc w:val="right"/>
      <w:pPr>
        <w:ind w:left="6165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GB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300" w:lineRule="auto"/>
      <w:jc w:val="left"/>
    </w:pPr>
    <w:rPr>
      <w:smallCaps w:val="1"/>
      <w:sz w:val="32"/>
      <w:szCs w:val="32"/>
    </w:rPr>
  </w:style>
  <w:style w:type="paragraph" w:styleId="Heading2">
    <w:name w:val="heading 2"/>
    <w:basedOn w:val="Normal"/>
    <w:next w:val="Normal"/>
    <w:pPr>
      <w:jc w:val="left"/>
    </w:pPr>
    <w:rPr>
      <w:smallCaps w:val="1"/>
      <w:sz w:val="28"/>
      <w:szCs w:val="28"/>
    </w:rPr>
  </w:style>
  <w:style w:type="paragraph" w:styleId="Heading3">
    <w:name w:val="heading 3"/>
    <w:basedOn w:val="Normal"/>
    <w:next w:val="Normal"/>
    <w:pPr>
      <w:jc w:val="left"/>
    </w:pPr>
    <w:rPr>
      <w:smallCaps w:val="1"/>
      <w:sz w:val="24"/>
      <w:szCs w:val="24"/>
    </w:rPr>
  </w:style>
  <w:style w:type="paragraph" w:styleId="Heading4">
    <w:name w:val="heading 4"/>
    <w:basedOn w:val="Normal"/>
    <w:next w:val="Normal"/>
    <w:pPr>
      <w:jc w:val="left"/>
    </w:pPr>
    <w:rPr>
      <w:i w:val="1"/>
      <w:smallCaps w:val="1"/>
      <w:sz w:val="22"/>
      <w:szCs w:val="22"/>
    </w:rPr>
  </w:style>
  <w:style w:type="paragraph" w:styleId="Heading5">
    <w:name w:val="heading 5"/>
    <w:basedOn w:val="Normal"/>
    <w:next w:val="Normal"/>
    <w:pPr>
      <w:jc w:val="left"/>
    </w:pPr>
    <w:rPr>
      <w:smallCaps w:val="1"/>
      <w:color w:val="393939"/>
      <w:sz w:val="22"/>
      <w:szCs w:val="22"/>
    </w:rPr>
  </w:style>
  <w:style w:type="paragraph" w:styleId="Heading6">
    <w:name w:val="heading 6"/>
    <w:basedOn w:val="Normal"/>
    <w:next w:val="Normal"/>
    <w:pPr>
      <w:jc w:val="left"/>
    </w:pPr>
    <w:rPr>
      <w:smallCaps w:val="1"/>
      <w:color w:val="4d4d4d"/>
      <w:sz w:val="22"/>
      <w:szCs w:val="22"/>
    </w:rPr>
  </w:style>
  <w:style w:type="paragraph" w:styleId="Title">
    <w:name w:val="Title"/>
    <w:basedOn w:val="Normal"/>
    <w:next w:val="Normal"/>
    <w:pPr>
      <w:pBdr>
        <w:top w:color="4d4d4d" w:space="1" w:sz="8" w:val="single"/>
      </w:pBdr>
      <w:spacing w:after="120" w:before="0" w:lineRule="auto"/>
      <w:jc w:val="right"/>
    </w:pPr>
    <w:rPr>
      <w:smallCaps w:val="1"/>
      <w:color w:val="262626"/>
      <w:sz w:val="52"/>
      <w:szCs w:val="52"/>
    </w:rPr>
  </w:style>
  <w:style w:type="paragraph" w:styleId="Normal" w:default="1">
    <w:name w:val="Normal"/>
    <w:qFormat w:val="1"/>
    <w:rsid w:val="00CE73E0"/>
    <w:pPr>
      <w:widowControl w:val="1"/>
      <w:bidi w:val="0"/>
      <w:spacing w:after="0" w:before="0"/>
      <w:jc w:val="both"/>
    </w:pPr>
    <w:rPr>
      <w:rFonts w:ascii="Calibri" w:cs="" w:eastAsia="" w:hAnsi="Calibri" w:asciiTheme="minorHAnsi" w:cstheme="minorBidi" w:eastAsiaTheme="minorEastAsia" w:hAnsiTheme="minorHAnsi"/>
      <w:color w:val="auto"/>
      <w:kern w:val="0"/>
      <w:sz w:val="20"/>
      <w:szCs w:val="20"/>
      <w:lang w:bidi="ar-SA" w:eastAsia="en-US" w:val="hu-HU"/>
    </w:rPr>
  </w:style>
  <w:style w:type="paragraph" w:styleId="Heading1">
    <w:name w:val="Heading 1"/>
    <w:basedOn w:val="Normal"/>
    <w:next w:val="Normal"/>
    <w:link w:val="Cmsor1Char"/>
    <w:uiPriority w:val="9"/>
    <w:qFormat w:val="1"/>
    <w:rsid w:val="00CE73E0"/>
    <w:pPr>
      <w:spacing w:after="40" w:before="300"/>
      <w:jc w:val="left"/>
      <w:outlineLvl w:val="0"/>
    </w:pPr>
    <w:rPr>
      <w:smallCaps w:val="1"/>
      <w:spacing w:val="5"/>
      <w:sz w:val="32"/>
      <w:szCs w:val="32"/>
    </w:rPr>
  </w:style>
  <w:style w:type="paragraph" w:styleId="Heading2">
    <w:name w:val="Heading 2"/>
    <w:basedOn w:val="Normal"/>
    <w:next w:val="Normal"/>
    <w:link w:val="Cmsor2Char"/>
    <w:uiPriority w:val="9"/>
    <w:unhideWhenUsed w:val="1"/>
    <w:qFormat w:val="1"/>
    <w:rsid w:val="00CE73E0"/>
    <w:pPr>
      <w:jc w:val="left"/>
      <w:outlineLvl w:val="1"/>
    </w:pPr>
    <w:rPr>
      <w:smallCaps w:val="1"/>
      <w:spacing w:val="5"/>
      <w:sz w:val="28"/>
      <w:szCs w:val="28"/>
    </w:rPr>
  </w:style>
  <w:style w:type="paragraph" w:styleId="Heading3">
    <w:name w:val="Heading 3"/>
    <w:basedOn w:val="Normal"/>
    <w:next w:val="Normal"/>
    <w:link w:val="Cmsor3Char"/>
    <w:uiPriority w:val="9"/>
    <w:unhideWhenUsed w:val="1"/>
    <w:qFormat w:val="1"/>
    <w:rsid w:val="00CE73E0"/>
    <w:pPr>
      <w:jc w:val="left"/>
      <w:outlineLvl w:val="2"/>
    </w:pPr>
    <w:rPr>
      <w:smallCaps w:val="1"/>
      <w:spacing w:val="5"/>
      <w:sz w:val="24"/>
      <w:szCs w:val="24"/>
    </w:rPr>
  </w:style>
  <w:style w:type="paragraph" w:styleId="Heading4">
    <w:name w:val="Heading 4"/>
    <w:basedOn w:val="Normal"/>
    <w:next w:val="Normal"/>
    <w:link w:val="Cmsor4Char"/>
    <w:uiPriority w:val="9"/>
    <w:unhideWhenUsed w:val="1"/>
    <w:qFormat w:val="1"/>
    <w:rsid w:val="00CE73E0"/>
    <w:pPr>
      <w:jc w:val="left"/>
      <w:outlineLvl w:val="3"/>
    </w:pPr>
    <w:rPr>
      <w:i w:val="1"/>
      <w:iCs w:val="1"/>
      <w:smallCaps w:val="1"/>
      <w:spacing w:val="10"/>
      <w:sz w:val="22"/>
      <w:szCs w:val="22"/>
    </w:rPr>
  </w:style>
  <w:style w:type="paragraph" w:styleId="Heading5">
    <w:name w:val="Heading 5"/>
    <w:basedOn w:val="Normal"/>
    <w:next w:val="Normal"/>
    <w:link w:val="Cmsor5Char"/>
    <w:uiPriority w:val="9"/>
    <w:unhideWhenUsed w:val="1"/>
    <w:qFormat w:val="1"/>
    <w:rsid w:val="00CE73E0"/>
    <w:pPr>
      <w:jc w:val="left"/>
      <w:outlineLvl w:val="4"/>
    </w:pPr>
    <w:rPr>
      <w:smallCaps w:val="1"/>
      <w:color w:val="393939" w:themeColor="accent6" w:themeShade="0000BF"/>
      <w:spacing w:val="10"/>
      <w:sz w:val="22"/>
      <w:szCs w:val="22"/>
    </w:rPr>
  </w:style>
  <w:style w:type="paragraph" w:styleId="Heading6">
    <w:name w:val="Heading 6"/>
    <w:basedOn w:val="Normal"/>
    <w:next w:val="Normal"/>
    <w:link w:val="Cmsor6Char"/>
    <w:uiPriority w:val="9"/>
    <w:unhideWhenUsed w:val="1"/>
    <w:qFormat w:val="1"/>
    <w:rsid w:val="00CE73E0"/>
    <w:pPr>
      <w:jc w:val="left"/>
      <w:outlineLvl w:val="5"/>
    </w:pPr>
    <w:rPr>
      <w:smallCaps w:val="1"/>
      <w:color w:val="4d4d4d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Cmsor7Char"/>
    <w:uiPriority w:val="9"/>
    <w:semiHidden w:val="1"/>
    <w:unhideWhenUsed w:val="1"/>
    <w:qFormat w:val="1"/>
    <w:rsid w:val="00CE73E0"/>
    <w:pPr>
      <w:jc w:val="left"/>
      <w:outlineLvl w:val="6"/>
    </w:pPr>
    <w:rPr>
      <w:b w:val="1"/>
      <w:bCs w:val="1"/>
      <w:smallCaps w:val="1"/>
      <w:color w:val="4d4d4d" w:themeColor="accent6"/>
      <w:spacing w:val="10"/>
    </w:rPr>
  </w:style>
  <w:style w:type="paragraph" w:styleId="Heading8">
    <w:name w:val="Heading 8"/>
    <w:basedOn w:val="Normal"/>
    <w:next w:val="Normal"/>
    <w:link w:val="Cmsor8Char"/>
    <w:uiPriority w:val="9"/>
    <w:semiHidden w:val="1"/>
    <w:unhideWhenUsed w:val="1"/>
    <w:qFormat w:val="1"/>
    <w:rsid w:val="00CE73E0"/>
    <w:pPr>
      <w:jc w:val="left"/>
      <w:outlineLvl w:val="7"/>
    </w:pPr>
    <w:rPr>
      <w:b w:val="1"/>
      <w:bCs w:val="1"/>
      <w:i w:val="1"/>
      <w:iCs w:val="1"/>
      <w:smallCaps w:val="1"/>
      <w:color w:val="393939" w:themeColor="accent6" w:themeShade="0000BF"/>
    </w:rPr>
  </w:style>
  <w:style w:type="paragraph" w:styleId="Heading9">
    <w:name w:val="Heading 9"/>
    <w:basedOn w:val="Normal"/>
    <w:next w:val="Normal"/>
    <w:link w:val="Cmsor9Char"/>
    <w:uiPriority w:val="9"/>
    <w:semiHidden w:val="1"/>
    <w:unhideWhenUsed w:val="1"/>
    <w:qFormat w:val="1"/>
    <w:rsid w:val="00CE73E0"/>
    <w:pPr>
      <w:jc w:val="left"/>
      <w:outlineLvl w:val="8"/>
    </w:pPr>
    <w:rPr>
      <w:b w:val="1"/>
      <w:bCs w:val="1"/>
      <w:i w:val="1"/>
      <w:iCs w:val="1"/>
      <w:smallCaps w:val="1"/>
      <w:color w:val="262626" w:themeColor="accent6" w:themeShade="00008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LbjegyzetszvegChar" w:customStyle="1">
    <w:name w:val="Lábjegyzetszöveg Char"/>
    <w:basedOn w:val="DefaultParagraphFont"/>
    <w:link w:val="Footnote"/>
    <w:semiHidden w:val="1"/>
    <w:qFormat w:val="1"/>
    <w:rsid w:val="00AD4BC7"/>
    <w:rPr>
      <w:rFonts w:ascii="Times New Roman" w:cs="Times New Roman" w:eastAsia="Times New Roman" w:hAnsi="Times New Roman"/>
      <w:sz w:val="20"/>
      <w:szCs w:val="20"/>
      <w:lang w:eastAsia="hu-HU"/>
    </w:rPr>
  </w:style>
  <w:style w:type="character" w:styleId="FootnoteCharacters">
    <w:name w:val="Footnote Characters"/>
    <w:semiHidden w:val="1"/>
    <w:qFormat w:val="1"/>
    <w:rsid w:val="00AD4BC7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Cmsor2Char" w:customStyle="1">
    <w:name w:val="Címsor 2 Char"/>
    <w:basedOn w:val="DefaultParagraphFont"/>
    <w:link w:val="Heading2"/>
    <w:uiPriority w:val="9"/>
    <w:qFormat w:val="1"/>
    <w:rsid w:val="00CE73E0"/>
    <w:rPr>
      <w:smallCaps w:val="1"/>
      <w:spacing w:val="5"/>
      <w:sz w:val="28"/>
      <w:szCs w:val="28"/>
    </w:rPr>
  </w:style>
  <w:style w:type="character" w:styleId="Cmsor3Char" w:customStyle="1">
    <w:name w:val="Címsor 3 Char"/>
    <w:basedOn w:val="DefaultParagraphFont"/>
    <w:link w:val="Heading3"/>
    <w:uiPriority w:val="9"/>
    <w:qFormat w:val="1"/>
    <w:rsid w:val="00CE73E0"/>
    <w:rPr>
      <w:smallCaps w:val="1"/>
      <w:spacing w:val="5"/>
      <w:sz w:val="24"/>
      <w:szCs w:val="24"/>
    </w:rPr>
  </w:style>
  <w:style w:type="character" w:styleId="Cmsor1Char" w:customStyle="1">
    <w:name w:val="Címsor 1 Char"/>
    <w:basedOn w:val="DefaultParagraphFont"/>
    <w:link w:val="Heading1"/>
    <w:uiPriority w:val="9"/>
    <w:qFormat w:val="1"/>
    <w:rsid w:val="00CE73E0"/>
    <w:rPr>
      <w:smallCaps w:val="1"/>
      <w:spacing w:val="5"/>
      <w:sz w:val="32"/>
      <w:szCs w:val="32"/>
    </w:rPr>
  </w:style>
  <w:style w:type="character" w:styleId="LfejChar" w:customStyle="1">
    <w:name w:val="Élőfej Char"/>
    <w:basedOn w:val="DefaultParagraphFont"/>
    <w:link w:val="Header"/>
    <w:uiPriority w:val="99"/>
    <w:qFormat w:val="1"/>
    <w:rsid w:val="005F7E4B"/>
    <w:rPr/>
  </w:style>
  <w:style w:type="character" w:styleId="LlbChar" w:customStyle="1">
    <w:name w:val="Élőláb Char"/>
    <w:basedOn w:val="DefaultParagraphFont"/>
    <w:link w:val="Footer"/>
    <w:uiPriority w:val="99"/>
    <w:qFormat w:val="1"/>
    <w:rsid w:val="005F7E4B"/>
    <w:rPr/>
  </w:style>
  <w:style w:type="character" w:styleId="Cmsor4Char" w:customStyle="1">
    <w:name w:val="Címsor 4 Char"/>
    <w:basedOn w:val="DefaultParagraphFont"/>
    <w:link w:val="Heading4"/>
    <w:uiPriority w:val="9"/>
    <w:qFormat w:val="1"/>
    <w:rsid w:val="00CE73E0"/>
    <w:rPr>
      <w:i w:val="1"/>
      <w:iCs w:val="1"/>
      <w:smallCaps w:val="1"/>
      <w:spacing w:val="10"/>
      <w:sz w:val="22"/>
      <w:szCs w:val="22"/>
    </w:rPr>
  </w:style>
  <w:style w:type="character" w:styleId="Cmsor5Char" w:customStyle="1">
    <w:name w:val="Címsor 5 Char"/>
    <w:basedOn w:val="DefaultParagraphFont"/>
    <w:link w:val="Heading5"/>
    <w:uiPriority w:val="9"/>
    <w:qFormat w:val="1"/>
    <w:rsid w:val="00CE73E0"/>
    <w:rPr>
      <w:smallCaps w:val="1"/>
      <w:color w:val="393939" w:themeColor="accent6" w:themeShade="0000BF"/>
      <w:spacing w:val="10"/>
      <w:sz w:val="22"/>
      <w:szCs w:val="22"/>
    </w:rPr>
  </w:style>
  <w:style w:type="character" w:styleId="Cmsor6Char" w:customStyle="1">
    <w:name w:val="Címsor 6 Char"/>
    <w:basedOn w:val="DefaultParagraphFont"/>
    <w:link w:val="Heading6"/>
    <w:uiPriority w:val="9"/>
    <w:qFormat w:val="1"/>
    <w:rsid w:val="00CE73E0"/>
    <w:rPr>
      <w:smallCaps w:val="1"/>
      <w:color w:val="4d4d4d" w:themeColor="accent6"/>
      <w:spacing w:val="5"/>
      <w:sz w:val="22"/>
      <w:szCs w:val="22"/>
    </w:rPr>
  </w:style>
  <w:style w:type="character" w:styleId="Cmsor7Char" w:customStyle="1">
    <w:name w:val="Címsor 7 Char"/>
    <w:basedOn w:val="DefaultParagraphFont"/>
    <w:link w:val="Heading7"/>
    <w:uiPriority w:val="9"/>
    <w:semiHidden w:val="1"/>
    <w:qFormat w:val="1"/>
    <w:rsid w:val="00CE73E0"/>
    <w:rPr>
      <w:b w:val="1"/>
      <w:bCs w:val="1"/>
      <w:smallCaps w:val="1"/>
      <w:color w:val="4d4d4d" w:themeColor="accent6"/>
      <w:spacing w:val="10"/>
    </w:rPr>
  </w:style>
  <w:style w:type="character" w:styleId="Cmsor8Char" w:customStyle="1">
    <w:name w:val="Címsor 8 Char"/>
    <w:basedOn w:val="DefaultParagraphFont"/>
    <w:link w:val="Heading8"/>
    <w:uiPriority w:val="9"/>
    <w:semiHidden w:val="1"/>
    <w:qFormat w:val="1"/>
    <w:rsid w:val="00CE73E0"/>
    <w:rPr>
      <w:b w:val="1"/>
      <w:bCs w:val="1"/>
      <w:i w:val="1"/>
      <w:iCs w:val="1"/>
      <w:smallCaps w:val="1"/>
      <w:color w:val="393939" w:themeColor="accent6" w:themeShade="0000BF"/>
    </w:rPr>
  </w:style>
  <w:style w:type="character" w:styleId="Cmsor9Char" w:customStyle="1">
    <w:name w:val="Címsor 9 Char"/>
    <w:basedOn w:val="DefaultParagraphFont"/>
    <w:link w:val="Heading9"/>
    <w:uiPriority w:val="9"/>
    <w:semiHidden w:val="1"/>
    <w:qFormat w:val="1"/>
    <w:rsid w:val="00CE73E0"/>
    <w:rPr>
      <w:b w:val="1"/>
      <w:bCs w:val="1"/>
      <w:i w:val="1"/>
      <w:iCs w:val="1"/>
      <w:smallCaps w:val="1"/>
      <w:color w:val="262626" w:themeColor="accent6" w:themeShade="000080"/>
    </w:rPr>
  </w:style>
  <w:style w:type="character" w:styleId="CmChar" w:customStyle="1">
    <w:name w:val="Cím Char"/>
    <w:basedOn w:val="DefaultParagraphFont"/>
    <w:link w:val="Title"/>
    <w:uiPriority w:val="10"/>
    <w:qFormat w:val="1"/>
    <w:rsid w:val="00CE73E0"/>
    <w:rPr>
      <w:smallCaps w:val="1"/>
      <w:color w:val="262626" w:themeColor="text1" w:themeTint="0000D9"/>
      <w:sz w:val="52"/>
      <w:szCs w:val="52"/>
    </w:rPr>
  </w:style>
  <w:style w:type="character" w:styleId="AlcmChar" w:customStyle="1">
    <w:name w:val="Alcím Char"/>
    <w:basedOn w:val="DefaultParagraphFont"/>
    <w:link w:val="Subtitle"/>
    <w:uiPriority w:val="11"/>
    <w:qFormat w:val="1"/>
    <w:rsid w:val="00CE73E0"/>
    <w:rPr>
      <w:rFonts w:ascii="Calibri Light" w:cs="" w:eastAsia="" w:hAnsi="Calibri Light" w:asciiTheme="majorHAnsi" w:cstheme="majorBidi" w:eastAsiaTheme="majorEastAsia" w:hAnsiTheme="majorHAnsi"/>
    </w:rPr>
  </w:style>
  <w:style w:type="character" w:styleId="Strong">
    <w:name w:val="Strong"/>
    <w:uiPriority w:val="22"/>
    <w:qFormat w:val="1"/>
    <w:rsid w:val="00CE73E0"/>
    <w:rPr>
      <w:b w:val="1"/>
      <w:bCs w:val="1"/>
      <w:color w:val="4d4d4d" w:themeColor="accent6"/>
    </w:rPr>
  </w:style>
  <w:style w:type="character" w:styleId="Emphasis">
    <w:name w:val="Emphasis"/>
    <w:uiPriority w:val="20"/>
    <w:qFormat w:val="1"/>
    <w:rsid w:val="00CE73E0"/>
    <w:rPr>
      <w:b w:val="1"/>
      <w:bCs w:val="1"/>
      <w:i w:val="1"/>
      <w:iCs w:val="1"/>
      <w:spacing w:val="10"/>
    </w:rPr>
  </w:style>
  <w:style w:type="character" w:styleId="IdzetChar" w:customStyle="1">
    <w:name w:val="Idézet Char"/>
    <w:basedOn w:val="DefaultParagraphFont"/>
    <w:link w:val="Quote"/>
    <w:uiPriority w:val="29"/>
    <w:qFormat w:val="1"/>
    <w:rsid w:val="00CE73E0"/>
    <w:rPr>
      <w:i w:val="1"/>
      <w:iCs w:val="1"/>
    </w:rPr>
  </w:style>
  <w:style w:type="character" w:styleId="KiemeltidzetChar" w:customStyle="1">
    <w:name w:val="Kiemelt idézet Char"/>
    <w:basedOn w:val="DefaultParagraphFont"/>
    <w:link w:val="IntenseQuote"/>
    <w:uiPriority w:val="30"/>
    <w:qFormat w:val="1"/>
    <w:rsid w:val="00CE73E0"/>
    <w:rPr>
      <w:b w:val="1"/>
      <w:bCs w:val="1"/>
      <w:i w:val="1"/>
      <w:iCs w:val="1"/>
    </w:rPr>
  </w:style>
  <w:style w:type="character" w:styleId="SubtleEmphasis">
    <w:name w:val="Subtle Emphasis"/>
    <w:uiPriority w:val="19"/>
    <w:qFormat w:val="1"/>
    <w:rsid w:val="00CE73E0"/>
    <w:rPr>
      <w:i w:val="1"/>
      <w:iCs w:val="1"/>
    </w:rPr>
  </w:style>
  <w:style w:type="character" w:styleId="IntenseEmphasis">
    <w:name w:val="Intense Emphasis"/>
    <w:uiPriority w:val="21"/>
    <w:qFormat w:val="1"/>
    <w:rsid w:val="00CE73E0"/>
    <w:rPr>
      <w:b w:val="1"/>
      <w:bCs w:val="1"/>
      <w:i w:val="1"/>
      <w:iCs w:val="1"/>
      <w:color w:val="4d4d4d" w:themeColor="accent6"/>
      <w:spacing w:val="10"/>
    </w:rPr>
  </w:style>
  <w:style w:type="character" w:styleId="SubtleReference">
    <w:name w:val="Subtle Reference"/>
    <w:uiPriority w:val="31"/>
    <w:qFormat w:val="1"/>
    <w:rsid w:val="00CE73E0"/>
    <w:rPr>
      <w:b w:val="1"/>
      <w:bCs w:val="1"/>
    </w:rPr>
  </w:style>
  <w:style w:type="character" w:styleId="IntenseReference">
    <w:name w:val="Intense Reference"/>
    <w:uiPriority w:val="32"/>
    <w:qFormat w:val="1"/>
    <w:rsid w:val="00CE73E0"/>
    <w:rPr>
      <w:b w:val="1"/>
      <w:bCs w:val="1"/>
      <w:smallCaps w:val="1"/>
      <w:spacing w:val="5"/>
      <w:sz w:val="22"/>
      <w:szCs w:val="22"/>
      <w:u w:val="single"/>
    </w:rPr>
  </w:style>
  <w:style w:type="character" w:styleId="BookTitle">
    <w:name w:val="Book Title"/>
    <w:uiPriority w:val="33"/>
    <w:qFormat w:val="1"/>
    <w:rsid w:val="00CE73E0"/>
    <w:rPr>
      <w:rFonts w:ascii="Calibri Light" w:cs="" w:eastAsia="" w:hAnsi="Calibri Light" w:asciiTheme="majorHAnsi" w:cstheme="majorBidi" w:eastAsiaTheme="majorEastAsia" w:hAnsiTheme="majorHAnsi"/>
      <w:i w:val="1"/>
      <w:iCs w:val="1"/>
      <w:sz w:val="20"/>
      <w:szCs w:val="20"/>
    </w:rPr>
  </w:style>
  <w:style w:type="character" w:styleId="NincstrkzChar" w:customStyle="1">
    <w:name w:val="Nincs térköz Char"/>
    <w:basedOn w:val="DefaultParagraphFont"/>
    <w:link w:val="NoSpacing"/>
    <w:uiPriority w:val="1"/>
    <w:qFormat w:val="1"/>
    <w:rsid w:val="003A57DC"/>
    <w:rPr/>
  </w:style>
  <w:style w:type="character" w:styleId="Annotationreference">
    <w:name w:val="annotation reference"/>
    <w:basedOn w:val="DefaultParagraphFont"/>
    <w:uiPriority w:val="99"/>
    <w:semiHidden w:val="1"/>
    <w:unhideWhenUsed w:val="1"/>
    <w:qFormat w:val="1"/>
    <w:rsid w:val="00C17094"/>
    <w:rPr>
      <w:sz w:val="16"/>
      <w:szCs w:val="16"/>
    </w:rPr>
  </w:style>
  <w:style w:type="character" w:styleId="JegyzetszvegChar" w:customStyle="1">
    <w:name w:val="Jegyzetszöveg Char"/>
    <w:basedOn w:val="DefaultParagraphFont"/>
    <w:link w:val="Annotationtext"/>
    <w:uiPriority w:val="99"/>
    <w:semiHidden w:val="1"/>
    <w:qFormat w:val="1"/>
    <w:rsid w:val="00C17094"/>
    <w:rPr>
      <w:sz w:val="20"/>
      <w:szCs w:val="20"/>
    </w:rPr>
  </w:style>
  <w:style w:type="character" w:styleId="MegjegyzstrgyaChar" w:customStyle="1">
    <w:name w:val="Megjegyzés tárgya Char"/>
    <w:basedOn w:val="JegyzetszvegChar"/>
    <w:link w:val="Annotationsubject"/>
    <w:uiPriority w:val="99"/>
    <w:semiHidden w:val="1"/>
    <w:qFormat w:val="1"/>
    <w:rsid w:val="00C17094"/>
    <w:rPr>
      <w:b w:val="1"/>
      <w:bCs w:val="1"/>
      <w:sz w:val="20"/>
      <w:szCs w:val="20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Noto Sans Devanagari" w:eastAsia="Noto Sans CJK SC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Noto Sans Devanagari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Noto Sans Devanagari"/>
    </w:rPr>
  </w:style>
  <w:style w:type="paragraph" w:styleId="ListParagraph">
    <w:name w:val="List Paragraph"/>
    <w:basedOn w:val="Normal"/>
    <w:uiPriority w:val="34"/>
    <w:qFormat w:val="1"/>
    <w:rsid w:val="003A57DC"/>
    <w:pPr>
      <w:spacing w:after="0" w:before="0"/>
      <w:ind w:left="720" w:hanging="0"/>
      <w:contextualSpacing w:val="1"/>
    </w:pPr>
    <w:rPr/>
  </w:style>
  <w:style w:type="paragraph" w:styleId="Footnote">
    <w:name w:val="Footnote Text"/>
    <w:basedOn w:val="Normal"/>
    <w:link w:val="LbjegyzetszvegChar"/>
    <w:semiHidden w:val="1"/>
    <w:rsid w:val="00AD4BC7"/>
    <w:pPr/>
    <w:rPr>
      <w:rFonts w:ascii="Times New Roman" w:cs="Times New Roman" w:eastAsia="Times New Roman" w:hAnsi="Times New Roman"/>
      <w:lang w:eastAsia="hu-HU"/>
    </w:rPr>
  </w:style>
  <w:style w:type="paragraph" w:styleId="HeaderandFooter">
    <w:name w:val="Header and Footer"/>
    <w:basedOn w:val="Normal"/>
    <w:qFormat w:val="1"/>
    <w:pPr/>
    <w:rPr/>
  </w:style>
  <w:style w:type="paragraph" w:styleId="Header">
    <w:name w:val="Header"/>
    <w:basedOn w:val="Normal"/>
    <w:link w:val="LfejChar"/>
    <w:uiPriority w:val="99"/>
    <w:unhideWhenUsed w:val="1"/>
    <w:rsid w:val="005F7E4B"/>
    <w:pPr>
      <w:tabs>
        <w:tab w:val="clear" w:pos="708"/>
        <w:tab w:val="center" w:leader="none" w:pos="4536"/>
        <w:tab w:val="right" w:leader="none" w:pos="9072"/>
      </w:tabs>
    </w:pPr>
    <w:rPr/>
  </w:style>
  <w:style w:type="paragraph" w:styleId="Footer">
    <w:name w:val="Footer"/>
    <w:basedOn w:val="Normal"/>
    <w:link w:val="LlbChar"/>
    <w:uiPriority w:val="99"/>
    <w:unhideWhenUsed w:val="1"/>
    <w:rsid w:val="005F7E4B"/>
    <w:pPr>
      <w:tabs>
        <w:tab w:val="clear" w:pos="708"/>
        <w:tab w:val="center" w:leader="none" w:pos="4536"/>
        <w:tab w:val="right" w:leader="none" w:pos="9072"/>
      </w:tabs>
    </w:pPr>
    <w:rPr/>
  </w:style>
  <w:style w:type="paragraph" w:styleId="Caption1">
    <w:name w:val="caption"/>
    <w:basedOn w:val="Normal"/>
    <w:next w:val="Normal"/>
    <w:uiPriority w:val="35"/>
    <w:semiHidden w:val="1"/>
    <w:unhideWhenUsed w:val="1"/>
    <w:qFormat w:val="1"/>
    <w:rsid w:val="00CE73E0"/>
    <w:pPr/>
    <w:rPr>
      <w:b w:val="1"/>
      <w:bCs w:val="1"/>
      <w:caps w:val="1"/>
      <w:sz w:val="16"/>
      <w:szCs w:val="16"/>
    </w:rPr>
  </w:style>
  <w:style w:type="paragraph" w:styleId="Title">
    <w:name w:val="Title"/>
    <w:basedOn w:val="Normal"/>
    <w:next w:val="Normal"/>
    <w:link w:val="CmChar"/>
    <w:uiPriority w:val="10"/>
    <w:qFormat w:val="1"/>
    <w:rsid w:val="00CE73E0"/>
    <w:pPr>
      <w:pBdr>
        <w:top w:color="4d4d4d" w:space="1" w:sz="8" w:val="single"/>
      </w:pBdr>
      <w:spacing w:after="120" w:before="0"/>
      <w:jc w:val="right"/>
    </w:pPr>
    <w:rPr>
      <w:smallCaps w:val="1"/>
      <w:color w:val="262626" w:themeColor="text1" w:themeTint="0000D9"/>
      <w:sz w:val="52"/>
      <w:szCs w:val="52"/>
    </w:rPr>
  </w:style>
  <w:style w:type="paragraph" w:styleId="Subtitle">
    <w:name w:val="Subtitle"/>
    <w:basedOn w:val="Normal"/>
    <w:next w:val="Normal"/>
    <w:link w:val="AlcmChar"/>
    <w:uiPriority w:val="11"/>
    <w:qFormat w:val="1"/>
    <w:rsid w:val="00CE73E0"/>
    <w:pPr>
      <w:spacing w:after="720" w:before="0"/>
      <w:jc w:val="right"/>
    </w:pPr>
    <w:rPr>
      <w:rFonts w:ascii="Calibri Light" w:cs="" w:eastAsia="" w:hAnsi="Calibri Light" w:asciiTheme="majorHAnsi" w:cstheme="majorBidi" w:eastAsiaTheme="majorEastAsia" w:hAnsiTheme="majorHAnsi"/>
    </w:rPr>
  </w:style>
  <w:style w:type="paragraph" w:styleId="NoSpacing">
    <w:name w:val="No Spacing"/>
    <w:link w:val="NincstrkzChar"/>
    <w:uiPriority w:val="1"/>
    <w:qFormat w:val="1"/>
    <w:rsid w:val="00CE73E0"/>
    <w:pPr>
      <w:widowControl w:val="1"/>
      <w:bidi w:val="0"/>
      <w:spacing w:after="0" w:before="0"/>
      <w:jc w:val="both"/>
    </w:pPr>
    <w:rPr>
      <w:rFonts w:ascii="Calibri" w:cs="" w:eastAsia="" w:hAnsi="Calibri" w:asciiTheme="minorHAnsi" w:cstheme="minorBidi" w:eastAsiaTheme="minorEastAsia" w:hAnsiTheme="minorHAnsi"/>
      <w:color w:val="auto"/>
      <w:kern w:val="0"/>
      <w:sz w:val="20"/>
      <w:szCs w:val="20"/>
      <w:lang w:bidi="ar-SA" w:eastAsia="en-US" w:val="hu-HU"/>
    </w:rPr>
  </w:style>
  <w:style w:type="paragraph" w:styleId="Quote">
    <w:name w:val="Quote"/>
    <w:basedOn w:val="Normal"/>
    <w:next w:val="Normal"/>
    <w:link w:val="IdzetChar"/>
    <w:uiPriority w:val="29"/>
    <w:qFormat w:val="1"/>
    <w:rsid w:val="00CE73E0"/>
    <w:pPr/>
    <w:rPr>
      <w:i w:val="1"/>
      <w:iCs w:val="1"/>
    </w:rPr>
  </w:style>
  <w:style w:type="paragraph" w:styleId="IntenseQuote">
    <w:name w:val="Intense Quote"/>
    <w:basedOn w:val="Normal"/>
    <w:next w:val="Normal"/>
    <w:link w:val="KiemeltidzetChar"/>
    <w:uiPriority w:val="30"/>
    <w:qFormat w:val="1"/>
    <w:rsid w:val="00CE73E0"/>
    <w:pPr>
      <w:pBdr>
        <w:top w:color="4d4d4d" w:space="1" w:sz="8" w:val="single"/>
      </w:pBdr>
      <w:spacing w:after="140" w:before="140"/>
      <w:ind w:left="1440" w:right="1440" w:hanging="0"/>
    </w:pPr>
    <w:rPr>
      <w:b w:val="1"/>
      <w:bCs w:val="1"/>
      <w:i w:val="1"/>
      <w:iCs w:val="1"/>
    </w:rPr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Normal"/>
    <w:uiPriority w:val="39"/>
    <w:semiHidden w:val="1"/>
    <w:unhideWhenUsed w:val="1"/>
    <w:qFormat w:val="1"/>
    <w:rsid w:val="00CE73E0"/>
    <w:pPr>
      <w:outlineLvl w:val="9"/>
    </w:pPr>
    <w:rPr/>
  </w:style>
  <w:style w:type="paragraph" w:styleId="Annotationtext">
    <w:name w:val="annotation text"/>
    <w:basedOn w:val="Normal"/>
    <w:link w:val="JegyzetszvegChar"/>
    <w:uiPriority w:val="99"/>
    <w:semiHidden w:val="1"/>
    <w:unhideWhenUsed w:val="1"/>
    <w:qFormat w:val="1"/>
    <w:rsid w:val="00C17094"/>
    <w:pPr/>
    <w:rPr/>
  </w:style>
  <w:style w:type="paragraph" w:styleId="Annotationsubject">
    <w:name w:val="annotation subject"/>
    <w:basedOn w:val="Annotationtext"/>
    <w:next w:val="Annotationtext"/>
    <w:link w:val="MegjegyzstrgyaChar"/>
    <w:uiPriority w:val="99"/>
    <w:semiHidden w:val="1"/>
    <w:unhideWhenUsed w:val="1"/>
    <w:qFormat w:val="1"/>
    <w:rsid w:val="00C17094"/>
    <w:pPr/>
    <w:rPr>
      <w:b w:val="1"/>
      <w:bCs w:val="1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Normltblzat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Rcsostblzat">
    <w:name w:val="Table Grid"/>
    <w:basedOn w:val="Normltblzat"/>
    <w:uiPriority w:val="59"/>
    <w:rsid w:val="004C2A6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blzategyszer31" w:customStyle="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Tblzategyszer41" w:customStyle="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 w:val="1"/>
        <w:bCs w:val="1"/>
      </w:rPr>
      <w:tblPr/>
    </w:tblStylePr>
    <w:tblStylePr w:type="lastRow">
      <w:rPr>
        <w:b w:val="1"/>
        <w:bCs w:val="1"/>
      </w:rPr>
      <w:tblPr/>
    </w:tblStylePr>
    <w:tblStylePr w:type="firstCol">
      <w:rPr>
        <w:b w:val="1"/>
        <w:bCs w:val="1"/>
      </w:rPr>
      <w:tblPr/>
    </w:tblStylePr>
    <w:tblStylePr w:type="lastCol">
      <w:rPr>
        <w:b w:val="1"/>
        <w:bCs w:val="1"/>
      </w:rPr>
      <w:tblPr/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Listaszertblzat1vilgos1" w:customStyle="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val="single"/>
        </w:tcBorders>
      </w:tcPr>
    </w:tblStylePr>
    <w:tblStylePr w:type="firstCol">
      <w:rPr>
        <w:b w:val="1"/>
        <w:bCs w:val="1"/>
      </w:rPr>
      <w:tblPr/>
    </w:tblStylePr>
    <w:tblStylePr w:type="lastCol">
      <w:rPr>
        <w:b w:val="1"/>
        <w:bCs w:val="1"/>
      </w:rPr>
      <w:tblPr/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aszertblzat1vilgos4jellszn1" w:customStyle="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b2b2b2" w:space="0" w:sz="4" w:themeColor="accent4" w:val="single"/>
        </w:tcBorders>
      </w:tcPr>
    </w:tblStylePr>
    <w:tblStylePr w:type="lastRow">
      <w:rPr>
        <w:b w:val="1"/>
        <w:bCs w:val="1"/>
      </w:rPr>
      <w:tblPr/>
      <w:tcPr>
        <w:tcBorders>
          <w:top w:color="b2b2b2" w:space="0" w:sz="4" w:themeColor="accent4" w:val="single"/>
        </w:tcBorders>
      </w:tcPr>
    </w:tblStylePr>
    <w:tblStylePr w:type="firstCol">
      <w:rPr>
        <w:b w:val="1"/>
        <w:bCs w:val="1"/>
      </w:rPr>
      <w:tblPr/>
    </w:tblStylePr>
    <w:tblStylePr w:type="lastCol">
      <w:rPr>
        <w:b w:val="1"/>
        <w:bCs w:val="1"/>
      </w:rPr>
      <w:tblPr/>
    </w:tblStylePr>
    <w:tblStylePr w:type="band1Vert">
      <w:tblPr/>
      <w:tcPr>
        <w:shd w:color="auto" w:fill="e5e5e5" w:themeFill="accent4" w:themeFillTint="000033" w:val="clear"/>
      </w:tcPr>
    </w:tblStylePr>
    <w:tblStylePr w:type="band1Horz">
      <w:tblPr/>
      <w:tcPr>
        <w:shd w:color="auto" w:fill="e5e5e5" w:themeFill="accent4" w:themeFillTint="000033" w:val="clear"/>
      </w:tcPr>
    </w:tblStylePr>
  </w:style>
  <w:style w:type="table" w:styleId="Tblzatrcsos7tarka1" w:customStyle="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val="single"/>
        </w:tcBorders>
      </w:tcPr>
    </w:tblStylePr>
    <w:tblStylePr w:type="nwCell">
      <w:tblPr/>
      <w:tcPr>
        <w:tcBorders>
          <w:bottom w:color="666666" w:space="0" w:sz="4" w:themeColor="text1" w:val="single"/>
        </w:tcBorders>
      </w:tcPr>
    </w:tblStylePr>
    <w:tblStylePr w:type="seCell">
      <w:tblPr/>
      <w:tcPr>
        <w:tcBorders>
          <w:top w:color="666666" w:space="0" w:sz="4" w:themeColor="text1" w:val="single"/>
        </w:tcBorders>
      </w:tcPr>
    </w:tblStylePr>
    <w:tblStylePr w:type="swCell">
      <w:tblPr/>
      <w:tcPr>
        <w:tcBorders>
          <w:top w:color="666666" w:space="0" w:sz="4" w:themeColor="text1" w:val="single"/>
        </w:tcBorders>
      </w:tcPr>
    </w:tblStyle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val="double"/>
        </w:tcBorders>
      </w:tcPr>
    </w:tblStylePr>
    <w:tblStylePr w:type="firstCol">
      <w:rPr>
        <w:b w:val="1"/>
        <w:bCs w:val="1"/>
      </w:rPr>
      <w:tblPr/>
    </w:tblStylePr>
    <w:tblStylePr w:type="lastCol">
      <w:rPr>
        <w:b w:val="1"/>
        <w:bCs w:val="1"/>
      </w:rPr>
      <w:tblPr/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color="bfbfbf" w:space="0" w:sz="4" w:themeColor="background1" w:val="single"/>
        <w:left w:color="bfbfbf" w:space="0" w:sz="4" w:themeColor="background1" w:val="single"/>
        <w:bottom w:color="bfbfbf" w:space="0" w:sz="4" w:themeColor="background1" w:val="single"/>
        <w:right w:color="bfbfbf" w:space="0" w:sz="4" w:themeColor="background1" w:val="single"/>
        <w:insideH w:color="bfbfbf" w:space="0" w:sz="4" w:themeColor="background1" w:val="single"/>
        <w:insideV w:color="bfbfbf" w:space="0" w:sz="4" w:themeColor="background1" w:val="single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paragraph" w:styleId="Subtitle">
    <w:name w:val="Subtitle"/>
    <w:basedOn w:val="Normal"/>
    <w:next w:val="Normal"/>
    <w:pPr>
      <w:spacing w:after="720" w:before="0" w:lineRule="auto"/>
      <w:jc w:val="right"/>
    </w:pPr>
    <w:rPr>
      <w:rFonts w:ascii="Calibri" w:cs="Calibri" w:eastAsia="Calibri" w:hAnsi="Calibri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666666" w:space="0" w:sz="4" w:val="single"/>
        </w:tcBorders>
      </w:tcPr>
    </w:tblStylePr>
    <w:tblStylePr w:type="nwCell">
      <w:tcPr>
        <w:tcBorders>
          <w:bottom w:color="666666" w:space="0" w:sz="4" w:val="single"/>
        </w:tcBorders>
      </w:tcPr>
    </w:tblStylePr>
    <w:tblStylePr w:type="seCell">
      <w:tcPr>
        <w:tcBorders>
          <w:top w:color="666666" w:space="0" w:sz="4" w:val="single"/>
        </w:tcBorders>
      </w:tcPr>
    </w:tblStylePr>
    <w:tblStylePr w:type="swCell">
      <w:tcPr>
        <w:tcBorders>
          <w:top w:color="666666" w:space="0" w:sz="4" w:val="single"/>
        </w:tcBorders>
      </w:tcPr>
    </w:tblStyle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  <w:smallCaps w:val="1"/>
      </w:rPr>
      <w:tcPr>
        <w:tcBorders>
          <w:right w:color="7f7f7f" w:space="0" w:sz="4" w:val="single"/>
        </w:tcBorders>
      </w:tcPr>
    </w:tblStylePr>
    <w:tblStylePr w:type="firstRow">
      <w:rPr>
        <w:b w:val="1"/>
        <w:smallCaps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666666" w:space="0" w:sz="4" w:val="single"/>
        </w:tcBorders>
      </w:tcPr>
    </w:tblStylePr>
    <w:tblStylePr w:type="nwCell">
      <w:tcPr>
        <w:tcBorders>
          <w:bottom w:color="666666" w:space="0" w:sz="4" w:val="single"/>
        </w:tcBorders>
      </w:tcPr>
    </w:tblStylePr>
    <w:tblStylePr w:type="seCell">
      <w:tcPr>
        <w:tcBorders>
          <w:top w:color="666666" w:space="0" w:sz="4" w:val="single"/>
        </w:tcBorders>
      </w:tcPr>
    </w:tblStylePr>
    <w:tblStylePr w:type="swCell">
      <w:tcPr>
        <w:tcBorders>
          <w:top w:color="666666" w:space="0" w:sz="4" w:val="single"/>
        </w:tcBorders>
      </w:tcPr>
    </w:tblStyle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d6cnyw5HedQJvhH2QeWbiEmtaQ==">CgMxLjA4AHIhMWlQb3ZlYVk5RlBKTVp0TnBBYXFTLWktNVZPT1B4eXJl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2022-08-30T11:45:00Z</dcterms:created>
  <dc:creator>JAI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