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66CB3195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6342EF">
        <w:rPr>
          <w:lang w:val="en-US"/>
        </w:rPr>
        <w:t>2023</w:t>
      </w:r>
      <w:r w:rsidR="00647A74" w:rsidRPr="00CE73E0">
        <w:rPr>
          <w:lang w:val="en-US"/>
        </w:rPr>
        <w:t>/</w:t>
      </w:r>
      <w:r w:rsidR="006342EF">
        <w:rPr>
          <w:lang w:val="en-US"/>
        </w:rPr>
        <w:t xml:space="preserve">2024 II.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46EFD233" w:rsidR="00AD4BC7" w:rsidRPr="00905B95" w:rsidRDefault="00337138" w:rsidP="00024567">
            <w:pPr>
              <w:jc w:val="right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Szín- és fényelmélet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E2D1ADB" w:rsidR="00AD4BC7" w:rsidRPr="00FD6651" w:rsidRDefault="00B8766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FD6651">
              <w:rPr>
                <w:rStyle w:val="None"/>
                <w:b/>
                <w:i w:val="0"/>
              </w:rPr>
              <w:t>EPE35</w:t>
            </w:r>
            <w:r w:rsidR="001456D3" w:rsidRPr="00FD6651">
              <w:rPr>
                <w:rStyle w:val="None"/>
                <w:b/>
                <w:i w:val="0"/>
              </w:rPr>
              <w:t>0</w:t>
            </w:r>
            <w:r w:rsidRPr="00FD6651">
              <w:rPr>
                <w:rStyle w:val="None"/>
                <w:b/>
                <w:i w:val="0"/>
              </w:rPr>
              <w:t>MNEM</w:t>
            </w:r>
            <w:r w:rsidR="00FD6651" w:rsidRPr="00FD6651">
              <w:rPr>
                <w:rStyle w:val="None"/>
                <w:b/>
                <w:i w:val="0"/>
              </w:rPr>
              <w:t>, EPB350MNIT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3DE2650" w:rsidR="00AD4BC7" w:rsidRPr="00D51B87" w:rsidRDefault="00D51B87" w:rsidP="00D51B87">
            <w:pPr>
              <w:jc w:val="left"/>
              <w:rPr>
                <w:rFonts w:asciiTheme="majorHAnsi" w:hAnsiTheme="majorHAnsi"/>
                <w:b/>
                <w:color w:val="auto"/>
              </w:rPr>
            </w:pPr>
            <w:r w:rsidRPr="00D51B87">
              <w:rPr>
                <w:rFonts w:asciiTheme="majorHAnsi" w:hAnsiTheme="majorHAnsi"/>
                <w:b/>
                <w:color w:val="auto"/>
              </w:rPr>
              <w:t>0/3/0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F95D5E7" w:rsidR="00AD4BC7" w:rsidRPr="00D51B87" w:rsidRDefault="00D51B87" w:rsidP="00D51B87">
            <w:pPr>
              <w:jc w:val="left"/>
              <w:rPr>
                <w:rFonts w:asciiTheme="majorHAnsi" w:hAnsiTheme="majorHAnsi"/>
                <w:b/>
                <w:color w:val="auto"/>
              </w:rPr>
            </w:pPr>
            <w:r w:rsidRPr="00D51B87">
              <w:rPr>
                <w:rFonts w:asciiTheme="majorHAnsi" w:hAnsiTheme="majorHAnsi"/>
                <w:b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F5AB1FA" w14:textId="32121AF3" w:rsidR="00D51B87" w:rsidRPr="00D51B87" w:rsidRDefault="00B87661" w:rsidP="00D51B87">
            <w:pPr>
              <w:jc w:val="left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Építőművész BA</w:t>
            </w:r>
            <w:r w:rsidR="001456D3">
              <w:rPr>
                <w:rFonts w:asciiTheme="majorHAnsi" w:hAnsiTheme="majorHAnsi"/>
                <w:b/>
                <w:color w:val="auto"/>
              </w:rPr>
              <w:t>, Ipari termék- és formatervező BSc</w:t>
            </w:r>
          </w:p>
          <w:p w14:paraId="1B01C62A" w14:textId="4CA7B5BD" w:rsidR="00AD4BC7" w:rsidRPr="00D51B87" w:rsidRDefault="00AD4BC7" w:rsidP="00D51B87">
            <w:pPr>
              <w:jc w:val="left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6E26520A" w:rsidR="00AD4BC7" w:rsidRPr="00D51B87" w:rsidRDefault="00D51B87" w:rsidP="00D51B87">
            <w:pPr>
              <w:jc w:val="left"/>
              <w:rPr>
                <w:rFonts w:asciiTheme="majorHAnsi" w:hAnsiTheme="majorHAnsi"/>
                <w:b/>
                <w:color w:val="auto"/>
              </w:rPr>
            </w:pPr>
            <w:r w:rsidRPr="00D51B87">
              <w:rPr>
                <w:rFonts w:asciiTheme="majorHAnsi" w:hAnsiTheme="majorHAnsi"/>
                <w:b/>
                <w:color w:val="auto"/>
              </w:rPr>
              <w:t>N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308EB0F" w:rsidR="00AD4BC7" w:rsidRPr="00D51B87" w:rsidRDefault="00D51B87" w:rsidP="00D51B87">
            <w:pPr>
              <w:jc w:val="left"/>
              <w:rPr>
                <w:rFonts w:asciiTheme="majorHAnsi" w:hAnsiTheme="majorHAnsi"/>
                <w:b/>
                <w:color w:val="auto"/>
              </w:rPr>
            </w:pPr>
            <w:r w:rsidRPr="00D51B87">
              <w:rPr>
                <w:rFonts w:asciiTheme="majorHAnsi" w:hAnsiTheme="majorHAnsi"/>
                <w:b/>
                <w:color w:val="auto"/>
              </w:rPr>
              <w:t>félévközi jegy (f)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66011C70" w:rsidR="00AD4BC7" w:rsidRPr="00AF5724" w:rsidRDefault="00B8766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5DF14B3" w14:textId="1ECACC70" w:rsidR="00D51B87" w:rsidRPr="00B87661" w:rsidRDefault="00B87661" w:rsidP="00D51B87">
            <w:pPr>
              <w:pStyle w:val="Nincstrkz"/>
              <w:tabs>
                <w:tab w:val="left" w:pos="2977"/>
              </w:tabs>
              <w:rPr>
                <w:rStyle w:val="None"/>
                <w:b/>
                <w:bCs/>
                <w:i w:val="0"/>
              </w:rPr>
            </w:pPr>
            <w:r w:rsidRPr="00B87661">
              <w:rPr>
                <w:rStyle w:val="None"/>
                <w:b/>
                <w:bCs/>
                <w:i w:val="0"/>
              </w:rPr>
              <w:t>Tervezési stúdió 1.</w:t>
            </w:r>
          </w:p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426E181" w:rsidR="00AD4BC7" w:rsidRPr="00AF5724" w:rsidRDefault="00D51B8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Vizuáli</w:t>
            </w:r>
            <w:r w:rsidR="00BB2977">
              <w:rPr>
                <w:rFonts w:asciiTheme="majorHAnsi" w:hAnsiTheme="majorHAnsi"/>
                <w:b/>
                <w:i w:val="0"/>
                <w:color w:val="auto"/>
              </w:rPr>
              <w:t>s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 Isme</w:t>
            </w:r>
            <w:r w:rsidR="00BB2977">
              <w:rPr>
                <w:rFonts w:asciiTheme="majorHAnsi" w:hAnsiTheme="majorHAnsi"/>
                <w:b/>
                <w:i w:val="0"/>
                <w:color w:val="auto"/>
              </w:rPr>
              <w:t>rete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k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6551CDA" w:rsidR="00AD4BC7" w:rsidRPr="00AF5724" w:rsidRDefault="00D51B87" w:rsidP="00BB2977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Dr. </w:t>
            </w:r>
            <w:r w:rsidR="00B87661">
              <w:rPr>
                <w:rFonts w:asciiTheme="majorHAnsi" w:hAnsiTheme="majorHAnsi"/>
                <w:b/>
                <w:color w:val="auto"/>
              </w:rPr>
              <w:t>Krámli Márta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47849D35" w:rsidR="006643D3" w:rsidRPr="00AF5724" w:rsidRDefault="00D51B87" w:rsidP="00BB2977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Dr. Krámli Márta,  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7CAF4753" w14:textId="73D405AD" w:rsidR="00BE0BC5" w:rsidRPr="00637494" w:rsidRDefault="00B87661" w:rsidP="00B87661">
      <w:pPr>
        <w:suppressAutoHyphens/>
        <w:rPr>
          <w:i/>
          <w:iCs/>
        </w:rPr>
      </w:pPr>
      <w:r w:rsidRPr="00CA7818">
        <w:rPr>
          <w:sz w:val="22"/>
          <w:szCs w:val="22"/>
        </w:rPr>
        <w:t>A kurzus nagyvonalakban áttekinti a színlátás fiziológiáját, a színek és a fény mibenlétét, fizikáját. Betekintést nyújt a színhasználat, a színpreferenciák kulturális változásába, a színszimbolika, a színek pszichés hatásának, a színkomponálás alapjaiba. Az előadásokat gyakorlati feladatok kísérik, melyek segítségével a hallgatók megtapasztalhatják, kipróbálhatják az elméleti ismeretek egy-egy aspektusát</w:t>
      </w:r>
      <w:r>
        <w:rPr>
          <w:sz w:val="22"/>
          <w:szCs w:val="22"/>
        </w:rPr>
        <w:t>.</w:t>
      </w:r>
      <w:r w:rsidRPr="00CA7818">
        <w:rPr>
          <w:sz w:val="22"/>
          <w:szCs w:val="22"/>
        </w:rPr>
        <w:t xml:space="preserve"> A gyakorlati feladatok lehetőséget kívánnak nyújtani a színalkalmazás alapvető szabályainak, a színek objektív és szubjektív tulajdonságainak megismerésére</w:t>
      </w: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66F278B5" w:rsidR="005C08F1" w:rsidRDefault="00E13611" w:rsidP="00637494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7F0D9FFA" w14:textId="77777777" w:rsidR="00F14B59" w:rsidRPr="00F14B59" w:rsidRDefault="00F14B59" w:rsidP="00F14B59">
      <w:pPr>
        <w:rPr>
          <w:lang w:val="en-US"/>
        </w:rPr>
      </w:pPr>
    </w:p>
    <w:p w14:paraId="75EBD037" w14:textId="77777777" w:rsidR="009C50F9" w:rsidRPr="009C50F9" w:rsidRDefault="009C50F9" w:rsidP="009C50F9">
      <w:pPr>
        <w:widowControl w:val="0"/>
        <w:ind w:left="360"/>
        <w:rPr>
          <w:sz w:val="22"/>
          <w:szCs w:val="22"/>
        </w:rPr>
      </w:pPr>
      <w:r w:rsidRPr="009C50F9">
        <w:rPr>
          <w:sz w:val="22"/>
          <w:szCs w:val="22"/>
        </w:rPr>
        <w:t xml:space="preserve">A kurzus alapvető célja színtani alapfogalmak megismertetése, a színek harmóniájának, forma és térérzet befolyásoló hatásának feltárása. </w:t>
      </w:r>
    </w:p>
    <w:p w14:paraId="729FB694" w14:textId="77777777" w:rsidR="009C50F9" w:rsidRPr="009C50F9" w:rsidRDefault="009C50F9" w:rsidP="009C50F9">
      <w:pPr>
        <w:widowControl w:val="0"/>
        <w:ind w:left="360"/>
        <w:rPr>
          <w:sz w:val="22"/>
          <w:szCs w:val="22"/>
        </w:rPr>
      </w:pPr>
      <w:r w:rsidRPr="009C50F9">
        <w:rPr>
          <w:sz w:val="22"/>
          <w:szCs w:val="22"/>
        </w:rPr>
        <w:t>Cél továbbá a hallgatók színlátásának, a színek iránti érzékenységének, vizuális kultúrájának fejlesztése.</w:t>
      </w:r>
    </w:p>
    <w:p w14:paraId="34E27AF9" w14:textId="41271495" w:rsidR="00F14B59" w:rsidRPr="009C50F9" w:rsidRDefault="00F14B59" w:rsidP="009C50F9">
      <w:pPr>
        <w:widowControl w:val="0"/>
        <w:ind w:left="360"/>
        <w:rPr>
          <w:sz w:val="22"/>
          <w:szCs w:val="22"/>
        </w:rPr>
      </w:pPr>
    </w:p>
    <w:p w14:paraId="05EE1151" w14:textId="77777777" w:rsidR="00F14B59" w:rsidRPr="00F14B59" w:rsidRDefault="00F14B59" w:rsidP="00F14B59">
      <w:pPr>
        <w:rPr>
          <w:lang w:val="en-US"/>
        </w:rPr>
      </w:pP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551FBF80" w14:textId="77777777" w:rsidR="009C50F9" w:rsidRPr="00CA7818" w:rsidRDefault="009C50F9" w:rsidP="009C50F9">
      <w:pPr>
        <w:pStyle w:val="Listaszerbekezds"/>
      </w:pPr>
      <w:r w:rsidRPr="00CA7818">
        <w:t>A kurzus gyakorlati feladatokon keresztül lehetőséget kíván nyújtani a színek alkalmazásának alapvető szabályaira, objektív és szubjektív tulajdonságainak megismerésére.</w:t>
      </w:r>
    </w:p>
    <w:p w14:paraId="3E02650C" w14:textId="77777777" w:rsidR="009C50F9" w:rsidRPr="00CA7818" w:rsidRDefault="009C50F9" w:rsidP="009C50F9">
      <w:pPr>
        <w:pStyle w:val="Listaszerbekezds"/>
        <w:widowControl w:val="0"/>
      </w:pPr>
      <w:r w:rsidRPr="009C50F9">
        <w:rPr>
          <w:sz w:val="22"/>
          <w:szCs w:val="22"/>
        </w:rPr>
        <w:t xml:space="preserve">A kurzus nagyvonalakban áttekinti a színlátás fiziológiáját, a színek és a fény mibenlétét, fizikáját. Betekintést nyújt a színhasználat, a színpreferenciák kulturális változásába, a színszimbolika, a színek pszichés hatásának, a színkomponálás alapjaiba. Az előadásokat gyakorlati feladatok kísérik, melyek segítségével a hallgatók megtapasztalhatják, kipróbálhatják az elméleti ismeretek egy-egy aspektusát, A gyakorlati feladatok lehetőséget kívánnak nyújtani a színalkalmazás alapvető szabályainak, a színek objektív és szubjektív tulajdonságainak megismerésére </w:t>
      </w:r>
    </w:p>
    <w:p w14:paraId="305E6F12" w14:textId="77777777" w:rsidR="00B20BFF" w:rsidRPr="00F14B59" w:rsidRDefault="00B20BFF" w:rsidP="00A241DC">
      <w:pPr>
        <w:suppressAutoHyphens/>
        <w:ind w:left="709"/>
        <w:rPr>
          <w:sz w:val="22"/>
          <w:szCs w:val="22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648B67F5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2B452320" w14:textId="4F601D95" w:rsidR="00720EAD" w:rsidRPr="00576376" w:rsidRDefault="00720EAD" w:rsidP="007A2229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3FAFF682" w:rsidR="00720EAD" w:rsidRPr="00576376" w:rsidRDefault="009C50F9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Színtani alapismeretek</w:t>
            </w:r>
          </w:p>
          <w:p w14:paraId="6996ABC8" w14:textId="29BACADD" w:rsidR="00720EAD" w:rsidRPr="009C50F9" w:rsidRDefault="009C50F9" w:rsidP="009C50F9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Színinstalláció tervezés</w:t>
            </w:r>
          </w:p>
          <w:p w14:paraId="03AC85F8" w14:textId="77777777" w:rsidR="00720EAD" w:rsidRPr="007A2229" w:rsidRDefault="00720EAD" w:rsidP="007A2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644352AD" w14:textId="1A7B28AC" w:rsidR="007A2229" w:rsidRDefault="007A2229">
      <w:pPr>
        <w:rPr>
          <w:lang w:val="en-US"/>
        </w:rPr>
      </w:pPr>
    </w:p>
    <w:p w14:paraId="6F9193F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3000"/>
        <w:gridCol w:w="1605"/>
        <w:gridCol w:w="3375"/>
      </w:tblGrid>
      <w:tr w:rsidR="009C7B4A" w14:paraId="35799CB5" w14:textId="77777777" w:rsidTr="00C91B4E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728F9" w14:textId="77777777" w:rsidR="009C7B4A" w:rsidRDefault="009C7B4A" w:rsidP="00C91B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hu-HU"/>
              </w:rPr>
              <w:t>Hét</w:t>
            </w:r>
            <w:r>
              <w:rPr>
                <w:rStyle w:val="eop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BA2A2" w14:textId="77777777" w:rsidR="009C7B4A" w:rsidRDefault="009C7B4A" w:rsidP="00C91B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hu-HU"/>
              </w:rPr>
              <w:t>Előadás témája</w:t>
            </w:r>
            <w:r>
              <w:rPr>
                <w:rStyle w:val="eop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B1A4F" w14:textId="77777777" w:rsidR="009C7B4A" w:rsidRDefault="009C7B4A" w:rsidP="00C91B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D3366" w14:textId="77777777" w:rsidR="009C7B4A" w:rsidRDefault="009C7B4A" w:rsidP="00C91B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hu-HU"/>
              </w:rPr>
              <w:t>Gyakorlat témája</w:t>
            </w:r>
            <w:r>
              <w:rPr>
                <w:rStyle w:val="eop"/>
              </w:rPr>
              <w:t> </w:t>
            </w:r>
          </w:p>
        </w:tc>
      </w:tr>
      <w:tr w:rsidR="009C7B4A" w14:paraId="101A6A8E" w14:textId="77777777" w:rsidTr="00C91B4E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D9EA1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1.hét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B35EC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Tematika és követelményrendszer megbeszélése, szükséges anyagok és eszközök listájának kiadása.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05162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F14B6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9C7B4A" w14:paraId="2FDF6A97" w14:textId="77777777" w:rsidTr="00C91B4E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6744B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2. hét: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84F9E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A látás kialakulása, az emberi szem felépítése. Az emberi látás mechanizmusa.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3293B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R. Török Oktatói jegyzet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18531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Bevezető kreatív gyakorlat: üzenet színnel.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9C7B4A" w14:paraId="37EEAC8B" w14:textId="77777777" w:rsidTr="00C91B4E">
        <w:trPr>
          <w:trHeight w:val="51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8E8C4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3. hét: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66CBC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 xml:space="preserve">A szín fogalma. Additív és </w:t>
            </w:r>
            <w:proofErr w:type="spellStart"/>
            <w:r>
              <w:rPr>
                <w:rStyle w:val="normaltextrun"/>
                <w:sz w:val="22"/>
                <w:szCs w:val="22"/>
                <w:lang w:val="hu-HU"/>
              </w:rPr>
              <w:t>szubtraktív</w:t>
            </w:r>
            <w:proofErr w:type="spellEnd"/>
            <w:r>
              <w:rPr>
                <w:rStyle w:val="normaltextrun"/>
                <w:sz w:val="22"/>
                <w:szCs w:val="22"/>
                <w:lang w:val="hu-HU"/>
              </w:rPr>
              <w:t xml:space="preserve"> színkeverés.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657B8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eastAsia="Trebuchet MS"/>
                <w:color w:val="000000"/>
                <w:sz w:val="22"/>
                <w:szCs w:val="22"/>
                <w:lang w:val="hu-HU"/>
              </w:rPr>
              <w:t>Nemcsics</w:t>
            </w:r>
            <w:proofErr w:type="spellEnd"/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5A2FE524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Oktatói jegyzet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7A7671DD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B18AF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Színkorong készítés additív színkeveréshez. Színsor festés és összetétel felismerés 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9C7B4A" w14:paraId="2A4870AF" w14:textId="77777777" w:rsidTr="00C91B4E">
        <w:trPr>
          <w:trHeight w:val="51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E2876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4. hét: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31A25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Színdinamikai alapismeretek.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EF121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Vendégelőadó előadása, workshop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56A36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Színkompozíció festése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9C7B4A" w14:paraId="2F2476F6" w14:textId="77777777" w:rsidTr="00C91B4E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C5F6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5. hét: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246C9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A kontrasztok: mennyiségi, minőségi, komplementer és szimultán kontraszt.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24D61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eastAsia="Trebuchet MS"/>
                <w:color w:val="000000"/>
                <w:sz w:val="22"/>
                <w:szCs w:val="22"/>
                <w:lang w:val="hu-HU"/>
              </w:rPr>
              <w:t>Nemcsics</w:t>
            </w:r>
            <w:proofErr w:type="spellEnd"/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, Itten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77CF8390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Oktatói jegyzet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6EF72FDC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3F134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eastAsia="Trebuchet MS"/>
                <w:sz w:val="22"/>
                <w:szCs w:val="22"/>
                <w:lang w:val="en-US"/>
              </w:rPr>
              <w:t>Színkompozíció</w:t>
            </w:r>
            <w:proofErr w:type="spellEnd"/>
            <w:r>
              <w:rPr>
                <w:rStyle w:val="normaltextru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spellingerror"/>
                <w:rFonts w:eastAsia="Trebuchet MS"/>
                <w:sz w:val="22"/>
                <w:szCs w:val="22"/>
                <w:lang w:val="en-US"/>
              </w:rPr>
              <w:t>festése</w:t>
            </w:r>
            <w:proofErr w:type="spellEnd"/>
            <w:r>
              <w:rPr>
                <w:rStyle w:val="normaltextru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spellingerror"/>
                <w:rFonts w:eastAsia="Trebuchet MS"/>
                <w:sz w:val="22"/>
                <w:szCs w:val="22"/>
                <w:lang w:val="en-US"/>
              </w:rPr>
              <w:t>kontraszttal</w:t>
            </w:r>
            <w:proofErr w:type="spellEnd"/>
            <w:r>
              <w:rPr>
                <w:rStyle w:val="normaltextrun"/>
                <w:sz w:val="22"/>
                <w:szCs w:val="22"/>
                <w:lang w:val="en-US"/>
              </w:rPr>
              <w:t>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7879091E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u-HU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Színkompozíció festése komplementer kontraszttal. Szimultán kontraszt létrehozása és ellensúlyozása</w:t>
            </w:r>
            <w:r>
              <w:rPr>
                <w:rStyle w:val="eop"/>
                <w:sz w:val="22"/>
                <w:szCs w:val="22"/>
                <w:lang w:val="hu-HU"/>
              </w:rPr>
              <w:t> </w:t>
            </w:r>
          </w:p>
          <w:p w14:paraId="565FAAB3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hu-HU"/>
              </w:rPr>
            </w:pPr>
            <w:r>
              <w:rPr>
                <w:rStyle w:val="eop"/>
                <w:color w:val="000000"/>
                <w:sz w:val="22"/>
                <w:szCs w:val="22"/>
                <w:lang w:val="hu-HU"/>
              </w:rPr>
              <w:t> </w:t>
            </w:r>
          </w:p>
        </w:tc>
      </w:tr>
      <w:tr w:rsidR="009C7B4A" w14:paraId="1DC0BB50" w14:textId="77777777" w:rsidTr="00C91B4E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47E5B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6. hét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02B5F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Színszimbolika, színek jelentése, pszichés hatása.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CABD5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Itten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2C48FFCB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Oktatói jegyzet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0789DA6D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D4C9B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Színélmény, színes manipuláció, szín és funkció összhangja, ellentéte. Gyűjtési feladat.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9C7B4A" w14:paraId="126DA42A" w14:textId="77777777" w:rsidTr="00C91B4E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DEC036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7. hét: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808A6B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Színpreferencia.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4B0A8E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Itten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74E0C1B3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eastAsia="Trebuchet MS"/>
                <w:color w:val="000000"/>
                <w:sz w:val="22"/>
                <w:szCs w:val="22"/>
                <w:lang w:val="hu-HU"/>
              </w:rPr>
              <w:t>Nemcsics</w:t>
            </w:r>
            <w:proofErr w:type="spellEnd"/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6D73E13E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R. Török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1194F30C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Oktatói jegyzet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1A3CE003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6AA5F6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 xml:space="preserve">Kompozíció festése különböző szempontok szerint nagy méretben. 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9C7B4A" w14:paraId="4CC5AC8B" w14:textId="77777777" w:rsidTr="00C91B4E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F91EA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8. hét 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D6965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Szín és anyag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4B5101AF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u-HU"/>
              </w:rPr>
            </w:pPr>
            <w:r>
              <w:rPr>
                <w:rStyle w:val="eop"/>
                <w:sz w:val="22"/>
                <w:szCs w:val="22"/>
                <w:lang w:val="hu-HU"/>
              </w:rPr>
              <w:t> </w:t>
            </w:r>
          </w:p>
          <w:p w14:paraId="7DBA870A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u-HU"/>
              </w:rPr>
            </w:pPr>
            <w:r>
              <w:rPr>
                <w:rStyle w:val="eop"/>
                <w:sz w:val="22"/>
                <w:szCs w:val="22"/>
                <w:lang w:val="hu-HU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B7D1F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Itten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3A5BFD15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eastAsia="Trebuchet MS"/>
                <w:sz w:val="22"/>
                <w:szCs w:val="22"/>
                <w:lang w:val="en-US"/>
              </w:rPr>
              <w:t>Oktatói</w:t>
            </w:r>
            <w:proofErr w:type="spellEnd"/>
            <w:r>
              <w:rPr>
                <w:rStyle w:val="normaltextru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spellingerror"/>
                <w:rFonts w:eastAsia="Trebuchet MS"/>
                <w:sz w:val="22"/>
                <w:szCs w:val="22"/>
                <w:lang w:val="en-US"/>
              </w:rPr>
              <w:t>jegyzet</w:t>
            </w:r>
            <w:proofErr w:type="spellEnd"/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8DAFA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. Installáció tervezése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9C7B4A" w14:paraId="09A1AF34" w14:textId="77777777" w:rsidTr="00C91B4E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936EC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9. hét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CE131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u-HU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Tavaszi szünet</w:t>
            </w:r>
            <w:r>
              <w:rPr>
                <w:rStyle w:val="eop"/>
                <w:color w:val="000000"/>
                <w:sz w:val="22"/>
                <w:szCs w:val="22"/>
                <w:lang w:val="hu-HU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7C607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4694E159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5E5E7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9C7B4A" w14:paraId="70098467" w14:textId="77777777" w:rsidTr="00C91B4E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B2107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10. hét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ED9CA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Zárthelyi dolgozat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1DB608D4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u-HU"/>
              </w:rPr>
            </w:pPr>
            <w:r>
              <w:rPr>
                <w:rStyle w:val="eop"/>
                <w:sz w:val="22"/>
                <w:szCs w:val="22"/>
                <w:lang w:val="hu-HU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D7CF6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FE24D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9C7B4A" w14:paraId="4BA9CEBD" w14:textId="77777777" w:rsidTr="00C91B4E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95ADB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11. hét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F4BB7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Konzultáció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88240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991C4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Installáció tervezése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9C7B4A" w14:paraId="5BD4FF49" w14:textId="77777777" w:rsidTr="00C91B4E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D0DE3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12. hét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AA685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Konzultáció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2E2C2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0311E6ED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4B949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Installáció tervezése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9C7B4A" w14:paraId="6417F08D" w14:textId="77777777" w:rsidTr="00C91B4E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2753B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-US"/>
              </w:rPr>
              <w:t xml:space="preserve">13. </w:t>
            </w:r>
            <w:proofErr w:type="spellStart"/>
            <w:r>
              <w:rPr>
                <w:rStyle w:val="normaltextrun"/>
                <w:sz w:val="22"/>
                <w:szCs w:val="22"/>
                <w:lang w:val="en-US"/>
              </w:rPr>
              <w:t>hét</w:t>
            </w:r>
            <w:proofErr w:type="spellEnd"/>
            <w:r>
              <w:rPr>
                <w:rStyle w:val="normaltextrun"/>
                <w:sz w:val="22"/>
                <w:szCs w:val="22"/>
                <w:lang w:val="en-US"/>
              </w:rPr>
              <w:t>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80684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Konzultáció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EC4A2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A23AF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9C7B4A" w14:paraId="71673883" w14:textId="77777777" w:rsidTr="00C91B4E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4345B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-US"/>
              </w:rPr>
              <w:t xml:space="preserve">14. </w:t>
            </w:r>
            <w:proofErr w:type="spellStart"/>
            <w:r>
              <w:rPr>
                <w:rStyle w:val="normaltextrun"/>
                <w:sz w:val="22"/>
                <w:szCs w:val="22"/>
                <w:lang w:val="en-US"/>
              </w:rPr>
              <w:t>hét</w:t>
            </w:r>
            <w:proofErr w:type="spellEnd"/>
            <w:r>
              <w:rPr>
                <w:rStyle w:val="normaltextrun"/>
                <w:sz w:val="22"/>
                <w:szCs w:val="22"/>
                <w:lang w:val="en-US"/>
              </w:rPr>
              <w:t>: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94672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Konzultáció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076E1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D6C0F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9C7B4A" w14:paraId="6C2886D8" w14:textId="77777777" w:rsidTr="00C91B4E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FFB38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15. hét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5501C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Vizsgamunka bemutatása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F27ED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2F759E"/>
                <w:sz w:val="18"/>
                <w:szCs w:val="18"/>
              </w:rPr>
            </w:pPr>
            <w:r>
              <w:rPr>
                <w:rStyle w:val="eop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B7C32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2F759E"/>
                <w:sz w:val="18"/>
                <w:szCs w:val="18"/>
              </w:rPr>
            </w:pPr>
            <w:r>
              <w:rPr>
                <w:rStyle w:val="eop"/>
                <w:b/>
                <w:bCs/>
                <w:sz w:val="22"/>
                <w:szCs w:val="22"/>
              </w:rPr>
              <w:t> </w:t>
            </w:r>
          </w:p>
        </w:tc>
      </w:tr>
      <w:tr w:rsidR="009C7B4A" w14:paraId="66EB34A1" w14:textId="77777777" w:rsidTr="00C91B4E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9EFE5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525E5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B85C6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7F6FE" w14:textId="77777777" w:rsidR="009C7B4A" w:rsidRDefault="009C7B4A" w:rsidP="00C91B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51FC50EF" w:rsidR="001C7AF2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73E37F83" w14:textId="77777777" w:rsidR="009E5747" w:rsidRPr="00A237E0" w:rsidRDefault="009E5747" w:rsidP="009E5747">
      <w:pPr>
        <w:pStyle w:val="Nincstrkz"/>
        <w:rPr>
          <w:rStyle w:val="None"/>
          <w:rFonts w:eastAsia="Times New Roman"/>
          <w:bCs/>
          <w:i/>
        </w:rPr>
      </w:pPr>
      <w:r w:rsidRPr="00A237E0">
        <w:rPr>
          <w:rStyle w:val="None"/>
          <w:rFonts w:eastAsia="Times New Roman"/>
          <w:bCs/>
          <w:i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237E0">
        <w:rPr>
          <w:rStyle w:val="None"/>
          <w:rFonts w:eastAsia="Times New Roman"/>
          <w:b/>
          <w:bCs/>
          <w:i/>
        </w:rPr>
        <w:t>Tanulmányi és Vizsgaszabályzata (TVSZ)</w:t>
      </w:r>
      <w:r w:rsidRPr="00A237E0">
        <w:rPr>
          <w:rStyle w:val="None"/>
          <w:rFonts w:eastAsia="Times New Roman"/>
          <w:bCs/>
          <w:i/>
        </w:rPr>
        <w:t xml:space="preserve"> az irányadó.</w:t>
      </w:r>
    </w:p>
    <w:p w14:paraId="799FB2A8" w14:textId="77777777" w:rsidR="009E5747" w:rsidRPr="00A237E0" w:rsidRDefault="009E5747" w:rsidP="009E5747">
      <w:pPr>
        <w:pStyle w:val="Nincstrkz"/>
        <w:rPr>
          <w:rStyle w:val="None"/>
          <w:rFonts w:eastAsia="Times New Roman"/>
          <w:bCs/>
        </w:rPr>
      </w:pPr>
    </w:p>
    <w:p w14:paraId="7E95D0C9" w14:textId="1A9A7D0E" w:rsidR="009E5747" w:rsidRPr="00A237E0" w:rsidRDefault="009E5747" w:rsidP="009E5747">
      <w:pPr>
        <w:pStyle w:val="Nincstrkz"/>
        <w:rPr>
          <w:rStyle w:val="None"/>
          <w:rFonts w:eastAsia="Times New Roman"/>
          <w:bCs/>
        </w:rPr>
      </w:pPr>
      <w:r w:rsidRPr="00A237E0">
        <w:rPr>
          <w:rStyle w:val="None"/>
          <w:rFonts w:eastAsia="Times New Roman"/>
          <w:bCs/>
        </w:rPr>
        <w:t>A félév sikeres befejezésének feltétele az aktív órai részvétel, a feladatok határidőre való elkészítése, bemutatása</w:t>
      </w:r>
      <w:r w:rsidR="009C7B4A">
        <w:rPr>
          <w:rStyle w:val="None"/>
          <w:rFonts w:eastAsia="Times New Roman"/>
          <w:bCs/>
        </w:rPr>
        <w:t>.</w:t>
      </w:r>
    </w:p>
    <w:p w14:paraId="03A460DC" w14:textId="77777777" w:rsidR="009C7B4A" w:rsidRDefault="009E5747" w:rsidP="009E5747">
      <w:pPr>
        <w:rPr>
          <w:u w:val="single"/>
        </w:rPr>
      </w:pPr>
      <w:r w:rsidRPr="00A237E0">
        <w:rPr>
          <w:rStyle w:val="None"/>
          <w:rFonts w:eastAsia="Times New Roman"/>
          <w:bCs/>
        </w:rPr>
        <w:t xml:space="preserve">Az aktív órai részvétel </w:t>
      </w:r>
      <w:r w:rsidRPr="00A237E0">
        <w:t>fogalma:</w:t>
      </w:r>
      <w:r w:rsidRPr="00A237E0">
        <w:rPr>
          <w:u w:val="single"/>
        </w:rPr>
        <w:t xml:space="preserve"> </w:t>
      </w:r>
    </w:p>
    <w:p w14:paraId="5477B5AA" w14:textId="429C5CE4" w:rsidR="009E5747" w:rsidRPr="00A237E0" w:rsidRDefault="009E5747" w:rsidP="009E5747">
      <w:r w:rsidRPr="00A237E0">
        <w:t>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</w:r>
    </w:p>
    <w:p w14:paraId="0F812456" w14:textId="77777777" w:rsidR="009E5747" w:rsidRPr="00A237E0" w:rsidRDefault="009E5747" w:rsidP="009E5747">
      <w:r w:rsidRPr="00A237E0">
        <w:t>Amennyiben a hallgató ezt a minimum követelményt nem teljesíti, az hiányzásnak minősül!</w:t>
      </w:r>
    </w:p>
    <w:p w14:paraId="685BA818" w14:textId="77777777" w:rsidR="009E5747" w:rsidRPr="00A237E0" w:rsidRDefault="009E5747" w:rsidP="009E5747">
      <w:r w:rsidRPr="00A237E0">
        <w:t>A megengedett hiányzás a félév során nem haladhatja meg a TVSZ-ben meghatározott 30%-ot.</w:t>
      </w:r>
    </w:p>
    <w:p w14:paraId="57B9CB5F" w14:textId="77777777" w:rsidR="009E5747" w:rsidRPr="009E5747" w:rsidRDefault="009E5747" w:rsidP="009E5747">
      <w:pPr>
        <w:rPr>
          <w:lang w:val="en-US"/>
        </w:rPr>
      </w:pPr>
    </w:p>
    <w:p w14:paraId="2FA6AC90" w14:textId="77777777" w:rsidR="001859C9" w:rsidRPr="00A237E0" w:rsidRDefault="001859C9" w:rsidP="001859C9">
      <w:pPr>
        <w:pStyle w:val="Nincstrkz"/>
        <w:rPr>
          <w:rStyle w:val="None"/>
          <w:rFonts w:eastAsia="Times New Roman"/>
          <w:bCs/>
        </w:rPr>
      </w:pPr>
      <w:r w:rsidRPr="00A237E0">
        <w:rPr>
          <w:rStyle w:val="None"/>
          <w:rFonts w:eastAsia="Times New Roman"/>
          <w:bCs/>
        </w:rPr>
        <w:t xml:space="preserve">A tantárgy félévközi jeggyel zárul. </w:t>
      </w:r>
    </w:p>
    <w:p w14:paraId="2836E548" w14:textId="77777777" w:rsidR="001859C9" w:rsidRDefault="001859C9" w:rsidP="001859C9">
      <w:pPr>
        <w:pStyle w:val="Nincstrkz"/>
        <w:rPr>
          <w:rStyle w:val="None"/>
          <w:rFonts w:eastAsia="Times New Roman"/>
          <w:b/>
          <w:bCs/>
        </w:rPr>
      </w:pPr>
      <w:r w:rsidRPr="00230297">
        <w:rPr>
          <w:rStyle w:val="None"/>
          <w:rFonts w:eastAsia="Times New Roman"/>
          <w:b/>
          <w:bCs/>
        </w:rPr>
        <w:t>A félév során a munkák pontoz</w:t>
      </w:r>
      <w:r>
        <w:rPr>
          <w:rStyle w:val="None"/>
          <w:rFonts w:eastAsia="Times New Roman"/>
          <w:b/>
          <w:bCs/>
        </w:rPr>
        <w:t>ásra kerülnek:</w:t>
      </w:r>
    </w:p>
    <w:p w14:paraId="5D06D43F" w14:textId="77777777" w:rsidR="001859C9" w:rsidRDefault="001859C9" w:rsidP="001859C9">
      <w:pPr>
        <w:pStyle w:val="Nincstrkz"/>
        <w:rPr>
          <w:rStyle w:val="None"/>
          <w:rFonts w:eastAsia="Times New Roman"/>
          <w:b/>
          <w:bCs/>
        </w:rPr>
      </w:pPr>
      <w:r w:rsidRPr="00230297">
        <w:rPr>
          <w:rStyle w:val="None"/>
          <w:rFonts w:eastAsia="Times New Roman"/>
          <w:b/>
          <w:bCs/>
        </w:rPr>
        <w:t xml:space="preserve"> </w:t>
      </w:r>
    </w:p>
    <w:p w14:paraId="6A094D99" w14:textId="7577CAAB" w:rsidR="001859C9" w:rsidRDefault="001859C9" w:rsidP="001859C9">
      <w:pPr>
        <w:pStyle w:val="Nincstrkz"/>
        <w:rPr>
          <w:rStyle w:val="None"/>
          <w:rFonts w:eastAsia="Times New Roman"/>
          <w:b/>
          <w:bCs/>
        </w:rPr>
      </w:pPr>
      <w:r>
        <w:rPr>
          <w:rStyle w:val="None"/>
          <w:rFonts w:eastAsia="Times New Roman"/>
          <w:b/>
          <w:bCs/>
        </w:rPr>
        <w:t>A kiadott feladatok megvalósításra</w:t>
      </w:r>
      <w:r w:rsidRPr="00230297">
        <w:rPr>
          <w:rStyle w:val="None"/>
          <w:rFonts w:eastAsia="Times New Roman"/>
          <w:b/>
          <w:bCs/>
        </w:rPr>
        <w:t xml:space="preserve"> megszerezhető maximális pontszám</w:t>
      </w:r>
      <w:r>
        <w:rPr>
          <w:rStyle w:val="None"/>
          <w:rFonts w:eastAsia="Times New Roman"/>
          <w:b/>
          <w:bCs/>
        </w:rPr>
        <w:t xml:space="preserve">: </w:t>
      </w:r>
      <w:r w:rsidR="009C7B4A">
        <w:rPr>
          <w:rStyle w:val="None"/>
          <w:rFonts w:eastAsia="Times New Roman"/>
          <w:b/>
          <w:bCs/>
        </w:rPr>
        <w:t>100</w:t>
      </w:r>
      <w:r w:rsidRPr="00230297">
        <w:rPr>
          <w:rStyle w:val="None"/>
          <w:rFonts w:eastAsia="Times New Roman"/>
          <w:b/>
          <w:bCs/>
        </w:rPr>
        <w:t xml:space="preserve"> pont</w:t>
      </w:r>
      <w:r>
        <w:rPr>
          <w:rStyle w:val="None"/>
          <w:rFonts w:eastAsia="Times New Roman"/>
          <w:b/>
          <w:bCs/>
        </w:rPr>
        <w:t xml:space="preserve"> </w:t>
      </w:r>
    </w:p>
    <w:p w14:paraId="01F2E930" w14:textId="77777777" w:rsidR="001859C9" w:rsidRDefault="001859C9" w:rsidP="001859C9">
      <w:pPr>
        <w:pStyle w:val="Nincstrkz"/>
        <w:rPr>
          <w:rStyle w:val="None"/>
          <w:rFonts w:eastAsia="Times New Roman"/>
          <w:b/>
          <w:bCs/>
        </w:rPr>
      </w:pPr>
    </w:p>
    <w:p w14:paraId="5EE87A8D" w14:textId="77777777" w:rsidR="001859C9" w:rsidRDefault="001859C9" w:rsidP="001859C9">
      <w:pPr>
        <w:pStyle w:val="Nincstrkz"/>
        <w:rPr>
          <w:rStyle w:val="None"/>
          <w:rFonts w:eastAsia="Times New Roman"/>
          <w:b/>
          <w:bCs/>
        </w:rPr>
      </w:pPr>
      <w:r>
        <w:rPr>
          <w:rStyle w:val="None"/>
          <w:rFonts w:eastAsia="Times New Roman"/>
          <w:b/>
          <w:bCs/>
        </w:rPr>
        <w:t>Ez a pontszám képezi az értékelés 100%-os rendszerét.</w:t>
      </w:r>
    </w:p>
    <w:p w14:paraId="5AE43DDE" w14:textId="77777777" w:rsidR="001859C9" w:rsidRDefault="001859C9" w:rsidP="001859C9">
      <w:pPr>
        <w:pStyle w:val="Nincstrkz"/>
      </w:pPr>
    </w:p>
    <w:p w14:paraId="0126477E" w14:textId="45912225" w:rsidR="001859C9" w:rsidRDefault="001859C9" w:rsidP="001859C9">
      <w:pPr>
        <w:pStyle w:val="Nincstrkz"/>
        <w:rPr>
          <w:b/>
        </w:rPr>
      </w:pPr>
      <w:r w:rsidRPr="00DF1449">
        <w:rPr>
          <w:b/>
        </w:rPr>
        <w:t xml:space="preserve">További </w:t>
      </w:r>
      <w:r>
        <w:rPr>
          <w:b/>
        </w:rPr>
        <w:t xml:space="preserve">maximum </w:t>
      </w:r>
      <w:r w:rsidR="009C7B4A">
        <w:rPr>
          <w:b/>
        </w:rPr>
        <w:t>10</w:t>
      </w:r>
      <w:r w:rsidRPr="00DF1449">
        <w:rPr>
          <w:b/>
        </w:rPr>
        <w:t xml:space="preserve"> extra pont adható</w:t>
      </w:r>
      <w:r>
        <w:rPr>
          <w:b/>
        </w:rPr>
        <w:t xml:space="preserve"> a teljes szemeszter anyagára vetítve akkor, ha a hallgató valamely munkája kiemelkedő kvalitású.</w:t>
      </w:r>
    </w:p>
    <w:p w14:paraId="34915815" w14:textId="77777777" w:rsidR="001859C9" w:rsidRDefault="001859C9" w:rsidP="001859C9">
      <w:pPr>
        <w:pStyle w:val="Nincstrkz"/>
        <w:rPr>
          <w:b/>
        </w:rPr>
      </w:pPr>
    </w:p>
    <w:p w14:paraId="46ECF705" w14:textId="6A4DF8D6" w:rsidR="001859C9" w:rsidRPr="00DF1449" w:rsidRDefault="001859C9" w:rsidP="001859C9">
      <w:pPr>
        <w:pStyle w:val="Nincstrkz"/>
        <w:rPr>
          <w:b/>
        </w:rPr>
      </w:pPr>
      <w:r>
        <w:rPr>
          <w:b/>
        </w:rPr>
        <w:t xml:space="preserve">Összesítve a hallgató maximum </w:t>
      </w:r>
      <w:r w:rsidR="009C7B4A">
        <w:rPr>
          <w:b/>
        </w:rPr>
        <w:t>100 +10</w:t>
      </w:r>
      <w:r>
        <w:rPr>
          <w:b/>
        </w:rPr>
        <w:t xml:space="preserve"> pontot szerezhet, amiből az értékelés százalékos arányosításban a </w:t>
      </w:r>
      <w:r w:rsidR="009C7B4A">
        <w:rPr>
          <w:b/>
        </w:rPr>
        <w:t>100</w:t>
      </w:r>
      <w:r>
        <w:rPr>
          <w:b/>
        </w:rPr>
        <w:t xml:space="preserve"> pont a mérvadó!</w:t>
      </w:r>
    </w:p>
    <w:p w14:paraId="0BCD548C" w14:textId="77777777" w:rsidR="001859C9" w:rsidRDefault="001859C9" w:rsidP="001859C9">
      <w:pPr>
        <w:pStyle w:val="Nincstrkz"/>
        <w:rPr>
          <w:rStyle w:val="None"/>
          <w:rFonts w:eastAsia="Times New Roman"/>
          <w:bCs/>
        </w:rPr>
      </w:pPr>
    </w:p>
    <w:p w14:paraId="36725513" w14:textId="77777777" w:rsidR="009C7B4A" w:rsidRPr="009C7B4A" w:rsidRDefault="009C7B4A" w:rsidP="009C7B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</w:p>
    <w:p w14:paraId="5616E57B" w14:textId="77777777" w:rsidR="009C7B4A" w:rsidRPr="009C7B4A" w:rsidRDefault="009C7B4A" w:rsidP="009C7B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</w:p>
    <w:p w14:paraId="476E89C8" w14:textId="77777777" w:rsidR="009C7B4A" w:rsidRPr="009C7B4A" w:rsidRDefault="009C7B4A" w:rsidP="009C7B4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Az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aláírás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megadásával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az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oktató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igazolja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,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hogy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a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hallgató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eleget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tett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a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félévközi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kötelezettségeinek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:</w:t>
      </w:r>
      <w:r w:rsidRPr="009C7B4A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  <w:t> </w:t>
      </w:r>
    </w:p>
    <w:p w14:paraId="76A89F49" w14:textId="77777777" w:rsidR="009C7B4A" w:rsidRPr="009C7B4A" w:rsidRDefault="009C7B4A" w:rsidP="009C7B4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-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látogatta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az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órákat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(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tanmenet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/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tematika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ütemezése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szerint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készült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az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órákra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)</w:t>
      </w:r>
      <w:r w:rsidRPr="009C7B4A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  <w:t> </w:t>
      </w:r>
    </w:p>
    <w:p w14:paraId="3DF3A75C" w14:textId="77777777" w:rsidR="009C7B4A" w:rsidRPr="009C7B4A" w:rsidRDefault="009C7B4A" w:rsidP="009C7B4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-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eleget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tett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/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ráutaló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magatartást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tanúsított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a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tantárgy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teljesítésére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,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javításra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,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pótlásra</w:t>
      </w:r>
      <w:proofErr w:type="spellEnd"/>
      <w:r w:rsidRPr="009C7B4A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  <w:t> </w:t>
      </w:r>
    </w:p>
    <w:p w14:paraId="4768475E" w14:textId="77777777" w:rsidR="009C7B4A" w:rsidRPr="009C7B4A" w:rsidRDefault="009C7B4A" w:rsidP="009C7B4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-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eleget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tett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a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formai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/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tartalmi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követelményeknek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(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minden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munkarésze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elkészült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,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és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/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vagy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javította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pótolta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)</w:t>
      </w:r>
      <w:r w:rsidRPr="009C7B4A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  <w:t> </w:t>
      </w:r>
    </w:p>
    <w:p w14:paraId="0686BDEA" w14:textId="77777777" w:rsidR="009C7B4A" w:rsidRPr="009C7B4A" w:rsidRDefault="009C7B4A" w:rsidP="009C7B4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</w:p>
    <w:p w14:paraId="7A306889" w14:textId="77777777" w:rsidR="009C7B4A" w:rsidRPr="009C7B4A" w:rsidRDefault="009C7B4A" w:rsidP="009C7B4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Mindezek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teljesülésekor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az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aláírás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megadásra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kerül</w:t>
      </w:r>
      <w:proofErr w:type="spellEnd"/>
      <w:r w:rsidRPr="009C7B4A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  <w:t> </w:t>
      </w:r>
    </w:p>
    <w:p w14:paraId="2E274841" w14:textId="77777777" w:rsidR="009C7B4A" w:rsidRPr="009C7B4A" w:rsidRDefault="009C7B4A" w:rsidP="009C7B4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-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félévközi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jegyes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tárgynál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osztályzásra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kerül</w:t>
      </w:r>
      <w:proofErr w:type="spellEnd"/>
      <w:r w:rsidRPr="009C7B4A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.</w:t>
      </w:r>
      <w:r w:rsidRPr="009C7B4A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  <w:t> </w:t>
      </w:r>
    </w:p>
    <w:p w14:paraId="340BC273" w14:textId="77777777" w:rsidR="009C7B4A" w:rsidRPr="009C7B4A" w:rsidRDefault="009C7B4A" w:rsidP="009C7B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</w:p>
    <w:p w14:paraId="422F91A4" w14:textId="77777777" w:rsidR="009C7B4A" w:rsidRPr="009C7B4A" w:rsidRDefault="009C7B4A" w:rsidP="009C7B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</w:p>
    <w:p w14:paraId="35F30E94" w14:textId="77777777" w:rsidR="009C7B4A" w:rsidRPr="009C7B4A" w:rsidRDefault="009C7B4A" w:rsidP="009C7B4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  <w:r w:rsidRPr="009C7B4A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 xml:space="preserve">Az </w:t>
      </w:r>
      <w:proofErr w:type="spellStart"/>
      <w:r w:rsidRPr="009C7B4A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érdemjegy</w:t>
      </w:r>
      <w:proofErr w:type="spellEnd"/>
      <w:r w:rsidRPr="009C7B4A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kialakításának</w:t>
      </w:r>
      <w:proofErr w:type="spellEnd"/>
      <w:r w:rsidRPr="009C7B4A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módja</w:t>
      </w:r>
      <w:proofErr w:type="spellEnd"/>
      <w:r w:rsidRPr="009C7B4A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 xml:space="preserve"> %-</w:t>
      </w:r>
      <w:proofErr w:type="spellStart"/>
      <w:r w:rsidRPr="009C7B4A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os</w:t>
      </w:r>
      <w:proofErr w:type="spellEnd"/>
      <w:r w:rsidRPr="009C7B4A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bontásban</w:t>
      </w:r>
      <w:proofErr w:type="spellEnd"/>
    </w:p>
    <w:p w14:paraId="488320FA" w14:textId="77777777" w:rsidR="009C7B4A" w:rsidRPr="009C7B4A" w:rsidRDefault="009C7B4A" w:rsidP="009C7B4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  <w:r w:rsidRPr="009C7B4A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Az </w:t>
      </w:r>
      <w:proofErr w:type="spellStart"/>
      <w:r w:rsidRPr="009C7B4A">
        <w:rPr>
          <w:rFonts w:ascii="Times New Roman" w:eastAsia="Times New Roman" w:hAnsi="Times New Roman" w:cs="Times New Roman"/>
          <w:color w:val="000000"/>
          <w:lang w:val="en-GB" w:eastAsia="en-GB"/>
        </w:rPr>
        <w:t>összesített</w:t>
      </w:r>
      <w:proofErr w:type="spellEnd"/>
      <w:r w:rsidRPr="009C7B4A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color w:val="000000"/>
          <w:lang w:val="en-GB" w:eastAsia="en-GB"/>
        </w:rPr>
        <w:t>teljesítmény</w:t>
      </w:r>
      <w:proofErr w:type="spellEnd"/>
      <w:r w:rsidRPr="009C7B4A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color w:val="000000"/>
          <w:lang w:val="en-GB" w:eastAsia="en-GB"/>
        </w:rPr>
        <w:t>alapján</w:t>
      </w:r>
      <w:proofErr w:type="spellEnd"/>
      <w:r w:rsidRPr="009C7B4A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color w:val="000000"/>
          <w:lang w:val="en-GB" w:eastAsia="en-GB"/>
        </w:rPr>
        <w:t>az</w:t>
      </w:r>
      <w:proofErr w:type="spellEnd"/>
      <w:r w:rsidRPr="009C7B4A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color w:val="000000"/>
          <w:lang w:val="en-GB" w:eastAsia="en-GB"/>
        </w:rPr>
        <w:t>alábbi</w:t>
      </w:r>
      <w:proofErr w:type="spellEnd"/>
      <w:r w:rsidRPr="009C7B4A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9C7B4A">
        <w:rPr>
          <w:rFonts w:ascii="Times New Roman" w:eastAsia="Times New Roman" w:hAnsi="Times New Roman" w:cs="Times New Roman"/>
          <w:color w:val="000000"/>
          <w:lang w:val="en-GB" w:eastAsia="en-GB"/>
        </w:rPr>
        <w:t>szerint</w:t>
      </w:r>
      <w:proofErr w:type="spellEnd"/>
      <w:r w:rsidRPr="009C7B4A">
        <w:rPr>
          <w:rFonts w:ascii="Times New Roman" w:eastAsia="Times New Roman" w:hAnsi="Times New Roman" w:cs="Times New Roman"/>
          <w:color w:val="000000"/>
          <w:lang w:val="en-GB" w:eastAsia="en-GB"/>
        </w:rPr>
        <w:t>.</w:t>
      </w:r>
    </w:p>
    <w:p w14:paraId="6994EF29" w14:textId="77777777" w:rsidR="009C7B4A" w:rsidRPr="009C7B4A" w:rsidRDefault="009C7B4A" w:rsidP="009C7B4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</w:p>
    <w:tbl>
      <w:tblPr>
        <w:tblW w:w="9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273"/>
        <w:gridCol w:w="1557"/>
        <w:gridCol w:w="1557"/>
        <w:gridCol w:w="1423"/>
        <w:gridCol w:w="1408"/>
      </w:tblGrid>
      <w:tr w:rsidR="009C7B4A" w:rsidRPr="009C7B4A" w14:paraId="5B2BD618" w14:textId="77777777" w:rsidTr="009C7B4A">
        <w:trPr>
          <w:tblCellSpacing w:w="0" w:type="dxa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EB2D8" w14:textId="77777777" w:rsidR="009C7B4A" w:rsidRPr="009C7B4A" w:rsidRDefault="009C7B4A" w:rsidP="009C7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 w:eastAsia="en-GB"/>
              </w:rPr>
            </w:pPr>
            <w:proofErr w:type="spellStart"/>
            <w:r w:rsidRPr="009C7B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Érdemjegy</w:t>
            </w:r>
            <w:proofErr w:type="spellEnd"/>
            <w:r w:rsidRPr="009C7B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: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FF44A" w14:textId="77777777" w:rsidR="009C7B4A" w:rsidRPr="009C7B4A" w:rsidRDefault="009C7B4A" w:rsidP="009C7B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BA355" w14:textId="77777777" w:rsidR="009C7B4A" w:rsidRPr="009C7B4A" w:rsidRDefault="009C7B4A" w:rsidP="009C7B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5D5D0" w14:textId="77777777" w:rsidR="009C7B4A" w:rsidRPr="009C7B4A" w:rsidRDefault="009C7B4A" w:rsidP="009C7B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84F8D" w14:textId="77777777" w:rsidR="009C7B4A" w:rsidRPr="009C7B4A" w:rsidRDefault="009C7B4A" w:rsidP="009C7B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09689" w14:textId="77777777" w:rsidR="009C7B4A" w:rsidRPr="009C7B4A" w:rsidRDefault="009C7B4A" w:rsidP="009C7B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9C7B4A" w:rsidRPr="009C7B4A" w14:paraId="05A64F64" w14:textId="77777777" w:rsidTr="009C7B4A">
        <w:trPr>
          <w:tblCellSpacing w:w="0" w:type="dxa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13CC6" w14:textId="77777777" w:rsidR="009C7B4A" w:rsidRPr="009C7B4A" w:rsidRDefault="009C7B4A" w:rsidP="009C7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 w:eastAsia="en-GB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53A8A" w14:textId="77777777" w:rsidR="009C7B4A" w:rsidRPr="009C7B4A" w:rsidRDefault="009C7B4A" w:rsidP="009C7B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A, </w:t>
            </w:r>
            <w:proofErr w:type="spellStart"/>
            <w:r w:rsidRPr="009C7B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jeles</w:t>
            </w:r>
            <w:proofErr w:type="spell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3AC55" w14:textId="77777777" w:rsidR="009C7B4A" w:rsidRPr="009C7B4A" w:rsidRDefault="009C7B4A" w:rsidP="009C7B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B, </w:t>
            </w:r>
            <w:proofErr w:type="spellStart"/>
            <w:r w:rsidRPr="009C7B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jó</w:t>
            </w:r>
            <w:proofErr w:type="spell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6F772" w14:textId="77777777" w:rsidR="009C7B4A" w:rsidRPr="009C7B4A" w:rsidRDefault="009C7B4A" w:rsidP="009C7B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C, </w:t>
            </w:r>
            <w:proofErr w:type="spellStart"/>
            <w:r w:rsidRPr="009C7B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közepes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F9D98" w14:textId="77777777" w:rsidR="009C7B4A" w:rsidRPr="009C7B4A" w:rsidRDefault="009C7B4A" w:rsidP="009C7B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D, </w:t>
            </w:r>
            <w:proofErr w:type="spellStart"/>
            <w:r w:rsidRPr="009C7B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elégséges</w:t>
            </w:r>
            <w:proofErr w:type="spellEnd"/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D8723" w14:textId="77777777" w:rsidR="009C7B4A" w:rsidRPr="009C7B4A" w:rsidRDefault="009C7B4A" w:rsidP="009C7B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F, </w:t>
            </w:r>
            <w:proofErr w:type="spellStart"/>
            <w:r w:rsidRPr="009C7B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elégtelen</w:t>
            </w:r>
            <w:proofErr w:type="spellEnd"/>
          </w:p>
        </w:tc>
      </w:tr>
      <w:tr w:rsidR="009C7B4A" w:rsidRPr="009C7B4A" w14:paraId="215C1212" w14:textId="77777777" w:rsidTr="009C7B4A">
        <w:trPr>
          <w:tblCellSpacing w:w="0" w:type="dxa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0649A" w14:textId="77777777" w:rsidR="009C7B4A" w:rsidRPr="009C7B4A" w:rsidRDefault="009C7B4A" w:rsidP="009C7B4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 w:eastAsia="en-GB"/>
              </w:rPr>
            </w:pPr>
            <w:proofErr w:type="spellStart"/>
            <w:r w:rsidRPr="009C7B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Teljesítmény</w:t>
            </w:r>
            <w:proofErr w:type="spellEnd"/>
            <w:r w:rsidRPr="009C7B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%-</w:t>
            </w:r>
            <w:proofErr w:type="spellStart"/>
            <w:r w:rsidRPr="009C7B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os</w:t>
            </w:r>
            <w:proofErr w:type="spellEnd"/>
            <w:r w:rsidRPr="009C7B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: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04768" w14:textId="77777777" w:rsidR="009C7B4A" w:rsidRPr="009C7B4A" w:rsidRDefault="009C7B4A" w:rsidP="009C7B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85%-100%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023FE" w14:textId="77777777" w:rsidR="009C7B4A" w:rsidRPr="009C7B4A" w:rsidRDefault="009C7B4A" w:rsidP="009C7B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70%-84%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19E7D" w14:textId="77777777" w:rsidR="009C7B4A" w:rsidRPr="009C7B4A" w:rsidRDefault="009C7B4A" w:rsidP="009C7B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55%-69%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A0BBC" w14:textId="77777777" w:rsidR="009C7B4A" w:rsidRPr="009C7B4A" w:rsidRDefault="009C7B4A" w:rsidP="009C7B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40%-54%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0FB79" w14:textId="77777777" w:rsidR="009C7B4A" w:rsidRPr="009C7B4A" w:rsidRDefault="009C7B4A" w:rsidP="009C7B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 w:eastAsia="en-GB"/>
              </w:rPr>
            </w:pPr>
            <w:r w:rsidRPr="009C7B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0-39%</w:t>
            </w:r>
          </w:p>
        </w:tc>
      </w:tr>
    </w:tbl>
    <w:p w14:paraId="642E1075" w14:textId="77777777" w:rsidR="009C7B4A" w:rsidRPr="009C7B4A" w:rsidRDefault="009C7B4A" w:rsidP="009C7B4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05AB0DB1" w14:textId="7236564A" w:rsidR="009E5747" w:rsidRPr="00A237E0" w:rsidRDefault="009E5747" w:rsidP="009E5747">
      <w:pPr>
        <w:pStyle w:val="Nincstrkz"/>
        <w:rPr>
          <w:rStyle w:val="None"/>
        </w:rPr>
      </w:pPr>
      <w:r w:rsidRPr="00A237E0">
        <w:rPr>
          <w:rStyle w:val="None"/>
        </w:rPr>
        <w:t>Órai jegyzetek, segédletek.</w:t>
      </w:r>
      <w:r>
        <w:rPr>
          <w:rStyle w:val="None"/>
        </w:rPr>
        <w:t xml:space="preserve"> – Teams feltöltés</w:t>
      </w:r>
    </w:p>
    <w:p w14:paraId="3995B02A" w14:textId="6DE9387F" w:rsidR="009E5747" w:rsidRPr="00A237E0" w:rsidRDefault="009E5747" w:rsidP="009E5747">
      <w:pPr>
        <w:suppressAutoHyphens/>
        <w:ind w:left="34"/>
        <w:rPr>
          <w:sz w:val="22"/>
          <w:szCs w:val="22"/>
        </w:rPr>
      </w:pPr>
    </w:p>
    <w:p w14:paraId="551C33CA" w14:textId="77777777" w:rsidR="009C7B4A" w:rsidRPr="00D85746" w:rsidRDefault="009C7B4A" w:rsidP="009C7B4A">
      <w:pPr>
        <w:suppressAutoHyphens/>
        <w:ind w:left="34"/>
        <w:rPr>
          <w:sz w:val="22"/>
          <w:szCs w:val="22"/>
        </w:rPr>
      </w:pPr>
      <w:r w:rsidRPr="00285AA5">
        <w:rPr>
          <w:sz w:val="22"/>
          <w:szCs w:val="22"/>
        </w:rPr>
        <w:t>Johannes Itten</w:t>
      </w:r>
      <w:r>
        <w:rPr>
          <w:sz w:val="22"/>
          <w:szCs w:val="22"/>
        </w:rPr>
        <w:t xml:space="preserve"> (2002): </w:t>
      </w:r>
      <w:r w:rsidRPr="00285AA5">
        <w:rPr>
          <w:i/>
          <w:sz w:val="22"/>
          <w:szCs w:val="22"/>
        </w:rPr>
        <w:t>A színek művészete.</w:t>
      </w:r>
      <w:r>
        <w:rPr>
          <w:sz w:val="22"/>
          <w:szCs w:val="22"/>
        </w:rPr>
        <w:t xml:space="preserve"> Göncöl Kiadó,</w:t>
      </w:r>
      <w:r w:rsidRPr="00285AA5">
        <w:rPr>
          <w:sz w:val="22"/>
          <w:szCs w:val="22"/>
        </w:rPr>
        <w:t xml:space="preserve"> </w:t>
      </w:r>
      <w:r>
        <w:rPr>
          <w:sz w:val="22"/>
          <w:szCs w:val="22"/>
        </w:rPr>
        <w:t>Budapest. ISBN 963 9183 33 4</w:t>
      </w:r>
      <w:r w:rsidRPr="00D85746">
        <w:rPr>
          <w:sz w:val="22"/>
          <w:szCs w:val="22"/>
        </w:rPr>
        <w:t xml:space="preserve"> Tudásközpont</w:t>
      </w:r>
    </w:p>
    <w:p w14:paraId="35FBB1FD" w14:textId="77777777" w:rsidR="009C7B4A" w:rsidRDefault="009C7B4A" w:rsidP="009C7B4A">
      <w:pPr>
        <w:suppressAutoHyphens/>
        <w:ind w:left="34"/>
        <w:rPr>
          <w:sz w:val="22"/>
          <w:szCs w:val="22"/>
        </w:rPr>
      </w:pPr>
      <w:r>
        <w:rPr>
          <w:sz w:val="22"/>
          <w:szCs w:val="22"/>
        </w:rPr>
        <w:t xml:space="preserve">R. Török Mária (2014): </w:t>
      </w:r>
      <w:r w:rsidRPr="00285AA5">
        <w:rPr>
          <w:i/>
          <w:sz w:val="22"/>
          <w:szCs w:val="22"/>
        </w:rPr>
        <w:t>A szín mindennapi életünk környezetkultúrájában</w:t>
      </w:r>
      <w:r>
        <w:rPr>
          <w:sz w:val="22"/>
          <w:szCs w:val="22"/>
        </w:rPr>
        <w:t>. TERC, Budapest. ISBN 978 615 5445 03 3 Tudásközpont</w:t>
      </w:r>
    </w:p>
    <w:p w14:paraId="13E7F614" w14:textId="77777777" w:rsidR="009C7B4A" w:rsidRDefault="009C7B4A" w:rsidP="009C7B4A">
      <w:pPr>
        <w:suppressAutoHyphens/>
        <w:ind w:left="34"/>
        <w:rPr>
          <w:sz w:val="22"/>
          <w:szCs w:val="22"/>
        </w:rPr>
      </w:pPr>
      <w:proofErr w:type="spellStart"/>
      <w:r>
        <w:rPr>
          <w:sz w:val="22"/>
          <w:szCs w:val="22"/>
        </w:rPr>
        <w:t>Nemcsics</w:t>
      </w:r>
      <w:proofErr w:type="spellEnd"/>
      <w:r>
        <w:rPr>
          <w:sz w:val="22"/>
          <w:szCs w:val="22"/>
        </w:rPr>
        <w:t xml:space="preserve"> Antal (2004): </w:t>
      </w:r>
      <w:r w:rsidRPr="00285AA5">
        <w:rPr>
          <w:i/>
          <w:sz w:val="22"/>
          <w:szCs w:val="22"/>
        </w:rPr>
        <w:t>Színdinamika. Színes környezet tervezése</w:t>
      </w:r>
      <w:r>
        <w:rPr>
          <w:sz w:val="22"/>
          <w:szCs w:val="22"/>
        </w:rPr>
        <w:t xml:space="preserve">. Akadémiai Kiadó, Budapest. ISBN </w:t>
      </w:r>
      <w:r>
        <w:rPr>
          <w:color w:val="000000"/>
          <w:shd w:val="clear" w:color="auto" w:fill="FFFFFF"/>
        </w:rPr>
        <w:t>9789630580274</w:t>
      </w:r>
      <w:r>
        <w:rPr>
          <w:sz w:val="22"/>
          <w:szCs w:val="22"/>
        </w:rPr>
        <w:t xml:space="preserve"> Tudásközpont</w:t>
      </w:r>
    </w:p>
    <w:p w14:paraId="3E940DFB" w14:textId="77777777" w:rsidR="009E5747" w:rsidRPr="00A237E0" w:rsidRDefault="009E5747" w:rsidP="009E5747">
      <w:pPr>
        <w:pStyle w:val="Nincstrkz"/>
        <w:rPr>
          <w:rStyle w:val="None"/>
        </w:rPr>
      </w:pP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6F0D42E4" w14:textId="77777777" w:rsidR="009C7B4A" w:rsidRDefault="009C7B4A" w:rsidP="009C7B4A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Szín</w:t>
      </w:r>
      <w:proofErr w:type="spellEnd"/>
      <w:r>
        <w:rPr>
          <w:color w:val="000000"/>
          <w:sz w:val="20"/>
          <w:szCs w:val="20"/>
        </w:rPr>
        <w:t xml:space="preserve"> + </w:t>
      </w:r>
      <w:proofErr w:type="spellStart"/>
      <w:r>
        <w:rPr>
          <w:color w:val="000000"/>
          <w:sz w:val="20"/>
          <w:szCs w:val="20"/>
        </w:rPr>
        <w:t>kommunikáció</w:t>
      </w:r>
      <w:proofErr w:type="spellEnd"/>
      <w:r>
        <w:rPr>
          <w:color w:val="000000"/>
          <w:sz w:val="20"/>
          <w:szCs w:val="20"/>
        </w:rPr>
        <w:t>. </w:t>
      </w:r>
      <w:r>
        <w:rPr>
          <w:color w:val="000000"/>
          <w:sz w:val="27"/>
          <w:szCs w:val="27"/>
        </w:rPr>
        <w:t>https://www.szinkommunikacio.hu/</w:t>
      </w:r>
    </w:p>
    <w:p w14:paraId="6ACC07CE" w14:textId="77777777" w:rsidR="009C7B4A" w:rsidRDefault="009C7B4A" w:rsidP="009C7B4A">
      <w:proofErr w:type="spellStart"/>
      <w:r>
        <w:rPr>
          <w:color w:val="000000"/>
          <w:sz w:val="27"/>
          <w:szCs w:val="27"/>
          <w:shd w:val="clear" w:color="auto" w:fill="D9EDF7"/>
        </w:rPr>
        <w:t>Pastoureau</w:t>
      </w:r>
      <w:proofErr w:type="spellEnd"/>
      <w:r>
        <w:rPr>
          <w:color w:val="000000"/>
          <w:sz w:val="27"/>
          <w:szCs w:val="27"/>
          <w:shd w:val="clear" w:color="auto" w:fill="D9EDF7"/>
        </w:rPr>
        <w:t>, Michel:</w:t>
      </w:r>
      <w:r>
        <w:rPr>
          <w:rStyle w:val="Kiemels"/>
          <w:color w:val="000000"/>
          <w:sz w:val="27"/>
          <w:szCs w:val="27"/>
          <w:shd w:val="clear" w:color="auto" w:fill="D9EDF7"/>
        </w:rPr>
        <w:t> </w:t>
      </w:r>
      <w:r>
        <w:rPr>
          <w:rStyle w:val="Kiemels"/>
          <w:rFonts w:ascii="Helvetica Neue" w:hAnsi="Helvetica Neue"/>
          <w:color w:val="333333"/>
          <w:sz w:val="21"/>
          <w:szCs w:val="21"/>
        </w:rPr>
        <w:t>A fekete: egy szín története. 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Pozsony :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Kalligram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; Budapest : Pesti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Kalligram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, 2012. ISBN: 978-80-8101-641-7.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Tudásköpont</w:t>
      </w:r>
      <w:proofErr w:type="spellEnd"/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986F" w14:textId="77777777" w:rsidR="00E37B9F" w:rsidRDefault="00E37B9F" w:rsidP="00AD4BC7">
      <w:r>
        <w:separator/>
      </w:r>
    </w:p>
  </w:endnote>
  <w:endnote w:type="continuationSeparator" w:id="0">
    <w:p w14:paraId="454F4B04" w14:textId="77777777" w:rsidR="00E37B9F" w:rsidRDefault="00E37B9F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Corbe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5EB271A3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B4A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CA73" w14:textId="77777777" w:rsidR="00E37B9F" w:rsidRDefault="00E37B9F" w:rsidP="00AD4BC7">
      <w:r>
        <w:separator/>
      </w:r>
    </w:p>
  </w:footnote>
  <w:footnote w:type="continuationSeparator" w:id="0">
    <w:p w14:paraId="5B0FD727" w14:textId="77777777" w:rsidR="00E37B9F" w:rsidRDefault="00E37B9F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C140E"/>
    <w:multiLevelType w:val="hybridMultilevel"/>
    <w:tmpl w:val="28DA86E0"/>
    <w:lvl w:ilvl="0" w:tplc="592AF59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2B356BA"/>
    <w:multiLevelType w:val="hybridMultilevel"/>
    <w:tmpl w:val="576E7D36"/>
    <w:lvl w:ilvl="0" w:tplc="F462DC1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2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4" w15:restartNumberingAfterBreak="0">
    <w:nsid w:val="363B3ED8"/>
    <w:multiLevelType w:val="hybridMultilevel"/>
    <w:tmpl w:val="F852E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B25DD"/>
    <w:multiLevelType w:val="hybridMultilevel"/>
    <w:tmpl w:val="C5DABCEE"/>
    <w:lvl w:ilvl="0" w:tplc="2A4AE5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76833"/>
    <w:multiLevelType w:val="hybridMultilevel"/>
    <w:tmpl w:val="00F63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429DE"/>
    <w:multiLevelType w:val="hybridMultilevel"/>
    <w:tmpl w:val="0016B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7E4D"/>
    <w:multiLevelType w:val="hybridMultilevel"/>
    <w:tmpl w:val="1932E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2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D3820"/>
    <w:multiLevelType w:val="hybridMultilevel"/>
    <w:tmpl w:val="16B230DC"/>
    <w:lvl w:ilvl="0" w:tplc="F14C78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85435572">
    <w:abstractNumId w:val="30"/>
  </w:num>
  <w:num w:numId="2" w16cid:durableId="979192127">
    <w:abstractNumId w:val="28"/>
  </w:num>
  <w:num w:numId="3" w16cid:durableId="1753547775">
    <w:abstractNumId w:val="25"/>
  </w:num>
  <w:num w:numId="4" w16cid:durableId="1653217465">
    <w:abstractNumId w:val="1"/>
  </w:num>
  <w:num w:numId="5" w16cid:durableId="1800342413">
    <w:abstractNumId w:val="4"/>
  </w:num>
  <w:num w:numId="6" w16cid:durableId="1148936604">
    <w:abstractNumId w:val="5"/>
  </w:num>
  <w:num w:numId="7" w16cid:durableId="1795976930">
    <w:abstractNumId w:val="2"/>
  </w:num>
  <w:num w:numId="8" w16cid:durableId="1627391144">
    <w:abstractNumId w:val="18"/>
  </w:num>
  <w:num w:numId="9" w16cid:durableId="1020013520">
    <w:abstractNumId w:val="23"/>
  </w:num>
  <w:num w:numId="10" w16cid:durableId="1305238658">
    <w:abstractNumId w:val="27"/>
  </w:num>
  <w:num w:numId="11" w16cid:durableId="1382944814">
    <w:abstractNumId w:val="32"/>
  </w:num>
  <w:num w:numId="12" w16cid:durableId="1259828042">
    <w:abstractNumId w:val="29"/>
  </w:num>
  <w:num w:numId="13" w16cid:durableId="1250191928">
    <w:abstractNumId w:val="3"/>
  </w:num>
  <w:num w:numId="14" w16cid:durableId="1816994280">
    <w:abstractNumId w:val="0"/>
  </w:num>
  <w:num w:numId="15" w16cid:durableId="1574006787">
    <w:abstractNumId w:val="11"/>
  </w:num>
  <w:num w:numId="16" w16cid:durableId="1633288979">
    <w:abstractNumId w:val="9"/>
  </w:num>
  <w:num w:numId="17" w16cid:durableId="1983270424">
    <w:abstractNumId w:val="13"/>
  </w:num>
  <w:num w:numId="18" w16cid:durableId="391544446">
    <w:abstractNumId w:val="17"/>
  </w:num>
  <w:num w:numId="19" w16cid:durableId="444420972">
    <w:abstractNumId w:val="31"/>
  </w:num>
  <w:num w:numId="20" w16cid:durableId="762185595">
    <w:abstractNumId w:val="24"/>
  </w:num>
  <w:num w:numId="21" w16cid:durableId="2105103241">
    <w:abstractNumId w:val="26"/>
  </w:num>
  <w:num w:numId="22" w16cid:durableId="1783064070">
    <w:abstractNumId w:val="6"/>
  </w:num>
  <w:num w:numId="23" w16cid:durableId="1091582049">
    <w:abstractNumId w:val="16"/>
  </w:num>
  <w:num w:numId="24" w16cid:durableId="1906405447">
    <w:abstractNumId w:val="12"/>
  </w:num>
  <w:num w:numId="25" w16cid:durableId="1843541170">
    <w:abstractNumId w:val="8"/>
  </w:num>
  <w:num w:numId="26" w16cid:durableId="76288713">
    <w:abstractNumId w:val="21"/>
  </w:num>
  <w:num w:numId="27" w16cid:durableId="1269461213">
    <w:abstractNumId w:val="33"/>
  </w:num>
  <w:num w:numId="28" w16cid:durableId="708185446">
    <w:abstractNumId w:val="14"/>
  </w:num>
  <w:num w:numId="29" w16cid:durableId="216354122">
    <w:abstractNumId w:val="22"/>
  </w:num>
  <w:num w:numId="30" w16cid:durableId="923565223">
    <w:abstractNumId w:val="20"/>
  </w:num>
  <w:num w:numId="31" w16cid:durableId="1213619551">
    <w:abstractNumId w:val="15"/>
  </w:num>
  <w:num w:numId="32" w16cid:durableId="26226413">
    <w:abstractNumId w:val="10"/>
  </w:num>
  <w:num w:numId="33" w16cid:durableId="451482167">
    <w:abstractNumId w:val="7"/>
  </w:num>
  <w:num w:numId="34" w16cid:durableId="7155502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1F76"/>
    <w:rsid w:val="000161C0"/>
    <w:rsid w:val="00022F7F"/>
    <w:rsid w:val="00023F6C"/>
    <w:rsid w:val="00024567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56D3"/>
    <w:rsid w:val="0016139A"/>
    <w:rsid w:val="00165402"/>
    <w:rsid w:val="00167928"/>
    <w:rsid w:val="00172E49"/>
    <w:rsid w:val="001777AD"/>
    <w:rsid w:val="00182A60"/>
    <w:rsid w:val="00183256"/>
    <w:rsid w:val="001859C9"/>
    <w:rsid w:val="00186BA4"/>
    <w:rsid w:val="001960E8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2603F"/>
    <w:rsid w:val="00232A68"/>
    <w:rsid w:val="00252276"/>
    <w:rsid w:val="00256B69"/>
    <w:rsid w:val="00261943"/>
    <w:rsid w:val="00263861"/>
    <w:rsid w:val="00273A83"/>
    <w:rsid w:val="00273A94"/>
    <w:rsid w:val="00283F7B"/>
    <w:rsid w:val="002852D2"/>
    <w:rsid w:val="002A1E0F"/>
    <w:rsid w:val="002A5D34"/>
    <w:rsid w:val="002A730E"/>
    <w:rsid w:val="002B1870"/>
    <w:rsid w:val="002B4226"/>
    <w:rsid w:val="002C33DD"/>
    <w:rsid w:val="002C606B"/>
    <w:rsid w:val="002D77AE"/>
    <w:rsid w:val="002F0130"/>
    <w:rsid w:val="002F03A1"/>
    <w:rsid w:val="002F61F2"/>
    <w:rsid w:val="00305AFF"/>
    <w:rsid w:val="003138E8"/>
    <w:rsid w:val="003143C3"/>
    <w:rsid w:val="0031664E"/>
    <w:rsid w:val="00325702"/>
    <w:rsid w:val="00327336"/>
    <w:rsid w:val="00337138"/>
    <w:rsid w:val="00337559"/>
    <w:rsid w:val="00350779"/>
    <w:rsid w:val="003563A3"/>
    <w:rsid w:val="0037716A"/>
    <w:rsid w:val="00396EB7"/>
    <w:rsid w:val="003A23E0"/>
    <w:rsid w:val="003A57DC"/>
    <w:rsid w:val="003B554A"/>
    <w:rsid w:val="003B639F"/>
    <w:rsid w:val="003B7E34"/>
    <w:rsid w:val="003D3495"/>
    <w:rsid w:val="003E046B"/>
    <w:rsid w:val="003E5C0C"/>
    <w:rsid w:val="003E6E3D"/>
    <w:rsid w:val="003F0B1A"/>
    <w:rsid w:val="0040244E"/>
    <w:rsid w:val="004039D4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1DE5"/>
    <w:rsid w:val="004B7E0A"/>
    <w:rsid w:val="004C1211"/>
    <w:rsid w:val="004C2A6B"/>
    <w:rsid w:val="004C42DF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62AE"/>
    <w:rsid w:val="00547C1C"/>
    <w:rsid w:val="00555E44"/>
    <w:rsid w:val="00576376"/>
    <w:rsid w:val="0058274B"/>
    <w:rsid w:val="005902B1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2EF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2229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2D2"/>
    <w:rsid w:val="0089661B"/>
    <w:rsid w:val="008B14C9"/>
    <w:rsid w:val="008B50C8"/>
    <w:rsid w:val="008C1D48"/>
    <w:rsid w:val="008D3849"/>
    <w:rsid w:val="008E1B25"/>
    <w:rsid w:val="008E6B16"/>
    <w:rsid w:val="008F01EF"/>
    <w:rsid w:val="008F772D"/>
    <w:rsid w:val="00903CAA"/>
    <w:rsid w:val="00905B95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0F9"/>
    <w:rsid w:val="009C5D51"/>
    <w:rsid w:val="009C7B4A"/>
    <w:rsid w:val="009D1107"/>
    <w:rsid w:val="009E490F"/>
    <w:rsid w:val="009E5747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A03C5"/>
    <w:rsid w:val="00AD0B19"/>
    <w:rsid w:val="00AD3D66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33E3B"/>
    <w:rsid w:val="00B40C80"/>
    <w:rsid w:val="00B4101E"/>
    <w:rsid w:val="00B530DB"/>
    <w:rsid w:val="00B621CA"/>
    <w:rsid w:val="00B62997"/>
    <w:rsid w:val="00B718D5"/>
    <w:rsid w:val="00B74954"/>
    <w:rsid w:val="00B74D63"/>
    <w:rsid w:val="00B81791"/>
    <w:rsid w:val="00B8445E"/>
    <w:rsid w:val="00B87661"/>
    <w:rsid w:val="00BA5B12"/>
    <w:rsid w:val="00BA7CF0"/>
    <w:rsid w:val="00BB2977"/>
    <w:rsid w:val="00BC0E43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06F7"/>
    <w:rsid w:val="00C6291B"/>
    <w:rsid w:val="00C647A6"/>
    <w:rsid w:val="00C65520"/>
    <w:rsid w:val="00C6726F"/>
    <w:rsid w:val="00C76A5B"/>
    <w:rsid w:val="00C912C1"/>
    <w:rsid w:val="00CA3DFB"/>
    <w:rsid w:val="00CA5671"/>
    <w:rsid w:val="00CC5E54"/>
    <w:rsid w:val="00CD3E11"/>
    <w:rsid w:val="00CD698D"/>
    <w:rsid w:val="00CE0526"/>
    <w:rsid w:val="00CE73E0"/>
    <w:rsid w:val="00D03D13"/>
    <w:rsid w:val="00D0714B"/>
    <w:rsid w:val="00D14FA8"/>
    <w:rsid w:val="00D245FF"/>
    <w:rsid w:val="00D50FBF"/>
    <w:rsid w:val="00D51B87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1034"/>
    <w:rsid w:val="00DB2291"/>
    <w:rsid w:val="00DC3D3E"/>
    <w:rsid w:val="00DD0524"/>
    <w:rsid w:val="00DE3D62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37B9F"/>
    <w:rsid w:val="00E415B4"/>
    <w:rsid w:val="00E548EC"/>
    <w:rsid w:val="00E56489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14B59"/>
    <w:rsid w:val="00F27243"/>
    <w:rsid w:val="00F52598"/>
    <w:rsid w:val="00F639E4"/>
    <w:rsid w:val="00F64C15"/>
    <w:rsid w:val="00F75E0D"/>
    <w:rsid w:val="00F932F9"/>
    <w:rsid w:val="00FA453D"/>
    <w:rsid w:val="00FA54C4"/>
    <w:rsid w:val="00FB6662"/>
    <w:rsid w:val="00FC5F48"/>
    <w:rsid w:val="00FC7D31"/>
    <w:rsid w:val="00FD07FE"/>
    <w:rsid w:val="00FD6651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ne">
    <w:name w:val="None"/>
    <w:rsid w:val="006342EF"/>
  </w:style>
  <w:style w:type="paragraph" w:customStyle="1" w:styleId="paragraph">
    <w:name w:val="paragraph"/>
    <w:basedOn w:val="Norml"/>
    <w:rsid w:val="001859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Bekezdsalapbettpusa"/>
    <w:rsid w:val="001859C9"/>
  </w:style>
  <w:style w:type="character" w:customStyle="1" w:styleId="eop">
    <w:name w:val="eop"/>
    <w:basedOn w:val="Bekezdsalapbettpusa"/>
    <w:rsid w:val="001859C9"/>
  </w:style>
  <w:style w:type="paragraph" w:customStyle="1" w:styleId="Default">
    <w:name w:val="Default"/>
    <w:rsid w:val="00BA7CF0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spellingerror">
    <w:name w:val="spellingerror"/>
    <w:basedOn w:val="Bekezdsalapbettpusa"/>
    <w:rsid w:val="009C7B4A"/>
  </w:style>
  <w:style w:type="paragraph" w:styleId="NormlWeb">
    <w:name w:val="Normal (Web)"/>
    <w:basedOn w:val="Norml"/>
    <w:uiPriority w:val="99"/>
    <w:semiHidden/>
    <w:unhideWhenUsed/>
    <w:rsid w:val="009C7B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80910-D30D-4DCC-AD09-D62BD43F81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8CC3E2-4C16-4024-8420-1BA9EF8E8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AD20F-54B5-4FD5-AB1D-D5EBC72FB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5647FF-84AF-4DB2-B1E4-C6DBD4545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fe7c5fdf-b159-4077-9986-5f1ccd8de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880</Words>
  <Characters>6078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Regdon Marianna</cp:lastModifiedBy>
  <cp:revision>3</cp:revision>
  <dcterms:created xsi:type="dcterms:W3CDTF">2024-02-12T09:22:00Z</dcterms:created>
  <dcterms:modified xsi:type="dcterms:W3CDTF">2024-02-12T09:39:00Z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