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D3357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>: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Undivided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Master's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</w:p>
    <w:p w:rsid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 xml:space="preserve">                                                          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</w:p>
    <w:p w:rsidR="009063FE" w:rsidRPr="00714872" w:rsidRDefault="000D3357" w:rsidP="000D3357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</w:t>
      </w:r>
      <w:r w:rsidR="00F728F6">
        <w:rPr>
          <w:rStyle w:val="None"/>
          <w:b/>
          <w:bCs/>
          <w:smallCaps/>
          <w:sz w:val="33"/>
          <w:szCs w:val="33"/>
          <w:lang w:val="hu-HU"/>
        </w:rPr>
        <w:t>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,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knowledge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of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form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>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Distribution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weekly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hours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D3357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knowledge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forms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="00AA7EC0"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C012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8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0D3357" w:rsidP="000D335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FD5D5F" w:rsidRDefault="000D3357" w:rsidP="000D3357">
      <w:pPr>
        <w:pStyle w:val="TEMATIKA-OKTATK"/>
        <w:jc w:val="both"/>
        <w:rPr>
          <w:rStyle w:val="None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Intstructors</w:t>
      </w:r>
      <w:proofErr w:type="spellEnd"/>
      <w:r w:rsidR="00417E9C"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9F2A21">
        <w:rPr>
          <w:rStyle w:val="None"/>
          <w:sz w:val="18"/>
          <w:szCs w:val="18"/>
        </w:rPr>
        <w:tab/>
      </w:r>
    </w:p>
    <w:p w:rsidR="00FD5D5F" w:rsidRPr="00A124D4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C012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FD5D5F" w:rsidRDefault="00FD5D5F" w:rsidP="00FD5D5F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FD5D5F" w:rsidRDefault="00FD5D5F" w:rsidP="000D3357">
      <w:pPr>
        <w:pStyle w:val="TEMATIKA-OKTATK"/>
        <w:jc w:val="both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</w:p>
    <w:p w:rsidR="00FD5D5F" w:rsidRPr="00A124D4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Jin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Xin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785200">
        <w:rPr>
          <w:rStyle w:val="q4iawc"/>
          <w:color w:val="000000" w:themeColor="text1"/>
          <w:sz w:val="18"/>
          <w:lang w:val="en"/>
        </w:rPr>
        <w:t>ass</w:t>
      </w:r>
      <w:r>
        <w:rPr>
          <w:rStyle w:val="q4iawc"/>
          <w:color w:val="000000" w:themeColor="text1"/>
          <w:sz w:val="18"/>
          <w:lang w:val="en"/>
        </w:rPr>
        <w:t>istant</w:t>
      </w:r>
      <w:r w:rsidRPr="00785200">
        <w:rPr>
          <w:rStyle w:val="q4iawc"/>
          <w:color w:val="000000" w:themeColor="text1"/>
          <w:sz w:val="18"/>
          <w:lang w:val="en"/>
        </w:rPr>
        <w:t xml:space="preserve"> professor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B/337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10" w:history="1">
        <w:r w:rsidRPr="00454299">
          <w:rPr>
            <w:rStyle w:val="Hiperhivatkozs"/>
            <w:b w:val="0"/>
            <w:sz w:val="18"/>
            <w:szCs w:val="18"/>
          </w:rPr>
          <w:t>jin.xin@mik.pte.hu</w:t>
        </w:r>
      </w:hyperlink>
    </w:p>
    <w:p w:rsidR="00FD5D5F" w:rsidRDefault="00FD5D5F" w:rsidP="00FD5D5F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FD5D5F" w:rsidRDefault="00FD5D5F" w:rsidP="000D3357">
      <w:pPr>
        <w:pStyle w:val="TEMATIKA-OKTATK"/>
        <w:jc w:val="both"/>
        <w:rPr>
          <w:rStyle w:val="None"/>
          <w:sz w:val="18"/>
          <w:szCs w:val="18"/>
        </w:rPr>
      </w:pPr>
    </w:p>
    <w:p w:rsidR="000D3357" w:rsidRPr="00A124D4" w:rsidRDefault="00FD5D5F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M</w:t>
      </w:r>
      <w:r w:rsidR="00276492">
        <w:rPr>
          <w:rStyle w:val="None"/>
          <w:bCs/>
          <w:color w:val="000000" w:themeColor="text1"/>
          <w:sz w:val="18"/>
          <w:szCs w:val="18"/>
        </w:rPr>
        <w:t>arianna Devecseri</w:t>
      </w:r>
      <w:r w:rsidR="000D3357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painter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 -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="00FD5D5F">
        <w:rPr>
          <w:rStyle w:val="None"/>
          <w:b w:val="0"/>
          <w:sz w:val="18"/>
          <w:szCs w:val="18"/>
        </w:rPr>
        <w:t>. 2. B-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 xml:space="preserve">: </w:t>
      </w:r>
      <w:r w:rsidR="00276492">
        <w:rPr>
          <w:rStyle w:val="None"/>
          <w:b w:val="0"/>
          <w:sz w:val="18"/>
          <w:szCs w:val="18"/>
        </w:rPr>
        <w:t>marianna.d22@gmail.com</w:t>
      </w:r>
    </w:p>
    <w:p w:rsidR="00FD5D5F" w:rsidRDefault="000D3357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FD5D5F" w:rsidRDefault="00FD5D5F" w:rsidP="00FD5D5F">
      <w:pPr>
        <w:rPr>
          <w:rStyle w:val="None"/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Style w:val="None"/>
          <w:b/>
          <w:sz w:val="18"/>
          <w:szCs w:val="18"/>
        </w:rPr>
        <w:br w:type="page"/>
      </w:r>
    </w:p>
    <w:p w:rsidR="00276492" w:rsidRDefault="00276492" w:rsidP="00FD5D5F">
      <w:pPr>
        <w:pStyle w:val="TEMATIKA-OKTATK"/>
        <w:jc w:val="both"/>
        <w:rPr>
          <w:rStyle w:val="None"/>
          <w:bCs/>
        </w:rPr>
      </w:pPr>
    </w:p>
    <w:p w:rsidR="001A5EFA" w:rsidRPr="006967BB" w:rsidRDefault="001A5EFA" w:rsidP="00AD57AB">
      <w:pPr>
        <w:pStyle w:val="TEMATIKA-OKTATK"/>
        <w:jc w:val="both"/>
        <w:rPr>
          <w:rStyle w:val="None"/>
          <w:b w:val="0"/>
          <w:bCs/>
        </w:rPr>
      </w:pPr>
    </w:p>
    <w:p w:rsidR="00877B40" w:rsidRPr="00877B40" w:rsidRDefault="00877B40" w:rsidP="00877B40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Subject</w:t>
      </w:r>
      <w:proofErr w:type="spellEnd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description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2"/>
          <w:lang w:val="hu-HU"/>
        </w:rPr>
      </w:pPr>
      <w:r w:rsidRPr="00877B40">
        <w:rPr>
          <w:sz w:val="22"/>
          <w:lang w:val="hu-HU"/>
        </w:rPr>
        <w:t xml:space="preserve">The </w:t>
      </w:r>
      <w:proofErr w:type="spellStart"/>
      <w:r w:rsidRPr="00877B40">
        <w:rPr>
          <w:sz w:val="22"/>
          <w:lang w:val="hu-HU"/>
        </w:rPr>
        <w:t>subject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based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most important </w:t>
      </w:r>
      <w:proofErr w:type="spellStart"/>
      <w:r w:rsidRPr="00877B40">
        <w:rPr>
          <w:sz w:val="22"/>
          <w:lang w:val="hu-HU"/>
        </w:rPr>
        <w:t>elements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academic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freehand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both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quality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contours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tones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correct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use</w:t>
      </w:r>
      <w:proofErr w:type="spellEnd"/>
      <w:r w:rsidRPr="00877B40">
        <w:rPr>
          <w:sz w:val="22"/>
          <w:lang w:val="hu-HU"/>
        </w:rPr>
        <w:t xml:space="preserve">),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well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visualization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seen</w:t>
      </w:r>
      <w:proofErr w:type="spellEnd"/>
      <w:r w:rsidRPr="00877B40">
        <w:rPr>
          <w:sz w:val="22"/>
          <w:lang w:val="hu-HU"/>
        </w:rPr>
        <w:t xml:space="preserve"> image,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different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perspectives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are</w:t>
      </w:r>
      <w:proofErr w:type="spellEnd"/>
      <w:r w:rsidRPr="00877B40">
        <w:rPr>
          <w:sz w:val="22"/>
          <w:lang w:val="hu-HU"/>
        </w:rPr>
        <w:t xml:space="preserve"> part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painting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techniques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not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only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watercolor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ink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stain</w:t>
      </w:r>
      <w:proofErr w:type="spellEnd"/>
      <w:r w:rsidRPr="00877B40">
        <w:rPr>
          <w:sz w:val="22"/>
          <w:lang w:val="hu-HU"/>
        </w:rPr>
        <w:t xml:space="preserve">) </w:t>
      </w:r>
      <w:proofErr w:type="spellStart"/>
      <w:r w:rsidRPr="00877B40">
        <w:rPr>
          <w:sz w:val="22"/>
          <w:lang w:val="hu-HU"/>
        </w:rPr>
        <w:t>but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their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aspects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pays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attention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development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students</w:t>
      </w:r>
      <w:proofErr w:type="spellEnd"/>
      <w:r w:rsidRPr="00877B40">
        <w:rPr>
          <w:sz w:val="22"/>
          <w:lang w:val="hu-HU"/>
        </w:rPr>
        <w:t xml:space="preserve">' </w:t>
      </w:r>
      <w:proofErr w:type="spellStart"/>
      <w:r w:rsidRPr="00877B40">
        <w:rPr>
          <w:sz w:val="22"/>
          <w:lang w:val="hu-HU"/>
        </w:rPr>
        <w:t>spatial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form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culture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emphasizing</w:t>
      </w:r>
      <w:proofErr w:type="spellEnd"/>
      <w:r w:rsidRPr="00877B40">
        <w:rPr>
          <w:sz w:val="22"/>
          <w:lang w:val="hu-HU"/>
        </w:rPr>
        <w:t xml:space="preserve">, in </w:t>
      </w:r>
      <w:proofErr w:type="spellStart"/>
      <w:r w:rsidRPr="00877B40">
        <w:rPr>
          <w:sz w:val="22"/>
          <w:lang w:val="hu-HU"/>
        </w:rPr>
        <w:t>addition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practice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after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model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mapping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recall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inner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",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calling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images</w:t>
      </w:r>
      <w:proofErr w:type="spellEnd"/>
      <w:r w:rsidRPr="00877B40">
        <w:rPr>
          <w:sz w:val="22"/>
          <w:lang w:val="hu-HU"/>
        </w:rPr>
        <w:t xml:space="preserve">" in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brain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principles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composition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laws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internal</w:t>
      </w:r>
      <w:proofErr w:type="spellEnd"/>
      <w:r w:rsidRPr="00877B40">
        <w:rPr>
          <w:sz w:val="22"/>
          <w:lang w:val="hu-HU"/>
        </w:rPr>
        <w:t xml:space="preserve"> ratio of image </w:t>
      </w:r>
      <w:proofErr w:type="spellStart"/>
      <w:r w:rsidRPr="00877B40">
        <w:rPr>
          <w:sz w:val="22"/>
          <w:lang w:val="hu-HU"/>
        </w:rPr>
        <w:t>editing</w:t>
      </w:r>
      <w:proofErr w:type="spellEnd"/>
      <w:r w:rsidRPr="00877B40">
        <w:rPr>
          <w:sz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lang w:val="hu-HU"/>
        </w:rPr>
      </w:pPr>
      <w:proofErr w:type="spellStart"/>
      <w:r>
        <w:rPr>
          <w:rStyle w:val="None"/>
          <w:lang w:val="hu-HU"/>
        </w:rPr>
        <w:t>Purpose</w:t>
      </w:r>
      <w:proofErr w:type="spellEnd"/>
      <w:r>
        <w:rPr>
          <w:rStyle w:val="None"/>
          <w:lang w:val="hu-HU"/>
        </w:rPr>
        <w:t xml:space="preserve"> of </w:t>
      </w:r>
      <w:proofErr w:type="spellStart"/>
      <w:r>
        <w:rPr>
          <w:rStyle w:val="None"/>
          <w:lang w:val="hu-HU"/>
        </w:rPr>
        <w:t>education</w:t>
      </w:r>
      <w:proofErr w:type="spellEnd"/>
    </w:p>
    <w:p w:rsidR="00CB2DEC" w:rsidRPr="001E020D" w:rsidRDefault="00877B40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877B40">
        <w:rPr>
          <w:sz w:val="22"/>
          <w:szCs w:val="22"/>
          <w:lang w:val="hu-HU"/>
        </w:rPr>
        <w:t xml:space="preserve">The </w:t>
      </w:r>
      <w:proofErr w:type="spellStart"/>
      <w:r w:rsidRPr="00877B40">
        <w:rPr>
          <w:sz w:val="22"/>
          <w:szCs w:val="22"/>
          <w:lang w:val="hu-HU"/>
        </w:rPr>
        <w:t>basic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goal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course</w:t>
      </w:r>
      <w:proofErr w:type="spellEnd"/>
      <w:r w:rsidRPr="00877B40">
        <w:rPr>
          <w:sz w:val="22"/>
          <w:szCs w:val="22"/>
          <w:lang w:val="hu-HU"/>
        </w:rPr>
        <w:t xml:space="preserve"> is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learn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basics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independent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expression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that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architectural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presentation</w:t>
      </w:r>
      <w:proofErr w:type="spellEnd"/>
      <w:r w:rsidRPr="00877B40">
        <w:rPr>
          <w:sz w:val="22"/>
          <w:szCs w:val="22"/>
          <w:lang w:val="hu-HU"/>
        </w:rPr>
        <w:t xml:space="preserve">, </w:t>
      </w:r>
      <w:proofErr w:type="spellStart"/>
      <w:r w:rsidRPr="00877B40">
        <w:rPr>
          <w:sz w:val="22"/>
          <w:szCs w:val="22"/>
          <w:lang w:val="hu-HU"/>
        </w:rPr>
        <w:t>from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first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sketches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complete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design, </w:t>
      </w:r>
      <w:proofErr w:type="spellStart"/>
      <w:r w:rsidRPr="00877B40">
        <w:rPr>
          <w:sz w:val="22"/>
          <w:szCs w:val="22"/>
          <w:lang w:val="hu-HU"/>
        </w:rPr>
        <w:t>does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not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cause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problems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for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student</w:t>
      </w:r>
      <w:proofErr w:type="spellEnd"/>
      <w:r w:rsidRPr="00877B40">
        <w:rPr>
          <w:sz w:val="22"/>
          <w:szCs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Subject’s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further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develop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their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. </w:t>
      </w:r>
      <w:proofErr w:type="spellStart"/>
      <w:r w:rsidRPr="00877B40">
        <w:rPr>
          <w:sz w:val="20"/>
          <w:lang w:val="hu-HU"/>
        </w:rPr>
        <w:t>This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 is </w:t>
      </w:r>
      <w:proofErr w:type="spellStart"/>
      <w:r w:rsidRPr="00877B40">
        <w:rPr>
          <w:sz w:val="20"/>
          <w:lang w:val="hu-HU"/>
        </w:rPr>
        <w:t>aimed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deepening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and </w:t>
      </w:r>
      <w:proofErr w:type="spellStart"/>
      <w:r w:rsidRPr="00877B40">
        <w:rPr>
          <w:sz w:val="20"/>
          <w:lang w:val="hu-HU"/>
        </w:rPr>
        <w:t>sketch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rendering</w:t>
      </w:r>
      <w:proofErr w:type="spellEnd"/>
      <w:r w:rsidRPr="00877B40">
        <w:rPr>
          <w:sz w:val="20"/>
          <w:lang w:val="hu-HU"/>
        </w:rPr>
        <w:t xml:space="preserve">. </w:t>
      </w:r>
    </w:p>
    <w:p w:rsidR="00E803B9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In </w:t>
      </w:r>
      <w:proofErr w:type="spellStart"/>
      <w:r w:rsidRPr="00877B40">
        <w:rPr>
          <w:sz w:val="20"/>
          <w:lang w:val="hu-HU"/>
        </w:rPr>
        <w:t>three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blocks</w:t>
      </w:r>
      <w:proofErr w:type="spellEnd"/>
      <w:r w:rsidRPr="00877B40">
        <w:rPr>
          <w:sz w:val="20"/>
          <w:lang w:val="hu-HU"/>
        </w:rPr>
        <w:t xml:space="preserve"> 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create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study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practice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mass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sketches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plans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through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thematic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, and </w:t>
      </w:r>
      <w:proofErr w:type="spellStart"/>
      <w:r w:rsidRPr="00877B40">
        <w:rPr>
          <w:sz w:val="20"/>
          <w:lang w:val="hu-HU"/>
        </w:rPr>
        <w:t>draw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using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techniques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learned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previous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Default="00877B40" w:rsidP="001A65E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The </w:t>
      </w:r>
      <w:proofErr w:type="spellStart"/>
      <w:r w:rsidRPr="00877B40">
        <w:rPr>
          <w:sz w:val="20"/>
          <w:lang w:val="hu-HU"/>
        </w:rPr>
        <w:t>practical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are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related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topics</w:t>
      </w:r>
      <w:proofErr w:type="spellEnd"/>
      <w:r w:rsidRPr="00877B40">
        <w:rPr>
          <w:sz w:val="20"/>
          <w:lang w:val="hu-HU"/>
        </w:rPr>
        <w:t xml:space="preserve"> of Design </w:t>
      </w:r>
      <w:proofErr w:type="spellStart"/>
      <w:r w:rsidRPr="00877B40">
        <w:rPr>
          <w:sz w:val="20"/>
          <w:lang w:val="hu-HU"/>
        </w:rPr>
        <w:t>Studio</w:t>
      </w:r>
      <w:proofErr w:type="spellEnd"/>
      <w:r w:rsidRPr="00877B40">
        <w:rPr>
          <w:sz w:val="20"/>
          <w:lang w:val="hu-HU"/>
        </w:rPr>
        <w:t xml:space="preserve"> 4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several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points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supported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processing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actual</w:t>
      </w:r>
      <w:proofErr w:type="spellEnd"/>
      <w:r w:rsidRPr="00877B40">
        <w:rPr>
          <w:sz w:val="20"/>
          <w:lang w:val="hu-HU"/>
        </w:rPr>
        <w:t xml:space="preserve"> design </w:t>
      </w:r>
      <w:proofErr w:type="spellStart"/>
      <w:r w:rsidRPr="00877B40">
        <w:rPr>
          <w:sz w:val="20"/>
          <w:lang w:val="hu-HU"/>
        </w:rPr>
        <w:t>tasks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>.</w:t>
      </w:r>
    </w:p>
    <w:p w:rsidR="000752D8" w:rsidRPr="00E24382" w:rsidRDefault="000752D8" w:rsidP="001A65E0">
      <w:pPr>
        <w:widowControl w:val="0"/>
        <w:jc w:val="both"/>
        <w:rPr>
          <w:lang w:val="hu-HU"/>
        </w:rPr>
      </w:pPr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Examination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and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evaluation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system</w:t>
      </w:r>
      <w:proofErr w:type="spellEnd"/>
    </w:p>
    <w:p w:rsidR="000752D8" w:rsidRDefault="000752D8" w:rsidP="00EA23E5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Code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Studies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and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Examinations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(CSE)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the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University of Pécs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</w:p>
    <w:p w:rsidR="00EA23E5" w:rsidRDefault="00FC736B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hyperlink r:id="rId11" w:history="1">
        <w:r w:rsidR="00EA23E5"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:rsidR="00EA23E5" w:rsidRPr="00A601E6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0460B2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Attendance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accordance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with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University of Pécs,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45 (2)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Annex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9. (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3)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may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refused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or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qualification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given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full-time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number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class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absences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exceeds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30%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contact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hours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stipu</w:t>
      </w:r>
      <w:r>
        <w:rPr>
          <w:rStyle w:val="None"/>
          <w:rFonts w:eastAsia="Times New Roman"/>
          <w:bCs/>
          <w:sz w:val="20"/>
          <w:szCs w:val="20"/>
          <w:lang w:val="hu-HU"/>
        </w:rPr>
        <w:t>lated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description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  <w:u w:val="single"/>
        </w:rPr>
        <w:t>Attendance in practical classes</w:t>
      </w:r>
      <w:r w:rsidRPr="00947398">
        <w:rPr>
          <w:sz w:val="20"/>
        </w:rPr>
        <w:t>: the student is obliged to prepare for each class according to the topics set out in the syllabus, to present himself/herself, if necessary, with the work for proofreading and with the tools and materials provided by the teacher, and to participate actively in the class for the entire duration of the class.</w:t>
      </w: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</w:rPr>
        <w:t xml:space="preserve">If the student fails to meet this minimum requirement, it </w:t>
      </w:r>
      <w:proofErr w:type="gramStart"/>
      <w:r w:rsidRPr="00947398">
        <w:rPr>
          <w:sz w:val="20"/>
        </w:rPr>
        <w:t>is considered</w:t>
      </w:r>
      <w:proofErr w:type="gramEnd"/>
      <w:r w:rsidRPr="00947398">
        <w:rPr>
          <w:sz w:val="20"/>
        </w:rPr>
        <w:t xml:space="preserve"> an absence!</w:t>
      </w:r>
    </w:p>
    <w:p w:rsidR="00EA23E5" w:rsidRPr="000460B2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monitoring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sheet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F21B2D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Assessment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</w:t>
      </w:r>
      <w:r>
        <w:rPr>
          <w:rStyle w:val="None"/>
          <w:rFonts w:eastAsia="Times New Roman"/>
          <w:b/>
          <w:bCs/>
          <w:sz w:val="20"/>
          <w:szCs w:val="20"/>
        </w:rPr>
        <w:t>mpletion of the assignments is 4</w:t>
      </w:r>
      <w:r w:rsidRPr="00947398">
        <w:rPr>
          <w:rStyle w:val="None"/>
          <w:rFonts w:eastAsia="Times New Roman"/>
          <w:b/>
          <w:bCs/>
          <w:sz w:val="20"/>
          <w:szCs w:val="20"/>
        </w:rPr>
        <w:t>40 points, which is the 100% grading system.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Failure to complete the assignment to the required standard - 0 point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lastRenderedPageBreak/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</w:t>
      </w:r>
      <w:r>
        <w:rPr>
          <w:rStyle w:val="None"/>
          <w:rFonts w:eastAsia="Times New Roman"/>
          <w:bCs/>
          <w:sz w:val="20"/>
          <w:szCs w:val="20"/>
        </w:rPr>
        <w:t>tudent may obtain a maximum of 440 + 30 points, of which 4</w:t>
      </w:r>
      <w:r w:rsidRPr="00947398">
        <w:rPr>
          <w:rStyle w:val="None"/>
          <w:rFonts w:eastAsia="Times New Roman"/>
          <w:bCs/>
          <w:sz w:val="20"/>
          <w:szCs w:val="20"/>
        </w:rPr>
        <w:t>40 points will be the decisive percentage for the assessment!</w:t>
      </w:r>
    </w:p>
    <w:p w:rsidR="00EA23E5" w:rsidRPr="00B65526" w:rsidRDefault="00EA23E5" w:rsidP="00EA23E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E94E41" w:rsidRDefault="00EA23E5" w:rsidP="00EA23E5">
      <w:pPr>
        <w:rPr>
          <w:rFonts w:eastAsia="Times New Roman"/>
          <w:bCs/>
          <w:sz w:val="20"/>
          <w:szCs w:val="20"/>
          <w:lang w:val="en-GB"/>
        </w:rPr>
      </w:pPr>
      <w:r w:rsidRPr="00E94E41">
        <w:rPr>
          <w:rFonts w:eastAsia="Times New Roman"/>
          <w:b/>
          <w:bCs/>
          <w:sz w:val="20"/>
          <w:szCs w:val="20"/>
          <w:lang w:val="en-GB"/>
        </w:rPr>
        <w:t xml:space="preserve">Mid-term assessments, performance evaluation and their ratio in the final grade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EA23E5" w:rsidRPr="007C6062" w:rsidTr="001619F6">
        <w:tc>
          <w:tcPr>
            <w:tcW w:w="4678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  <w:lang w:val="hu-HU"/>
              </w:rPr>
              <w:t>T</w:t>
            </w:r>
            <w:r>
              <w:rPr>
                <w:b/>
                <w:bCs/>
                <w:sz w:val="20"/>
                <w:szCs w:val="20"/>
                <w:lang w:val="hu-HU"/>
              </w:rPr>
              <w:t>ype</w:t>
            </w:r>
            <w:proofErr w:type="spellEnd"/>
          </w:p>
        </w:tc>
        <w:tc>
          <w:tcPr>
            <w:tcW w:w="1697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Assessment</w:t>
            </w:r>
            <w:proofErr w:type="spellEnd"/>
          </w:p>
        </w:tc>
        <w:tc>
          <w:tcPr>
            <w:tcW w:w="2697" w:type="dxa"/>
            <w:vAlign w:val="center"/>
          </w:tcPr>
          <w:p w:rsidR="00EA23E5" w:rsidRPr="007C6062" w:rsidRDefault="00EA23E5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Ratio in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final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grade</w:t>
            </w:r>
            <w:proofErr w:type="spellEnd"/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FC22FE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01 – </w:t>
            </w:r>
            <w:r w:rsidR="00FC22FE">
              <w:rPr>
                <w:i/>
                <w:iCs/>
                <w:color w:val="808080"/>
                <w:sz w:val="20"/>
                <w:szCs w:val="20"/>
                <w:lang w:val="hu-HU"/>
              </w:rPr>
              <w:t>05</w:t>
            </w:r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points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II.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max:120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points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w:rsidR="00EA23E5" w:rsidRPr="007C6062" w:rsidTr="001619F6">
        <w:tc>
          <w:tcPr>
            <w:tcW w:w="4678" w:type="dxa"/>
            <w:shd w:val="clear" w:color="auto" w:fill="auto"/>
          </w:tcPr>
          <w:p w:rsidR="00EA23E5" w:rsidRPr="007C6062" w:rsidRDefault="00EA23E5" w:rsidP="00FC22F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0</w:t>
            </w:r>
            <w:r w:rsidR="00FC22FE">
              <w:rPr>
                <w:i/>
                <w:iCs/>
                <w:color w:val="808080"/>
                <w:sz w:val="20"/>
                <w:szCs w:val="20"/>
                <w:lang w:val="hu-HU"/>
              </w:rPr>
              <w:t>6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- 1</w:t>
            </w:r>
            <w:r w:rsidR="00FC22F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: 110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points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3509E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Opportunity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procedure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re-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takes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(PTE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47§(4))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specific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grades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resitting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must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read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applied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general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E.g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.: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all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assessment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every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home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assignments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two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:rsidR="00EA23E5" w:rsidRPr="0093509E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Requirements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the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end-of-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semester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signature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Pr="001F0189" w:rsidRDefault="00EA23E5" w:rsidP="00EA23E5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By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instructor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certifies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that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student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has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his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her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obligations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: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attended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prepared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according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to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syllabus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timetable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exhibited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good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conduct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course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formal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content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requirements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parts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of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and/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made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If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signature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be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given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graduated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a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subject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marks</w:t>
      </w:r>
      <w:proofErr w:type="spellEnd"/>
    </w:p>
    <w:p w:rsidR="00EA23E5" w:rsidRPr="00032E4C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D80C78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Grade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calculation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as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a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percentage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aggregate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performance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following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table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C22FE" w:rsidRPr="00C2790B" w:rsidTr="001619F6">
        <w:tc>
          <w:tcPr>
            <w:tcW w:w="1838" w:type="dxa"/>
          </w:tcPr>
          <w:p w:rsidR="00FC22FE" w:rsidRPr="00C2790B" w:rsidRDefault="00FC22FE" w:rsidP="00FC22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exelent</w:t>
            </w:r>
            <w:proofErr w:type="spellEnd"/>
          </w:p>
        </w:tc>
        <w:tc>
          <w:tcPr>
            <w:tcW w:w="1559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r>
              <w:rPr>
                <w:sz w:val="20"/>
                <w:szCs w:val="20"/>
              </w:rPr>
              <w:t>good</w:t>
            </w:r>
          </w:p>
        </w:tc>
        <w:tc>
          <w:tcPr>
            <w:tcW w:w="1559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>
              <w:rPr>
                <w:sz w:val="20"/>
                <w:szCs w:val="20"/>
              </w:rPr>
              <w:t>satisfactory</w:t>
            </w:r>
          </w:p>
        </w:tc>
        <w:tc>
          <w:tcPr>
            <w:tcW w:w="1417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>
              <w:rPr>
                <w:sz w:val="20"/>
                <w:szCs w:val="20"/>
              </w:rPr>
              <w:t>unsatisfactory</w:t>
            </w:r>
          </w:p>
        </w:tc>
      </w:tr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in</w:t>
            </w:r>
            <w:r w:rsidRPr="00D643F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276492" w:rsidRPr="00947398" w:rsidRDefault="00EA23E5" w:rsidP="00276492">
      <w:pPr>
        <w:pStyle w:val="Cmsor2"/>
        <w:jc w:val="both"/>
        <w:rPr>
          <w:rStyle w:val="None"/>
        </w:rPr>
      </w:pPr>
      <w:r>
        <w:rPr>
          <w:rStyle w:val="None"/>
        </w:rPr>
        <w:t>L</w:t>
      </w:r>
      <w:r w:rsidR="00276492" w:rsidRPr="00947398">
        <w:rPr>
          <w:rStyle w:val="None"/>
        </w:rPr>
        <w:t>iterature</w:t>
      </w:r>
    </w:p>
    <w:p w:rsidR="00276492" w:rsidRDefault="00276492" w:rsidP="00276492"/>
    <w:p w:rsidR="00CE7876" w:rsidRPr="00CE7876" w:rsidRDefault="00CE7876" w:rsidP="00CE7876">
      <w:pPr>
        <w:pStyle w:val="Nincstrkz"/>
        <w:rPr>
          <w:rStyle w:val="None"/>
          <w:sz w:val="20"/>
          <w:szCs w:val="20"/>
        </w:rPr>
      </w:pPr>
      <w:r w:rsidRPr="00CE7876">
        <w:rPr>
          <w:rStyle w:val="None"/>
          <w:sz w:val="20"/>
          <w:szCs w:val="20"/>
        </w:rPr>
        <w:t>Architectural Drawing 03</w:t>
      </w:r>
    </w:p>
    <w:p w:rsidR="00276492" w:rsidRPr="00947398" w:rsidRDefault="00276492" w:rsidP="00276492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 xml:space="preserve">Lecturer notes, teaching aids </w:t>
      </w:r>
      <w:r w:rsidR="00CE7876">
        <w:rPr>
          <w:rStyle w:val="None"/>
          <w:sz w:val="20"/>
          <w:szCs w:val="20"/>
        </w:rPr>
        <w:t>–</w:t>
      </w:r>
      <w:r w:rsidRPr="00947398">
        <w:rPr>
          <w:rStyle w:val="None"/>
          <w:sz w:val="20"/>
          <w:szCs w:val="20"/>
        </w:rPr>
        <w:t xml:space="preserve"> TEAMS</w:t>
      </w:r>
      <w:r w:rsidR="00CE7876">
        <w:rPr>
          <w:rStyle w:val="None"/>
          <w:sz w:val="20"/>
          <w:szCs w:val="20"/>
        </w:rPr>
        <w:t xml:space="preserve"> uploaded, printable format available in </w:t>
      </w:r>
      <w:proofErr w:type="spellStart"/>
      <w:r w:rsidR="00CE7876">
        <w:rPr>
          <w:rStyle w:val="None"/>
          <w:sz w:val="20"/>
          <w:szCs w:val="20"/>
        </w:rPr>
        <w:t>Jegyzetbolt</w:t>
      </w:r>
      <w:proofErr w:type="spellEnd"/>
    </w:p>
    <w:p w:rsidR="00276492" w:rsidRPr="00947398" w:rsidRDefault="00FC736B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hyperlink r:id="rId12" w:history="1">
        <w:r w:rsidR="00276492" w:rsidRPr="00947398">
          <w:rPr>
            <w:rFonts w:cstheme="minorHAnsi"/>
            <w:color w:val="000000" w:themeColor="text1"/>
            <w:sz w:val="20"/>
            <w:szCs w:val="20"/>
          </w:rPr>
          <w:t xml:space="preserve">Ernest Ralph </w:t>
        </w:r>
        <w:proofErr w:type="spellStart"/>
        <w:r w:rsidR="00276492" w:rsidRPr="00947398">
          <w:rPr>
            <w:rFonts w:cstheme="minorHAnsi"/>
            <w:color w:val="000000" w:themeColor="text1"/>
            <w:sz w:val="20"/>
            <w:szCs w:val="20"/>
          </w:rPr>
          <w:t>Norling</w:t>
        </w:r>
        <w:proofErr w:type="spellEnd"/>
      </w:hyperlink>
      <w:r w:rsidR="00276492" w:rsidRPr="00947398">
        <w:rPr>
          <w:rFonts w:cstheme="minorHAnsi"/>
          <w:color w:val="000000" w:themeColor="text1"/>
          <w:sz w:val="20"/>
          <w:szCs w:val="20"/>
        </w:rPr>
        <w:t>: Perspective made easy</w:t>
      </w:r>
    </w:p>
    <w:p w:rsidR="00276492" w:rsidRPr="00947398" w:rsidRDefault="00276492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CE7876">
        <w:rPr>
          <w:rFonts w:cstheme="minorHAnsi"/>
          <w:color w:val="000000" w:themeColor="text1"/>
          <w:sz w:val="20"/>
          <w:szCs w:val="20"/>
        </w:rPr>
        <w:t>Published January 19th 1999 by Dover Publications (first published 1939) – Available free on internet</w:t>
      </w:r>
    </w:p>
    <w:p w:rsidR="00276492" w:rsidRPr="00947398" w:rsidRDefault="00276492" w:rsidP="00276492">
      <w:pPr>
        <w:pStyle w:val="Cmsor2"/>
        <w:jc w:val="both"/>
        <w:rPr>
          <w:rStyle w:val="None"/>
        </w:rPr>
      </w:pPr>
      <w:r w:rsidRPr="00947398">
        <w:rPr>
          <w:rStyle w:val="None"/>
        </w:rPr>
        <w:t>Teaching method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The course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is based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on continuous communication between teachers and students.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Method: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1.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continuous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consultation during class time, according to the syllabus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2.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during class time according to the semester timetable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3.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at home 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4.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research, data collection, analysis</w:t>
      </w:r>
    </w:p>
    <w:p w:rsidR="00276492" w:rsidRPr="00947398" w:rsidRDefault="00276492" w:rsidP="00276492">
      <w:pPr>
        <w:pStyle w:val="Cmsor1"/>
        <w:jc w:val="both"/>
        <w:rPr>
          <w:rStyle w:val="None"/>
        </w:rPr>
      </w:pPr>
      <w:r w:rsidRPr="00947398">
        <w:rPr>
          <w:rStyle w:val="None"/>
        </w:rPr>
        <w:lastRenderedPageBreak/>
        <w:t>Detailed course program and requirements</w:t>
      </w:r>
    </w:p>
    <w:p w:rsidR="00276492" w:rsidRPr="00947398" w:rsidRDefault="00276492" w:rsidP="00276492">
      <w:pPr>
        <w:pStyle w:val="Cmsor2"/>
      </w:pPr>
      <w:r w:rsidRPr="00947398">
        <w:t>Methodology and system of criteria: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During the course, each lesson starts with a theoretical introduction, where drawing and drawing technique questions according to the given topic </w:t>
      </w:r>
      <w:proofErr w:type="gramStart"/>
      <w:r w:rsidRPr="00947398">
        <w:rPr>
          <w:sz w:val="20"/>
          <w:szCs w:val="20"/>
        </w:rPr>
        <w:t>are presented</w:t>
      </w:r>
      <w:proofErr w:type="gramEnd"/>
      <w:r w:rsidRPr="00947398">
        <w:rPr>
          <w:sz w:val="20"/>
          <w:szCs w:val="20"/>
        </w:rPr>
        <w:t xml:space="preserve">. The practical tasks are based on </w:t>
      </w:r>
      <w:proofErr w:type="gramStart"/>
      <w:r w:rsidRPr="00947398">
        <w:rPr>
          <w:sz w:val="20"/>
          <w:szCs w:val="20"/>
        </w:rPr>
        <w:t>these</w:t>
      </w:r>
      <w:proofErr w:type="gramEnd"/>
      <w:r w:rsidRPr="00947398">
        <w:rPr>
          <w:sz w:val="20"/>
          <w:szCs w:val="20"/>
        </w:rPr>
        <w:t xml:space="preserve"> theoretical knowledge. In addition to continuous consultation, individual work takes place in the classes, where the students receive correction and continuous feedback from the instructor.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The homework assignments allow you to practice and deepen the knowledge, skills and abilities learned in class. 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Homework assignments </w:t>
      </w:r>
      <w:proofErr w:type="gramStart"/>
      <w:r w:rsidRPr="00947398">
        <w:rPr>
          <w:sz w:val="20"/>
          <w:szCs w:val="20"/>
        </w:rPr>
        <w:t>are consulted, correction, and scored at the beginning of the class following the release</w:t>
      </w:r>
      <w:proofErr w:type="gramEnd"/>
      <w:r w:rsidRPr="00947398">
        <w:rPr>
          <w:sz w:val="20"/>
          <w:szCs w:val="20"/>
        </w:rPr>
        <w:t>. It is possible to present the corrections of the corrected class and homework assignments the week after the proofreading.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>Aspects of evaluation of the drawings: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complexity of drafting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drawing accuracy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correctness of composition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originality and wit</w:t>
      </w:r>
    </w:p>
    <w:p w:rsidR="00276492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form culture</w:t>
      </w:r>
    </w:p>
    <w:p w:rsidR="00276492" w:rsidRDefault="002764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4A0D0F" w:rsidRDefault="002456ED" w:rsidP="004A0D0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Programme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by</w:t>
      </w:r>
      <w:proofErr w:type="spellEnd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week</w:t>
      </w:r>
      <w:proofErr w:type="spellEnd"/>
    </w:p>
    <w:p w:rsidR="002456ED" w:rsidRPr="004A0D0F" w:rsidRDefault="002456ED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971"/>
        <w:gridCol w:w="3028"/>
        <w:gridCol w:w="661"/>
        <w:gridCol w:w="1572"/>
        <w:gridCol w:w="2161"/>
        <w:gridCol w:w="661"/>
      </w:tblGrid>
      <w:tr w:rsidR="00CE7876" w:rsidTr="00CE7876">
        <w:tc>
          <w:tcPr>
            <w:tcW w:w="971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Task</w:t>
            </w:r>
            <w:proofErr w:type="spellEnd"/>
            <w:r>
              <w:rPr>
                <w:b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Work</w:t>
            </w:r>
            <w:proofErr w:type="spellEnd"/>
            <w:r>
              <w:rPr>
                <w:b/>
                <w:lang w:val="hu-HU"/>
              </w:rPr>
              <w:t xml:space="preserve"> during </w:t>
            </w:r>
            <w:proofErr w:type="spellStart"/>
            <w:r>
              <w:rPr>
                <w:b/>
                <w:lang w:val="hu-HU"/>
              </w:rPr>
              <w:t>lesson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  <w:tc>
          <w:tcPr>
            <w:tcW w:w="1572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Homework</w:t>
            </w:r>
            <w:proofErr w:type="spellEnd"/>
          </w:p>
        </w:tc>
        <w:tc>
          <w:tcPr>
            <w:tcW w:w="21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Literature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pStyle w:val="Default"/>
              <w:rPr>
                <w:sz w:val="22"/>
              </w:rPr>
            </w:pPr>
            <w:proofErr w:type="spellStart"/>
            <w:r w:rsidRPr="00CF4EBB">
              <w:rPr>
                <w:sz w:val="22"/>
              </w:rPr>
              <w:t>Create</w:t>
            </w:r>
            <w:proofErr w:type="spellEnd"/>
            <w:r w:rsidRPr="00CF4EBB">
              <w:rPr>
                <w:sz w:val="22"/>
              </w:rPr>
              <w:t xml:space="preserve"> a </w:t>
            </w:r>
            <w:proofErr w:type="spellStart"/>
            <w:r w:rsidRPr="00CF4EBB">
              <w:rPr>
                <w:sz w:val="22"/>
              </w:rPr>
              <w:t>spatial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composition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from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given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elements</w:t>
            </w:r>
            <w:proofErr w:type="spellEnd"/>
            <w:r w:rsidRPr="00CF4EBB">
              <w:rPr>
                <w:sz w:val="22"/>
              </w:rPr>
              <w:t xml:space="preserve"> in </w:t>
            </w:r>
            <w:proofErr w:type="spellStart"/>
            <w:r w:rsidRPr="00CF4EBB">
              <w:rPr>
                <w:sz w:val="22"/>
              </w:rPr>
              <w:t>two-point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perspective</w:t>
            </w:r>
            <w:proofErr w:type="spellEnd"/>
            <w:r w:rsidRPr="00CF4EBB">
              <w:rPr>
                <w:sz w:val="22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01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E7876" w:rsidRPr="00EC1CAC" w:rsidTr="00CE7876">
        <w:trPr>
          <w:trHeight w:val="519"/>
        </w:trPr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Reconstruction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of a building </w:t>
            </w:r>
            <w:proofErr w:type="spellStart"/>
            <w:r w:rsidRPr="00CF4EBB">
              <w:rPr>
                <w:iCs/>
                <w:sz w:val="22"/>
                <w:lang w:val="hu-HU"/>
              </w:rPr>
              <w:t>based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views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sheet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Further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conversion in a </w:t>
            </w:r>
            <w:proofErr w:type="spellStart"/>
            <w:r w:rsidRPr="00CF4EBB">
              <w:rPr>
                <w:iCs/>
                <w:sz w:val="22"/>
                <w:lang w:val="hu-HU"/>
              </w:rPr>
              <w:t>given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style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Sight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02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Transforming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the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lesson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composition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into</w:t>
            </w:r>
            <w:proofErr w:type="spellEnd"/>
            <w:r w:rsidRPr="00CF4EBB">
              <w:rPr>
                <w:sz w:val="22"/>
                <w:lang w:val="hu-HU"/>
              </w:rPr>
              <w:t xml:space="preserve"> a building-</w:t>
            </w:r>
            <w:proofErr w:type="spellStart"/>
            <w:r w:rsidRPr="00CF4EBB">
              <w:rPr>
                <w:sz w:val="22"/>
                <w:lang w:val="hu-HU"/>
              </w:rPr>
              <w:t>like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mass</w:t>
            </w:r>
            <w:proofErr w:type="spellEnd"/>
            <w:r w:rsidRPr="00CF4EBB">
              <w:rPr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sz w:val="22"/>
                <w:lang w:val="hu-HU"/>
              </w:rPr>
              <w:t>Plan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sheet</w:t>
            </w:r>
            <w:proofErr w:type="spellEnd"/>
            <w:r w:rsidRPr="00CF4EBB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03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D1286A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 xml:space="preserve">A </w:t>
            </w:r>
            <w:proofErr w:type="spellStart"/>
            <w:r w:rsidRPr="008F0AE5">
              <w:rPr>
                <w:iCs/>
                <w:sz w:val="22"/>
                <w:lang w:val="hu-HU"/>
              </w:rPr>
              <w:t>creative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painting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Material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collage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8F0AE5">
              <w:rPr>
                <w:iCs/>
                <w:sz w:val="22"/>
                <w:lang w:val="hu-HU"/>
              </w:rPr>
              <w:t>surface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Design of </w:t>
            </w:r>
            <w:proofErr w:type="spellStart"/>
            <w:r w:rsidRPr="008F0AE5">
              <w:rPr>
                <w:iCs/>
                <w:sz w:val="22"/>
                <w:lang w:val="hu-HU"/>
              </w:rPr>
              <w:t>proportions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rhythm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according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to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aspect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task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collage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 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04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5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Connecting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building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space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Another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for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same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6B418E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05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Perspective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image of a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group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8F0AE5">
              <w:rPr>
                <w:iCs/>
                <w:sz w:val="22"/>
                <w:lang w:val="hu-HU"/>
              </w:rPr>
              <w:t>bodies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Toning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using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frottage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technique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plan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the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frottage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06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>Building-</w:t>
            </w:r>
            <w:proofErr w:type="spellStart"/>
            <w:r w:rsidRPr="008F0AE5">
              <w:rPr>
                <w:iCs/>
                <w:sz w:val="22"/>
                <w:lang w:val="hu-HU"/>
              </w:rPr>
              <w:t>like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Colourful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your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own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brief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07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8</w:t>
            </w:r>
          </w:p>
        </w:tc>
        <w:tc>
          <w:tcPr>
            <w:tcW w:w="3028" w:type="dxa"/>
          </w:tcPr>
          <w:p w:rsidR="00CE7876" w:rsidRPr="00003851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Sketching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task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  <w:p w:rsidR="00CE7876" w:rsidRPr="004D5DAB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setting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with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mirror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image.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iCs/>
                <w:sz w:val="22"/>
                <w:lang w:val="hu-HU"/>
              </w:rPr>
              <w:t>Toning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the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drawing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from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lesson</w:t>
            </w:r>
            <w:proofErr w:type="spellEnd"/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08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Still</w:t>
            </w:r>
            <w:proofErr w:type="spellEnd"/>
            <w:r>
              <w:rPr>
                <w:sz w:val="22"/>
                <w:lang w:val="hu-HU"/>
              </w:rPr>
              <w:t xml:space="preserve"> life </w:t>
            </w:r>
            <w:proofErr w:type="spellStart"/>
            <w:r>
              <w:rPr>
                <w:sz w:val="22"/>
                <w:lang w:val="hu-HU"/>
              </w:rPr>
              <w:t>with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mirror</w:t>
            </w:r>
            <w:proofErr w:type="spellEnd"/>
            <w:r>
              <w:rPr>
                <w:sz w:val="22"/>
                <w:lang w:val="hu-HU"/>
              </w:rPr>
              <w:t xml:space="preserve">. Mixed </w:t>
            </w:r>
            <w:proofErr w:type="spellStart"/>
            <w:r>
              <w:rPr>
                <w:sz w:val="22"/>
                <w:lang w:val="hu-HU"/>
              </w:rPr>
              <w:t>media</w:t>
            </w:r>
            <w:proofErr w:type="spellEnd"/>
            <w:r>
              <w:rPr>
                <w:sz w:val="22"/>
                <w:lang w:val="hu-HU"/>
              </w:rPr>
              <w:t xml:space="preserve">, in </w:t>
            </w:r>
            <w:proofErr w:type="spellStart"/>
            <w:r>
              <w:rPr>
                <w:sz w:val="22"/>
                <w:lang w:val="hu-HU"/>
              </w:rPr>
              <w:t>colour</w:t>
            </w:r>
            <w:proofErr w:type="spellEnd"/>
            <w:r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Window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Transparency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003851">
              <w:rPr>
                <w:iCs/>
                <w:sz w:val="22"/>
                <w:lang w:val="hu-HU"/>
              </w:rPr>
              <w:t>reflection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Study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003851">
              <w:rPr>
                <w:iCs/>
                <w:sz w:val="22"/>
                <w:lang w:val="hu-HU"/>
              </w:rPr>
              <w:t>technique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003851">
              <w:rPr>
                <w:iCs/>
                <w:sz w:val="22"/>
                <w:lang w:val="hu-HU"/>
              </w:rPr>
              <w:t>your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choice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09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Perspective</w:t>
            </w:r>
            <w:proofErr w:type="spellEnd"/>
            <w:r w:rsidRPr="00E91A62">
              <w:rPr>
                <w:sz w:val="22"/>
                <w:lang w:val="hu-HU"/>
              </w:rPr>
              <w:t xml:space="preserve"> image of a </w:t>
            </w:r>
            <w:proofErr w:type="spellStart"/>
            <w:r w:rsidRPr="00E91A62">
              <w:rPr>
                <w:sz w:val="22"/>
                <w:lang w:val="hu-HU"/>
              </w:rPr>
              <w:t>geometric</w:t>
            </w:r>
            <w:proofErr w:type="spellEnd"/>
            <w:r w:rsidRPr="00E91A62">
              <w:rPr>
                <w:sz w:val="22"/>
                <w:lang w:val="hu-HU"/>
              </w:rPr>
              <w:t xml:space="preserve"> body </w:t>
            </w:r>
            <w:proofErr w:type="spellStart"/>
            <w:r w:rsidRPr="00E91A62">
              <w:rPr>
                <w:sz w:val="22"/>
                <w:lang w:val="hu-HU"/>
              </w:rPr>
              <w:t>group</w:t>
            </w:r>
            <w:proofErr w:type="spellEnd"/>
            <w:r w:rsidRPr="00E91A62">
              <w:rPr>
                <w:sz w:val="22"/>
                <w:lang w:val="hu-HU"/>
              </w:rPr>
              <w:t xml:space="preserve"> in </w:t>
            </w:r>
            <w:proofErr w:type="spellStart"/>
            <w:r w:rsidRPr="00E91A62">
              <w:rPr>
                <w:sz w:val="22"/>
                <w:lang w:val="hu-HU"/>
              </w:rPr>
              <w:t>full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tone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Thinking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ahead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with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your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own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on</w:t>
            </w:r>
            <w:proofErr w:type="spellEnd"/>
            <w:r w:rsidRPr="00E91A62">
              <w:rPr>
                <w:sz w:val="22"/>
                <w:lang w:val="hu-HU"/>
              </w:rPr>
              <w:t xml:space="preserve"> a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sheet</w:t>
            </w:r>
            <w:proofErr w:type="spellEnd"/>
            <w:r w:rsidRPr="00E91A62">
              <w:rPr>
                <w:sz w:val="22"/>
                <w:lang w:val="hu-HU"/>
              </w:rPr>
              <w:t xml:space="preserve">. Free </w:t>
            </w:r>
            <w:proofErr w:type="spellStart"/>
            <w:r w:rsidRPr="00E91A62">
              <w:rPr>
                <w:sz w:val="22"/>
                <w:lang w:val="hu-HU"/>
              </w:rPr>
              <w:t>choice</w:t>
            </w:r>
            <w:proofErr w:type="spellEnd"/>
            <w:r w:rsidRPr="00E91A62">
              <w:rPr>
                <w:sz w:val="22"/>
                <w:lang w:val="hu-HU"/>
              </w:rPr>
              <w:t xml:space="preserve"> of </w:t>
            </w:r>
            <w:proofErr w:type="spellStart"/>
            <w:r w:rsidRPr="00E91A62">
              <w:rPr>
                <w:sz w:val="22"/>
                <w:lang w:val="hu-HU"/>
              </w:rPr>
              <w:t>technique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028" w:type="dxa"/>
          </w:tcPr>
          <w:p w:rsidR="00CE7876" w:rsidRDefault="00CE7876" w:rsidP="00CE7876">
            <w:pPr>
              <w:autoSpaceDE w:val="0"/>
              <w:autoSpaceDN w:val="0"/>
              <w:adjustRightInd w:val="0"/>
            </w:pPr>
            <w:r>
              <w:t>Exam schematic.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>
              <w:t>Visualisation</w:t>
            </w:r>
            <w:proofErr w:type="spellEnd"/>
            <w:r>
              <w:t xml:space="preserve"> of geometrical elements.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 w:val="restart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. </w:t>
            </w:r>
          </w:p>
        </w:tc>
        <w:tc>
          <w:tcPr>
            <w:tcW w:w="3028" w:type="dxa"/>
          </w:tcPr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3FD3">
              <w:t>Exam schematic. Guided design.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/>
          </w:tcPr>
          <w:p w:rsidR="00CE7876" w:rsidRDefault="00CE7876" w:rsidP="00CE7876">
            <w:pPr>
              <w:rPr>
                <w:sz w:val="22"/>
              </w:rPr>
            </w:pPr>
          </w:p>
        </w:tc>
        <w:tc>
          <w:tcPr>
            <w:tcW w:w="3028" w:type="dxa"/>
          </w:tcPr>
          <w:p w:rsidR="00CE7876" w:rsidRDefault="00CE7876" w:rsidP="00CE7876">
            <w:pPr>
              <w:rPr>
                <w:sz w:val="22"/>
              </w:rPr>
            </w:pPr>
            <w:r w:rsidRPr="00723FD3">
              <w:t>Sketching task.</w:t>
            </w:r>
          </w:p>
        </w:tc>
        <w:tc>
          <w:tcPr>
            <w:tcW w:w="661" w:type="dxa"/>
          </w:tcPr>
          <w:p w:rsidR="00CE7876" w:rsidRDefault="00CE7876" w:rsidP="00CE7876">
            <w:pPr>
              <w:rPr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Number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sessions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cancelled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due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to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holidays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spring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semester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academic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year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2023-2024: 2 (in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case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Thursday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group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>)</w:t>
      </w:r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28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March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- Spring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break</w:t>
      </w:r>
      <w:proofErr w:type="spellEnd"/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18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April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- Pollack Expo</w:t>
      </w:r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Given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that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course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is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taught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several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groups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different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days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instructors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will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assign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all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assignments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program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for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independent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work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which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will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provide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consultation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to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students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for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successful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completion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>.</w:t>
      </w:r>
    </w:p>
    <w:p w:rsidR="00FD5D5F" w:rsidRPr="00FD5D5F" w:rsidRDefault="00FD5D5F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</w:p>
    <w:p w:rsidR="00FD5D5F" w:rsidRPr="00FD5D5F" w:rsidRDefault="00FD5D5F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First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block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tasks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1-</w:t>
      </w:r>
      <w:r w:rsidR="00FC22FE">
        <w:rPr>
          <w:rStyle w:val="None"/>
          <w:b/>
          <w:bCs/>
          <w:sz w:val="22"/>
          <w:szCs w:val="22"/>
          <w:lang w:val="hu-HU"/>
        </w:rPr>
        <w:t>5</w:t>
      </w:r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submission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 w:rsidR="00FC22FE">
        <w:rPr>
          <w:rStyle w:val="None"/>
          <w:b/>
          <w:bCs/>
          <w:sz w:val="22"/>
          <w:szCs w:val="22"/>
          <w:lang w:val="hu-HU"/>
        </w:rPr>
        <w:t>6</w:t>
      </w: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1st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Examdrawing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1</w:t>
      </w: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2nd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Examdrawing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2</w:t>
      </w:r>
    </w:p>
    <w:p w:rsidR="00FC22FE" w:rsidRPr="00FD5D5F" w:rsidRDefault="00FC22FE" w:rsidP="00FC22FE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>
        <w:rPr>
          <w:rStyle w:val="None"/>
          <w:b/>
          <w:bCs/>
          <w:sz w:val="22"/>
          <w:szCs w:val="22"/>
          <w:lang w:val="hu-HU"/>
        </w:rPr>
        <w:t>Second</w:t>
      </w:r>
      <w:proofErr w:type="spellEnd"/>
      <w:r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block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tasks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>
        <w:rPr>
          <w:rStyle w:val="None"/>
          <w:b/>
          <w:bCs/>
          <w:sz w:val="22"/>
          <w:szCs w:val="22"/>
          <w:lang w:val="hu-HU"/>
        </w:rPr>
        <w:t>6</w:t>
      </w:r>
      <w:r w:rsidRPr="00FD5D5F">
        <w:rPr>
          <w:rStyle w:val="None"/>
          <w:b/>
          <w:bCs/>
          <w:sz w:val="22"/>
          <w:szCs w:val="22"/>
          <w:lang w:val="hu-HU"/>
        </w:rPr>
        <w:t>-</w:t>
      </w:r>
      <w:r>
        <w:rPr>
          <w:rStyle w:val="None"/>
          <w:b/>
          <w:bCs/>
          <w:sz w:val="22"/>
          <w:szCs w:val="22"/>
          <w:lang w:val="hu-HU"/>
        </w:rPr>
        <w:t>10</w:t>
      </w:r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submission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>
        <w:rPr>
          <w:rStyle w:val="None"/>
          <w:b/>
          <w:bCs/>
          <w:sz w:val="22"/>
          <w:szCs w:val="22"/>
          <w:lang w:val="hu-HU"/>
        </w:rPr>
        <w:t>13</w:t>
      </w:r>
    </w:p>
    <w:p w:rsidR="00CE7876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Submission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="00FC22FE">
        <w:rPr>
          <w:rStyle w:val="None"/>
          <w:b/>
          <w:bCs/>
          <w:sz w:val="22"/>
          <w:szCs w:val="22"/>
          <w:lang w:val="hu-HU"/>
        </w:rPr>
        <w:t>all</w:t>
      </w:r>
      <w:proofErr w:type="spellEnd"/>
      <w:r w:rsidR="00FC22FE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assignments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 w:rsidR="00FC22FE">
        <w:rPr>
          <w:rStyle w:val="None"/>
          <w:b/>
          <w:bCs/>
          <w:sz w:val="22"/>
          <w:szCs w:val="22"/>
          <w:lang w:val="hu-HU"/>
        </w:rPr>
        <w:t>1</w:t>
      </w:r>
      <w:r w:rsidRPr="00FD5D5F">
        <w:rPr>
          <w:rStyle w:val="None"/>
          <w:b/>
          <w:bCs/>
          <w:sz w:val="22"/>
          <w:szCs w:val="22"/>
          <w:lang w:val="hu-HU"/>
        </w:rPr>
        <w:t xml:space="preserve">-10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4</w:t>
      </w: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Repair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replacement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: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5</w:t>
      </w: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23FD3" w:rsidRPr="006967BB" w:rsidRDefault="00723FD3" w:rsidP="00723FD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="00723FD3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manager</w:t>
      </w:r>
      <w:proofErr w:type="spellEnd"/>
    </w:p>
    <w:sectPr w:rsidR="00761C39" w:rsidRPr="006967BB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6B" w:rsidRDefault="00FC736B" w:rsidP="007E74BB">
      <w:r>
        <w:separator/>
      </w:r>
    </w:p>
  </w:endnote>
  <w:endnote w:type="continuationSeparator" w:id="0">
    <w:p w:rsidR="00FC736B" w:rsidRDefault="00FC736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1C1934" w:rsidP="001C1934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6B" w:rsidRDefault="00FC736B" w:rsidP="007E74BB">
      <w:r>
        <w:separator/>
      </w:r>
    </w:p>
  </w:footnote>
  <w:footnote w:type="continuationSeparator" w:id="0">
    <w:p w:rsidR="00FC736B" w:rsidRDefault="00FC736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57" w:rsidRPr="00034EEB" w:rsidRDefault="000D3357" w:rsidP="000D3357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:rsidR="00373536" w:rsidRPr="00034EEB" w:rsidRDefault="000D3357" w:rsidP="00034EEB">
    <w:pPr>
      <w:pStyle w:val="TEMATIKAFEJLC-LBLC"/>
    </w:pPr>
    <w:r>
      <w:t xml:space="preserve">Design studio </w:t>
    </w:r>
    <w:r w:rsidR="00373536">
      <w:t>4.</w:t>
    </w:r>
    <w:r w:rsidR="00373536" w:rsidRPr="00034EEB">
      <w:tab/>
    </w:r>
    <w:r w:rsidR="00373536" w:rsidRPr="00034EEB">
      <w:tab/>
    </w:r>
    <w:proofErr w:type="gramStart"/>
    <w:r w:rsidR="001C1934">
      <w:t>subject</w:t>
    </w:r>
    <w:proofErr w:type="gramEnd"/>
    <w:r w:rsidR="001C1934">
      <w:t xml:space="preserve"> </w:t>
    </w:r>
    <w:proofErr w:type="spellStart"/>
    <w:r w:rsidRPr="000D3357">
      <w:t>thematics</w:t>
    </w:r>
    <w:proofErr w:type="spellEnd"/>
  </w:p>
  <w:p w:rsidR="00373536" w:rsidRPr="00034EEB" w:rsidRDefault="000D3357" w:rsidP="001C1934">
    <w:pPr>
      <w:pStyle w:val="TEMATIKAFEJLC-LBLC"/>
      <w:ind w:left="6096" w:hanging="6096"/>
    </w:pPr>
    <w:proofErr w:type="gramStart"/>
    <w:r>
      <w:t>subject-code</w:t>
    </w:r>
    <w:proofErr w:type="gramEnd"/>
    <w:r w:rsidR="00373536" w:rsidRPr="00034EEB">
      <w:t xml:space="preserve">: </w:t>
    </w:r>
    <w:r w:rsidR="00373536" w:rsidRPr="00CC1D3A">
      <w:t>EPE314MN</w:t>
    </w:r>
    <w:r w:rsidR="00373536" w:rsidRPr="00034EEB">
      <w:tab/>
    </w:r>
    <w:r w:rsidR="00373536" w:rsidRPr="00034EEB">
      <w:tab/>
    </w:r>
  </w:p>
  <w:p w:rsidR="00373536" w:rsidRPr="00034EEB" w:rsidRDefault="000D3357" w:rsidP="00034EEB">
    <w:pPr>
      <w:pStyle w:val="TEMATIKAFEJLC-LBLC"/>
    </w:pPr>
    <w:r>
      <w:t>Semes</w:t>
    </w:r>
    <w:r w:rsidR="00373536" w:rsidRPr="00034EEB">
      <w:t xml:space="preserve">ter: </w:t>
    </w:r>
    <w:r>
      <w:t>spring</w:t>
    </w:r>
    <w:r w:rsidR="00276492">
      <w:tab/>
    </w:r>
    <w:r w:rsidR="002764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851"/>
    <w:rsid w:val="000114BC"/>
    <w:rsid w:val="00034EEB"/>
    <w:rsid w:val="0005293B"/>
    <w:rsid w:val="00057FB8"/>
    <w:rsid w:val="0007344D"/>
    <w:rsid w:val="000752D8"/>
    <w:rsid w:val="000803C1"/>
    <w:rsid w:val="000853DC"/>
    <w:rsid w:val="00096F13"/>
    <w:rsid w:val="000C3988"/>
    <w:rsid w:val="000C75CB"/>
    <w:rsid w:val="000D279A"/>
    <w:rsid w:val="000D3357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A5AA5"/>
    <w:rsid w:val="001A5EFA"/>
    <w:rsid w:val="001A65E0"/>
    <w:rsid w:val="001C1934"/>
    <w:rsid w:val="001C3420"/>
    <w:rsid w:val="001C4011"/>
    <w:rsid w:val="001E020D"/>
    <w:rsid w:val="001E4235"/>
    <w:rsid w:val="00230297"/>
    <w:rsid w:val="00242FAD"/>
    <w:rsid w:val="0024327F"/>
    <w:rsid w:val="002456ED"/>
    <w:rsid w:val="002667F9"/>
    <w:rsid w:val="00276492"/>
    <w:rsid w:val="0027665A"/>
    <w:rsid w:val="002B3B18"/>
    <w:rsid w:val="002D0C56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56CCD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3E1B9B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5DAB"/>
    <w:rsid w:val="004F5CA9"/>
    <w:rsid w:val="005077BE"/>
    <w:rsid w:val="00525F55"/>
    <w:rsid w:val="0055140E"/>
    <w:rsid w:val="00592E69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2D0B"/>
    <w:rsid w:val="00703839"/>
    <w:rsid w:val="00705DF3"/>
    <w:rsid w:val="00714872"/>
    <w:rsid w:val="007149EB"/>
    <w:rsid w:val="00723FD3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675EB"/>
    <w:rsid w:val="00876DDC"/>
    <w:rsid w:val="00877B40"/>
    <w:rsid w:val="00894E22"/>
    <w:rsid w:val="00895FD4"/>
    <w:rsid w:val="008D3C54"/>
    <w:rsid w:val="008E275C"/>
    <w:rsid w:val="008F0AE5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8047B"/>
    <w:rsid w:val="00A9421B"/>
    <w:rsid w:val="00AA7EC0"/>
    <w:rsid w:val="00AD323F"/>
    <w:rsid w:val="00AD57AB"/>
    <w:rsid w:val="00B06256"/>
    <w:rsid w:val="00B10A76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E7876"/>
    <w:rsid w:val="00CF11AD"/>
    <w:rsid w:val="00CF4EBB"/>
    <w:rsid w:val="00D021F1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DF2131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91A62"/>
    <w:rsid w:val="00EA0928"/>
    <w:rsid w:val="00EA23E5"/>
    <w:rsid w:val="00EB6F2F"/>
    <w:rsid w:val="00EC1CAC"/>
    <w:rsid w:val="00ED4BB9"/>
    <w:rsid w:val="00EE0786"/>
    <w:rsid w:val="00EF4B76"/>
    <w:rsid w:val="00F07CEC"/>
    <w:rsid w:val="00F145E6"/>
    <w:rsid w:val="00F209D9"/>
    <w:rsid w:val="00F6601E"/>
    <w:rsid w:val="00F673FA"/>
    <w:rsid w:val="00F7254B"/>
    <w:rsid w:val="00F728F6"/>
    <w:rsid w:val="00F809D7"/>
    <w:rsid w:val="00F92F3C"/>
    <w:rsid w:val="00FC22FE"/>
    <w:rsid w:val="00FC27DB"/>
    <w:rsid w:val="00FC736B"/>
    <w:rsid w:val="00FD5D5F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4081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q4iawc">
    <w:name w:val="q4iawc"/>
    <w:basedOn w:val="Bekezdsalapbettpusa"/>
    <w:rsid w:val="000D3357"/>
  </w:style>
  <w:style w:type="table" w:customStyle="1" w:styleId="Tblzatrcsosvilgos1">
    <w:name w:val="Táblázat (rácsos) – világos1"/>
    <w:basedOn w:val="Normltblzat"/>
    <w:next w:val="Tblzatrcsosvilgos"/>
    <w:uiPriority w:val="40"/>
    <w:rsid w:val="00EA2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A2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pte.hu/sites/international.pte.hu/files/doc/TVSZ%202022_06_23_E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n.xin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C73AC-3BD3-46BF-AAB9-F1C261D1E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7D870-D7DD-4C6D-98DB-848734AA04BB}"/>
</file>

<file path=customXml/itemProps3.xml><?xml version="1.0" encoding="utf-8"?>
<ds:datastoreItem xmlns:ds="http://schemas.openxmlformats.org/officeDocument/2006/customXml" ds:itemID="{3A2A0A34-7FB5-4132-898C-C42EF881DE7F}"/>
</file>

<file path=customXml/itemProps4.xml><?xml version="1.0" encoding="utf-8"?>
<ds:datastoreItem xmlns:ds="http://schemas.openxmlformats.org/officeDocument/2006/customXml" ds:itemID="{E3992660-322F-4247-B401-41F3A07AB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6</Pages>
  <Words>1603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20</cp:revision>
  <cp:lastPrinted>2019-01-24T10:00:00Z</cp:lastPrinted>
  <dcterms:created xsi:type="dcterms:W3CDTF">2022-02-02T05:21:00Z</dcterms:created>
  <dcterms:modified xsi:type="dcterms:W3CDTF">2024-01-31T15:19:00Z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