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D12C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42CB7822" w14:textId="1D3E81AD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</w:t>
      </w:r>
      <w:r w:rsidR="00B9149D">
        <w:t>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8F2070">
        <w:t>3</w:t>
      </w:r>
      <w:r w:rsidR="00647A74">
        <w:t>/202</w:t>
      </w:r>
      <w:r w:rsidR="008F2070">
        <w:t>4</w:t>
      </w:r>
      <w:bookmarkStart w:id="0" w:name="_GoBack"/>
      <w:bookmarkEnd w:id="0"/>
      <w:r w:rsidR="002F2095">
        <w:t xml:space="preserve">. </w:t>
      </w:r>
      <w:r w:rsidR="00935793">
        <w:t>2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9043"/>
      </w:tblGrid>
      <w:tr w:rsidR="008600DC" w:rsidRPr="00914794" w14:paraId="33A38DAB" w14:textId="77777777" w:rsidTr="009F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C8793C" w:rsidRDefault="008600DC" w:rsidP="007A1F5F">
            <w:pPr>
              <w:spacing w:before="120"/>
              <w:rPr>
                <w:rFonts w:asciiTheme="majorHAnsi" w:hAnsiTheme="majorHAnsi"/>
                <w:i w:val="0"/>
                <w:color w:val="0070C0"/>
                <w:sz w:val="24"/>
              </w:rPr>
            </w:pPr>
            <w:r w:rsidRPr="00C8793C">
              <w:rPr>
                <w:rFonts w:asciiTheme="majorHAnsi" w:hAnsiTheme="majorHAnsi"/>
                <w:i w:val="0"/>
                <w:color w:val="0070C0"/>
                <w:sz w:val="24"/>
              </w:rPr>
              <w:t>Történeti épületdiagnosztikai és rehabilitáció</w:t>
            </w:r>
            <w:r w:rsidR="00B9149D">
              <w:rPr>
                <w:rFonts w:asciiTheme="majorHAnsi" w:hAnsiTheme="majorHAnsi"/>
                <w:i w:val="0"/>
                <w:color w:val="0070C0"/>
                <w:sz w:val="24"/>
              </w:rPr>
              <w:t>s</w:t>
            </w:r>
          </w:p>
          <w:p w14:paraId="395EF93E" w14:textId="4BD66E45" w:rsidR="00C8793C" w:rsidRPr="00767A70" w:rsidRDefault="008600DC" w:rsidP="007A1F5F">
            <w:pPr>
              <w:spacing w:before="0"/>
              <w:rPr>
                <w:rFonts w:asciiTheme="majorHAnsi" w:hAnsiTheme="majorHAnsi"/>
                <w:i w:val="0"/>
                <w:color w:val="0070C0"/>
                <w:sz w:val="22"/>
              </w:rPr>
            </w:pP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szakmérnök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="00767A70" w:rsidRPr="00767A70">
              <w:rPr>
                <w:rFonts w:asciiTheme="majorHAnsi" w:hAnsiTheme="majorHAnsi"/>
                <w:i w:val="0"/>
                <w:color w:val="0070C0"/>
                <w:sz w:val="22"/>
              </w:rPr>
              <w:t>(TERSLF191)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–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szakember </w:t>
            </w:r>
            <w:r w:rsidR="00767A70" w:rsidRPr="00767A70">
              <w:rPr>
                <w:rFonts w:asciiTheme="majorHAnsi" w:hAnsiTheme="majorHAnsi"/>
                <w:i w:val="0"/>
                <w:color w:val="0070C0"/>
                <w:sz w:val="22"/>
              </w:rPr>
              <w:t>(TERSLF192)</w:t>
            </w:r>
          </w:p>
          <w:p w14:paraId="531DA72F" w14:textId="7BC11567" w:rsidR="008600DC" w:rsidRPr="00C8793C" w:rsidRDefault="008600DC" w:rsidP="009F751F">
            <w:pPr>
              <w:spacing w:before="0" w:after="120"/>
              <w:rPr>
                <w:rFonts w:asciiTheme="majorHAnsi" w:hAnsiTheme="majorHAnsi"/>
                <w:b w:val="0"/>
                <w:i w:val="0"/>
                <w:sz w:val="24"/>
              </w:rPr>
            </w:pP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(szakirányú továbbképzés)</w:t>
            </w:r>
          </w:p>
        </w:tc>
      </w:tr>
      <w:tr w:rsidR="008600DC" w:rsidRPr="00914794" w14:paraId="4A65CE3F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Levelező</w:t>
            </w:r>
          </w:p>
        </w:tc>
      </w:tr>
      <w:tr w:rsidR="008600DC" w:rsidRPr="00914794" w14:paraId="1B01C61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6B3952DF" w:rsidR="008600DC" w:rsidRPr="00B63FF0" w:rsidRDefault="00B63FF0" w:rsidP="00B63FF0">
            <w:pPr>
              <w:spacing w:before="60" w:after="60"/>
              <w:rPr>
                <w:rFonts w:asciiTheme="majorHAnsi" w:hAnsiTheme="majorHAnsi"/>
                <w:i w:val="0"/>
                <w:iCs w:val="0"/>
                <w:color w:val="0070C0"/>
                <w:sz w:val="22"/>
              </w:rPr>
            </w:pPr>
            <w:r w:rsidRPr="00B63FF0">
              <w:rPr>
                <w:i w:val="0"/>
                <w:iCs w:val="0"/>
              </w:rPr>
              <w:t>EPS0</w:t>
            </w:r>
            <w:r w:rsidR="00A26410">
              <w:rPr>
                <w:i w:val="0"/>
                <w:iCs w:val="0"/>
              </w:rPr>
              <w:t>30</w:t>
            </w:r>
            <w:r w:rsidRPr="00B63FF0">
              <w:rPr>
                <w:i w:val="0"/>
                <w:iCs w:val="0"/>
              </w:rPr>
              <w:t>MLTO</w:t>
            </w:r>
          </w:p>
        </w:tc>
      </w:tr>
      <w:tr w:rsidR="008600DC" w:rsidRPr="00914794" w14:paraId="1B01C622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8600DC" w:rsidRDefault="008600DC" w:rsidP="00B63FF0">
            <w:pPr>
              <w:spacing w:before="24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neve</w:t>
            </w:r>
            <w:r w:rsidR="00767A70">
              <w:rPr>
                <w:rFonts w:asciiTheme="majorHAnsi" w:hAnsiTheme="maj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94A3C9" w14:textId="41386DAD" w:rsidR="00767A70" w:rsidRDefault="00A26410" w:rsidP="00A26410">
            <w:pPr>
              <w:spacing w:before="60" w:after="60"/>
              <w:rPr>
                <w:rFonts w:asciiTheme="majorHAnsi" w:hAnsiTheme="majorHAnsi"/>
                <w:iCs w:val="0"/>
              </w:rPr>
            </w:pPr>
            <w:r w:rsidRPr="00A26410">
              <w:rPr>
                <w:rFonts w:asciiTheme="majorHAnsi" w:hAnsiTheme="majorHAnsi"/>
                <w:i w:val="0"/>
              </w:rPr>
              <w:t>Történeti épület-helyreállítások kivitelezésének, organizációjának gyakorlata II.</w:t>
            </w:r>
          </w:p>
          <w:p w14:paraId="1B01C621" w14:textId="0CFC8494" w:rsidR="00A26410" w:rsidRPr="002F2095" w:rsidRDefault="00A26410" w:rsidP="00A26410">
            <w:pPr>
              <w:spacing w:before="60" w:after="60"/>
              <w:rPr>
                <w:rFonts w:asciiTheme="majorHAnsi" w:hAnsiTheme="majorHAnsi"/>
                <w:i w:val="0"/>
              </w:rPr>
            </w:pPr>
            <w:proofErr w:type="spellStart"/>
            <w:r w:rsidRPr="00A26410">
              <w:rPr>
                <w:rFonts w:asciiTheme="majorHAnsi" w:hAnsiTheme="majorHAnsi"/>
                <w:i w:val="0"/>
              </w:rPr>
              <w:t>Implementation</w:t>
            </w:r>
            <w:proofErr w:type="spellEnd"/>
            <w:r w:rsidRPr="00A26410">
              <w:rPr>
                <w:rFonts w:asciiTheme="majorHAnsi" w:hAnsiTheme="majorHAnsi"/>
                <w:i w:val="0"/>
              </w:rPr>
              <w:t xml:space="preserve"> and Management of </w:t>
            </w:r>
            <w:proofErr w:type="spellStart"/>
            <w:r w:rsidRPr="00A26410">
              <w:rPr>
                <w:rFonts w:asciiTheme="majorHAnsi" w:hAnsiTheme="majorHAnsi"/>
                <w:i w:val="0"/>
              </w:rPr>
              <w:t>the</w:t>
            </w:r>
            <w:proofErr w:type="spellEnd"/>
            <w:r w:rsidRPr="00A26410">
              <w:rPr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A26410">
              <w:rPr>
                <w:rFonts w:asciiTheme="majorHAnsi" w:hAnsiTheme="majorHAnsi"/>
                <w:i w:val="0"/>
              </w:rPr>
              <w:t>Rehabilitation</w:t>
            </w:r>
            <w:proofErr w:type="spellEnd"/>
            <w:r w:rsidRPr="00A26410">
              <w:rPr>
                <w:rFonts w:asciiTheme="majorHAnsi" w:hAnsiTheme="majorHAnsi"/>
                <w:i w:val="0"/>
              </w:rPr>
              <w:t xml:space="preserve"> of </w:t>
            </w:r>
            <w:proofErr w:type="spellStart"/>
            <w:r w:rsidRPr="00A26410">
              <w:rPr>
                <w:rFonts w:asciiTheme="majorHAnsi" w:hAnsiTheme="majorHAnsi"/>
                <w:i w:val="0"/>
              </w:rPr>
              <w:t>Historical</w:t>
            </w:r>
            <w:proofErr w:type="spellEnd"/>
            <w:r w:rsidRPr="00A26410">
              <w:rPr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A26410">
              <w:rPr>
                <w:rFonts w:asciiTheme="majorHAnsi" w:hAnsiTheme="majorHAnsi"/>
                <w:i w:val="0"/>
              </w:rPr>
              <w:t>Buildings</w:t>
            </w:r>
            <w:proofErr w:type="spellEnd"/>
            <w:r w:rsidRPr="00A26410">
              <w:rPr>
                <w:rFonts w:asciiTheme="majorHAnsi" w:hAnsiTheme="majorHAnsi"/>
                <w:i w:val="0"/>
              </w:rPr>
              <w:t xml:space="preserve"> II.</w:t>
            </w:r>
          </w:p>
        </w:tc>
      </w:tr>
      <w:tr w:rsidR="008600DC" w:rsidRPr="00914794" w14:paraId="1B01C625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3" w14:textId="5094F1F1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Heti</w:t>
            </w:r>
            <w:r w:rsidR="0012621B">
              <w:rPr>
                <w:rFonts w:asciiTheme="majorHAnsi" w:hAnsiTheme="majorHAnsi"/>
                <w:b/>
                <w:i w:val="0"/>
              </w:rPr>
              <w:t xml:space="preserve"> (</w:t>
            </w:r>
            <w:proofErr w:type="spellStart"/>
            <w:r w:rsidR="0012621B">
              <w:rPr>
                <w:rFonts w:asciiTheme="majorHAnsi" w:hAnsiTheme="majorHAnsi"/>
                <w:b/>
                <w:i w:val="0"/>
              </w:rPr>
              <w:t>konzultációnkénti</w:t>
            </w:r>
            <w:proofErr w:type="spellEnd"/>
            <w:r w:rsidR="0012621B">
              <w:rPr>
                <w:rFonts w:asciiTheme="majorHAnsi" w:hAnsiTheme="majorHAnsi"/>
                <w:b/>
                <w:i w:val="0"/>
              </w:rPr>
              <w:t>)</w:t>
            </w:r>
            <w:r w:rsidRPr="002F2095">
              <w:rPr>
                <w:rFonts w:asciiTheme="majorHAnsi" w:hAnsiTheme="majorHAnsi"/>
                <w:b/>
                <w:i w:val="0"/>
              </w:rPr>
              <w:t xml:space="preserve"> óraszám: </w:t>
            </w:r>
            <w:proofErr w:type="spellStart"/>
            <w:r w:rsidRPr="002F2095">
              <w:rPr>
                <w:rFonts w:asciiTheme="majorHAnsi" w:hAnsiTheme="majorHAnsi"/>
                <w:b/>
                <w:i w:val="0"/>
              </w:rPr>
              <w:t>ea</w:t>
            </w:r>
            <w:proofErr w:type="spellEnd"/>
            <w:r w:rsidRPr="002F2095">
              <w:rPr>
                <w:rFonts w:asciiTheme="majorHAnsi" w:hAnsiTheme="majorHAnsi"/>
                <w:b/>
                <w:i w:val="0"/>
              </w:rPr>
              <w:t>/</w:t>
            </w:r>
            <w:proofErr w:type="spellStart"/>
            <w:r w:rsidRPr="002F2095">
              <w:rPr>
                <w:rFonts w:asciiTheme="majorHAnsi" w:hAnsiTheme="majorHAnsi"/>
                <w:b/>
                <w:i w:val="0"/>
              </w:rPr>
              <w:t>gy</w:t>
            </w:r>
            <w:proofErr w:type="spellEnd"/>
            <w:r w:rsidRPr="002F2095">
              <w:rPr>
                <w:rFonts w:asciiTheme="majorHAnsi" w:hAnsiTheme="majorHAnsi"/>
                <w:b/>
                <w:i w:val="0"/>
              </w:rPr>
              <w:t>/</w:t>
            </w:r>
            <w:proofErr w:type="spellStart"/>
            <w:r w:rsidRPr="002F2095">
              <w:rPr>
                <w:rFonts w:asciiTheme="majorHAnsi" w:hAnsiTheme="majorHAnsi"/>
                <w:b/>
                <w:i w:val="0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4" w14:textId="1E2AB0C8" w:rsidR="008600DC" w:rsidRPr="002F2095" w:rsidRDefault="0012621B" w:rsidP="00B63FF0">
            <w:pPr>
              <w:spacing w:before="60" w:after="6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2 gy</w:t>
            </w:r>
            <w:r w:rsidR="00B63FF0">
              <w:rPr>
                <w:rFonts w:asciiTheme="majorHAnsi" w:hAnsiTheme="majorHAnsi"/>
                <w:i w:val="0"/>
              </w:rPr>
              <w:t xml:space="preserve"> (</w:t>
            </w:r>
            <w:r>
              <w:rPr>
                <w:rFonts w:asciiTheme="majorHAnsi" w:hAnsiTheme="majorHAnsi"/>
                <w:i w:val="0"/>
              </w:rPr>
              <w:t>3.,5.,7.,13.,15.</w:t>
            </w:r>
            <w:r w:rsidR="00B63FF0">
              <w:rPr>
                <w:rFonts w:asciiTheme="majorHAnsi" w:hAnsiTheme="majorHAnsi"/>
                <w:i w:val="0"/>
              </w:rPr>
              <w:t xml:space="preserve"> héten)</w:t>
            </w:r>
          </w:p>
        </w:tc>
      </w:tr>
      <w:tr w:rsidR="008600DC" w:rsidRPr="00914794" w14:paraId="77EBD8FA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Default="008600DC" w:rsidP="009F751F">
            <w:pPr>
              <w:spacing w:before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Féléves össz</w:t>
            </w:r>
            <w:r w:rsidR="009F751F">
              <w:rPr>
                <w:rFonts w:asciiTheme="majorHAnsi" w:hAnsiTheme="majorHAnsi"/>
                <w:b/>
                <w:i w:val="0"/>
              </w:rPr>
              <w:t xml:space="preserve">. </w:t>
            </w:r>
            <w:r>
              <w:rPr>
                <w:rFonts w:asciiTheme="majorHAnsi" w:hAnsiTheme="majorHAnsi"/>
                <w:b/>
                <w:i w:val="0"/>
              </w:rPr>
              <w:t xml:space="preserve">óraszám: </w:t>
            </w:r>
            <w:proofErr w:type="spellStart"/>
            <w:r>
              <w:rPr>
                <w:rFonts w:asciiTheme="majorHAnsi" w:hAnsiTheme="majorHAnsi"/>
                <w:b/>
                <w:i w:val="0"/>
              </w:rPr>
              <w:t>ea</w:t>
            </w:r>
            <w:proofErr w:type="spellEnd"/>
            <w:r>
              <w:rPr>
                <w:rFonts w:asciiTheme="majorHAnsi" w:hAnsiTheme="majorHAnsi"/>
                <w:b/>
                <w:i w:val="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i w:val="0"/>
              </w:rPr>
              <w:t>gy</w:t>
            </w:r>
            <w:proofErr w:type="spellEnd"/>
            <w:r>
              <w:rPr>
                <w:rFonts w:asciiTheme="majorHAnsi" w:hAnsiTheme="majorHAnsi"/>
                <w:b/>
                <w:i w:val="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i w:val="0"/>
              </w:rPr>
              <w:t>lab</w:t>
            </w:r>
            <w:proofErr w:type="spellEnd"/>
          </w:p>
          <w:p w14:paraId="7614CF1A" w14:textId="438273DD" w:rsidR="008600DC" w:rsidRPr="002F2095" w:rsidRDefault="008600DC" w:rsidP="009F751F">
            <w:pPr>
              <w:spacing w:before="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A228A" w14:textId="3CCFCC99" w:rsidR="008600DC" w:rsidRPr="002F2095" w:rsidRDefault="00B63FF0" w:rsidP="00B63FF0">
            <w:pPr>
              <w:spacing w:before="24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 xml:space="preserve">10 </w:t>
            </w:r>
            <w:proofErr w:type="spellStart"/>
            <w:r w:rsidR="0012621B">
              <w:rPr>
                <w:rFonts w:asciiTheme="majorHAnsi" w:hAnsiTheme="majorHAnsi"/>
                <w:i w:val="0"/>
              </w:rPr>
              <w:t>gy</w:t>
            </w:r>
            <w:proofErr w:type="spellEnd"/>
          </w:p>
        </w:tc>
      </w:tr>
      <w:tr w:rsidR="008600DC" w:rsidRPr="00914794" w14:paraId="1B01C628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7" w14:textId="20C0368F" w:rsidR="008600DC" w:rsidRPr="002F2095" w:rsidRDefault="0012621B" w:rsidP="00B63FF0">
            <w:pPr>
              <w:spacing w:before="60" w:after="6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2</w:t>
            </w:r>
          </w:p>
        </w:tc>
      </w:tr>
      <w:tr w:rsidR="008600DC" w:rsidRPr="00914794" w14:paraId="1B01C631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0" w14:textId="3DE05866" w:rsidR="008600DC" w:rsidRPr="00C8793C" w:rsidRDefault="008600DC" w:rsidP="009F751F">
            <w:pPr>
              <w:spacing w:before="60" w:after="60"/>
              <w:rPr>
                <w:rFonts w:asciiTheme="majorHAnsi" w:hAnsiTheme="majorHAnsi"/>
                <w:i w:val="0"/>
                <w:color w:val="auto"/>
              </w:rPr>
            </w:pPr>
            <w:r w:rsidRPr="00C8793C">
              <w:rPr>
                <w:rFonts w:asciiTheme="majorHAnsi" w:hAnsiTheme="majorHAnsi"/>
                <w:i w:val="0"/>
                <w:color w:val="auto"/>
              </w:rPr>
              <w:t>Évközi jegy</w:t>
            </w:r>
          </w:p>
        </w:tc>
      </w:tr>
      <w:tr w:rsidR="008600DC" w:rsidRPr="00914794" w14:paraId="1B01C634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3" w14:textId="5DBE7098" w:rsidR="008600DC" w:rsidRPr="002F2095" w:rsidRDefault="0012621B" w:rsidP="009F751F">
            <w:pPr>
              <w:spacing w:before="60" w:after="6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3</w:t>
            </w:r>
            <w:r w:rsidR="008600DC">
              <w:rPr>
                <w:rFonts w:asciiTheme="majorHAnsi" w:hAnsiTheme="majorHAnsi"/>
                <w:i w:val="0"/>
              </w:rPr>
              <w:t>. (</w:t>
            </w:r>
            <w:r>
              <w:rPr>
                <w:rFonts w:asciiTheme="majorHAnsi" w:hAnsiTheme="majorHAnsi"/>
                <w:i w:val="0"/>
              </w:rPr>
              <w:t>tavaszi</w:t>
            </w:r>
            <w:r w:rsidR="008600DC">
              <w:rPr>
                <w:rFonts w:asciiTheme="majorHAnsi" w:hAnsiTheme="majorHAnsi"/>
                <w:i w:val="0"/>
              </w:rPr>
              <w:t xml:space="preserve"> szemeszter)</w:t>
            </w:r>
          </w:p>
        </w:tc>
      </w:tr>
      <w:tr w:rsidR="008600DC" w:rsidRPr="00914794" w14:paraId="1B01C637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Előkövetelmény(</w:t>
            </w:r>
            <w:proofErr w:type="spellStart"/>
            <w:r w:rsidRPr="002F2095">
              <w:rPr>
                <w:rFonts w:asciiTheme="majorHAnsi" w:hAnsiTheme="majorHAnsi"/>
                <w:b/>
                <w:i w:val="0"/>
              </w:rPr>
              <w:t>ek</w:t>
            </w:r>
            <w:proofErr w:type="spellEnd"/>
            <w:r w:rsidRPr="002F2095">
              <w:rPr>
                <w:rFonts w:asciiTheme="majorHAnsi" w:hAnsiTheme="majorHAnsi"/>
                <w:b/>
                <w:i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2F2095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-</w:t>
            </w:r>
          </w:p>
        </w:tc>
      </w:tr>
      <w:tr w:rsidR="008600DC" w:rsidRPr="00914794" w14:paraId="1B01C63A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2F2095" w:rsidRDefault="00C8793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9" w14:textId="33346B49" w:rsidR="008600DC" w:rsidRPr="002F2095" w:rsidRDefault="00C8793C" w:rsidP="00B63FF0">
            <w:pPr>
              <w:spacing w:before="60" w:after="6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Építész Szakmai Intézet</w:t>
            </w:r>
          </w:p>
        </w:tc>
      </w:tr>
      <w:tr w:rsidR="008600DC" w:rsidRPr="00914794" w14:paraId="1B01C63D" w14:textId="77777777" w:rsidTr="009F7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B" w14:textId="67031829" w:rsidR="008600DC" w:rsidRPr="002F2095" w:rsidRDefault="008600DC" w:rsidP="009F751F">
            <w:pPr>
              <w:spacing w:before="240"/>
              <w:rPr>
                <w:rFonts w:asciiTheme="majorHAnsi" w:hAnsiTheme="majorHAnsi"/>
                <w:b w:val="0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Tárgyfelelős és 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CB9C79" w14:textId="1C6B0968" w:rsidR="008600DC" w:rsidRDefault="00B63FF0" w:rsidP="00B9149D">
            <w:pPr>
              <w:spacing w:before="60"/>
              <w:rPr>
                <w:rFonts w:asciiTheme="majorHAnsi" w:hAnsiTheme="majorHAnsi"/>
                <w:b w:val="0"/>
                <w:i w:val="0"/>
              </w:rPr>
            </w:pPr>
            <w:r>
              <w:rPr>
                <w:rFonts w:asciiTheme="majorHAnsi" w:hAnsiTheme="majorHAnsi"/>
                <w:b w:val="0"/>
                <w:i w:val="0"/>
              </w:rPr>
              <w:t xml:space="preserve">tantárgyfelelős: </w:t>
            </w:r>
            <w:r w:rsidR="00935793">
              <w:rPr>
                <w:rFonts w:asciiTheme="majorHAnsi" w:hAnsiTheme="majorHAnsi"/>
                <w:b w:val="0"/>
                <w:i w:val="0"/>
              </w:rPr>
              <w:t>Mészáros Bernadett</w:t>
            </w:r>
            <w:r>
              <w:rPr>
                <w:rFonts w:asciiTheme="majorHAnsi" w:hAnsiTheme="majorHAnsi"/>
                <w:b w:val="0"/>
                <w:i w:val="0"/>
              </w:rPr>
              <w:t xml:space="preserve"> dr.</w:t>
            </w:r>
          </w:p>
          <w:p w14:paraId="1B01C63C" w14:textId="0831FE4E" w:rsidR="008600DC" w:rsidRPr="002F2095" w:rsidRDefault="008600DC" w:rsidP="00F2568D">
            <w:pPr>
              <w:spacing w:before="0" w:after="120"/>
              <w:rPr>
                <w:rFonts w:asciiTheme="majorHAnsi" w:hAnsiTheme="majorHAnsi"/>
                <w:b w:val="0"/>
                <w:i w:val="0"/>
              </w:rPr>
            </w:pPr>
            <w:r>
              <w:rPr>
                <w:rFonts w:asciiTheme="majorHAnsi" w:hAnsiTheme="majorHAnsi"/>
                <w:b w:val="0"/>
                <w:i w:val="0"/>
              </w:rPr>
              <w:t>oktató</w:t>
            </w:r>
            <w:r w:rsidR="00B63FF0">
              <w:rPr>
                <w:rFonts w:asciiTheme="majorHAnsi" w:hAnsiTheme="majorHAnsi"/>
                <w:b w:val="0"/>
                <w:i w:val="0"/>
              </w:rPr>
              <w:t>k:</w:t>
            </w:r>
            <w:r w:rsidR="00F2568D">
              <w:rPr>
                <w:rFonts w:asciiTheme="majorHAnsi" w:hAnsiTheme="majorHAnsi"/>
                <w:b w:val="0"/>
                <w:i w:val="0"/>
              </w:rPr>
              <w:t xml:space="preserve"> Mészáros Bernadett</w:t>
            </w:r>
            <w:r w:rsidR="00935793">
              <w:rPr>
                <w:rFonts w:asciiTheme="majorHAnsi" w:hAnsiTheme="majorHAnsi"/>
                <w:b w:val="0"/>
                <w:i w:val="0"/>
              </w:rPr>
              <w:t xml:space="preserve"> dr.</w:t>
            </w:r>
            <w:r w:rsidR="00F2568D">
              <w:rPr>
                <w:rFonts w:asciiTheme="majorHAnsi" w:hAnsiTheme="majorHAnsi"/>
                <w:b w:val="0"/>
                <w:i w:val="0"/>
              </w:rPr>
              <w:t xml:space="preserve">, </w:t>
            </w:r>
            <w:proofErr w:type="spellStart"/>
            <w:r w:rsidR="00F2568D">
              <w:rPr>
                <w:rFonts w:asciiTheme="majorHAnsi" w:hAnsiTheme="majorHAnsi"/>
                <w:b w:val="0"/>
                <w:i w:val="0"/>
              </w:rPr>
              <w:t>Zagorácz</w:t>
            </w:r>
            <w:proofErr w:type="spellEnd"/>
            <w:r w:rsidR="00F2568D">
              <w:rPr>
                <w:rFonts w:asciiTheme="majorHAnsi" w:hAnsiTheme="majorHAnsi"/>
                <w:b w:val="0"/>
                <w:i w:val="0"/>
              </w:rPr>
              <w:t xml:space="preserve"> Márk dr.</w:t>
            </w:r>
          </w:p>
        </w:tc>
      </w:tr>
    </w:tbl>
    <w:p w14:paraId="5E154A5F" w14:textId="78E3D4F7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t>tárgyleírás</w:t>
      </w:r>
    </w:p>
    <w:p w14:paraId="44F90009" w14:textId="3C7F1C4F" w:rsidR="00B63FF0" w:rsidRDefault="0051183E" w:rsidP="00B63FF0">
      <w:pPr>
        <w:jc w:val="both"/>
        <w:rPr>
          <w:rFonts w:cstheme="minorHAnsi"/>
        </w:rPr>
      </w:pPr>
      <w:r>
        <w:rPr>
          <w:rFonts w:cstheme="minorHAnsi"/>
        </w:rPr>
        <w:t xml:space="preserve">A beruházási folyamat további feladatainak áttekintése – esettanulmányok bemutatásával korábbi és aktuális helyreállítások projektmenedzsmenti feladatai, különös tekintettel a kockázatelemzésre, költségtervezésre. Különös hangsúllyal térünk ki a funkciókeresésre, hasznosításra, üzemeltetésre, fenntartásra. </w:t>
      </w:r>
    </w:p>
    <w:p w14:paraId="61439776" w14:textId="52D4AB99" w:rsidR="0051183E" w:rsidRPr="0051183E" w:rsidRDefault="0051183E" w:rsidP="0051183E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 félév második részében </w:t>
      </w:r>
      <w:r w:rsidRPr="0051183E">
        <w:rPr>
          <w:rFonts w:cstheme="minorHAnsi"/>
        </w:rPr>
        <w:t xml:space="preserve">a hallgatók megismertetése egy speciális tervezési, szervezési munkát támogató szoftverkörnyezettel. A beruházás előkészítési és megvalósítási, majd az üzemeltetési folyamatokat támogató Épületinformációs modellezés - BIM (Building </w:t>
      </w:r>
      <w:proofErr w:type="spellStart"/>
      <w:r w:rsidRPr="0051183E">
        <w:rPr>
          <w:rFonts w:cstheme="minorHAnsi"/>
        </w:rPr>
        <w:t>Information</w:t>
      </w:r>
      <w:proofErr w:type="spellEnd"/>
      <w:r w:rsidRPr="0051183E">
        <w:rPr>
          <w:rFonts w:cstheme="minorHAnsi"/>
        </w:rPr>
        <w:t xml:space="preserve"> </w:t>
      </w:r>
      <w:proofErr w:type="spellStart"/>
      <w:r w:rsidRPr="0051183E">
        <w:rPr>
          <w:rFonts w:cstheme="minorHAnsi"/>
        </w:rPr>
        <w:t>Modeling</w:t>
      </w:r>
      <w:proofErr w:type="spellEnd"/>
      <w:r w:rsidRPr="0051183E">
        <w:rPr>
          <w:rFonts w:cstheme="minorHAnsi"/>
        </w:rPr>
        <w:t>) alkalmazása a történeti épületek helyreállításánál. Informatikai háttér, organizáció, költségtervezés.</w:t>
      </w:r>
    </w:p>
    <w:p w14:paraId="56402F14" w14:textId="7803D77B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t>TÁRGYTEMATIKA</w:t>
      </w:r>
    </w:p>
    <w:p w14:paraId="57AD0700" w14:textId="6D3FE278" w:rsidR="009B4F16" w:rsidRPr="00A201D9" w:rsidRDefault="008600DC" w:rsidP="000A37C1">
      <w:pPr>
        <w:pStyle w:val="Cmsor2"/>
      </w:pPr>
      <w:r w:rsidRPr="00F2568D">
        <w:t>oktatás célja:</w:t>
      </w:r>
    </w:p>
    <w:p w14:paraId="5A83563B" w14:textId="77777777" w:rsidR="00553D12" w:rsidRDefault="00553D12" w:rsidP="00553D12">
      <w:pPr>
        <w:spacing w:after="12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A hallgatók legyenek képesek átlátni és megtervezni egy műemléki beruházást, tudják, ismerjék annak egyes folyamatait, az alkalmazandó módszereket és eszközöket. Legyenek képesek olyan műemléki előkészítésre és beruházás megvalósításra, amely a hagyományos tervezési és beruházási szempontokon túl, kiemelten tekintetbe veszi az érintett szereplőket, az épületek fenntarthatóságát és természetesen a beruházás folyamatában a műemléki szakmai elvárásokat.</w:t>
      </w:r>
    </w:p>
    <w:p w14:paraId="750775DA" w14:textId="14994827" w:rsidR="009B4F16" w:rsidRPr="00F2568D" w:rsidRDefault="008600DC" w:rsidP="008600DC">
      <w:pPr>
        <w:pStyle w:val="Cmsor2"/>
      </w:pPr>
      <w:r w:rsidRPr="00F2568D">
        <w:t>Tantárgy tartalma:</w:t>
      </w:r>
    </w:p>
    <w:p w14:paraId="3A4115EB" w14:textId="513A4DF9" w:rsidR="009B4F16" w:rsidRDefault="00553D12" w:rsidP="009B4F16">
      <w:r>
        <w:t>Gyakorlatok</w:t>
      </w:r>
      <w:r w:rsidR="00B0123E">
        <w:t xml:space="preserve"> témakörei, </w:t>
      </w:r>
      <w:proofErr w:type="gramStart"/>
      <w:r w:rsidR="00B0123E">
        <w:t>konzultációkra</w:t>
      </w:r>
      <w:proofErr w:type="gramEnd"/>
      <w:r w:rsidR="00B0123E">
        <w:t xml:space="preserve"> bontva:</w:t>
      </w:r>
    </w:p>
    <w:p w14:paraId="1D2DC9B5" w14:textId="454A59B6" w:rsidR="00553D12" w:rsidRDefault="00553D12" w:rsidP="00553D12">
      <w:pPr>
        <w:numPr>
          <w:ilvl w:val="0"/>
          <w:numId w:val="10"/>
        </w:numPr>
        <w:spacing w:before="0" w:after="120" w:line="240" w:lineRule="auto"/>
        <w:ind w:left="284"/>
        <w:rPr>
          <w:rFonts w:ascii="Century Gothic" w:hAnsi="Century Gothic" w:cs="Courier New"/>
          <w:bCs/>
        </w:rPr>
      </w:pPr>
      <w:r>
        <w:rPr>
          <w:rFonts w:ascii="Century Gothic" w:hAnsi="Century Gothic" w:cs="Courier New"/>
          <w:bCs/>
        </w:rPr>
        <w:t xml:space="preserve">óra - Az első félévben elkészített projektmunkák bemutatása, a történeti épületek helyreállítási folyamatának, kapcsolódó feladatainak áttekintése; Műemléki épület fejlesztési programja – esettanulmány. – Mészáros Bernadett </w:t>
      </w:r>
    </w:p>
    <w:p w14:paraId="009FF036" w14:textId="7193D868" w:rsidR="00553D12" w:rsidRPr="00F2568D" w:rsidRDefault="00F2568D" w:rsidP="00F2568D">
      <w:pPr>
        <w:spacing w:before="0" w:after="120" w:line="240" w:lineRule="auto"/>
        <w:rPr>
          <w:rFonts w:ascii="Century Gothic" w:hAnsi="Century Gothic" w:cs="Courier New"/>
          <w:bCs/>
        </w:rPr>
      </w:pPr>
      <w:r>
        <w:rPr>
          <w:rFonts w:ascii="Century Gothic" w:hAnsi="Century Gothic" w:cs="Courier New"/>
          <w:bCs/>
        </w:rPr>
        <w:t>2-3.</w:t>
      </w:r>
      <w:r w:rsidR="00553D12" w:rsidRPr="00F2568D">
        <w:rPr>
          <w:rFonts w:ascii="Century Gothic" w:hAnsi="Century Gothic" w:cs="Courier New"/>
          <w:bCs/>
        </w:rPr>
        <w:t>óra – Feladatrabontás, erőforrásterv és költségvetési program</w:t>
      </w:r>
      <w:r w:rsidRPr="00F2568D">
        <w:rPr>
          <w:rFonts w:ascii="Century Gothic" w:hAnsi="Century Gothic" w:cs="Courier New"/>
          <w:bCs/>
        </w:rPr>
        <w:t xml:space="preserve"> és kockázatkezelési és intézkedési terv</w:t>
      </w:r>
      <w:r w:rsidR="00553D12" w:rsidRPr="00F2568D">
        <w:rPr>
          <w:rFonts w:ascii="Century Gothic" w:hAnsi="Century Gothic" w:cs="Courier New"/>
          <w:bCs/>
        </w:rPr>
        <w:t xml:space="preserve">. </w:t>
      </w:r>
      <w:r w:rsidRPr="00F2568D">
        <w:rPr>
          <w:rFonts w:ascii="Century Gothic" w:hAnsi="Century Gothic" w:cs="Courier New"/>
          <w:bCs/>
        </w:rPr>
        <w:t>Mészáros Bernadett</w:t>
      </w:r>
    </w:p>
    <w:p w14:paraId="12CEF7B9" w14:textId="28A13E40" w:rsidR="00553D12" w:rsidRPr="00F2568D" w:rsidRDefault="00553D12" w:rsidP="00F2568D">
      <w:pPr>
        <w:pStyle w:val="Listaszerbekezds"/>
        <w:numPr>
          <w:ilvl w:val="0"/>
          <w:numId w:val="13"/>
        </w:numPr>
        <w:spacing w:before="0" w:after="120" w:line="240" w:lineRule="auto"/>
        <w:rPr>
          <w:rFonts w:ascii="Century Gothic" w:hAnsi="Century Gothic" w:cs="Courier New"/>
          <w:bCs/>
        </w:rPr>
      </w:pPr>
      <w:r w:rsidRPr="00F2568D">
        <w:rPr>
          <w:rFonts w:ascii="Century Gothic" w:hAnsi="Century Gothic" w:cs="Courier New"/>
          <w:bCs/>
        </w:rPr>
        <w:t xml:space="preserve">óra – Világörökségi kezelési terv, felépítése, valamint </w:t>
      </w:r>
      <w:r w:rsidRPr="00F2568D">
        <w:rPr>
          <w:rFonts w:ascii="Century Gothic" w:hAnsi="Century Gothic"/>
        </w:rPr>
        <w:t>a kapcsolódó üzemeltetési, fenntartási kérdések. – Mészáros Bernadett</w:t>
      </w:r>
    </w:p>
    <w:p w14:paraId="29023F37" w14:textId="0DE5ACAB" w:rsidR="00553D12" w:rsidRDefault="00553D12" w:rsidP="00553D12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/>
        </w:rPr>
        <w:t xml:space="preserve">5. óra – BIM </w:t>
      </w:r>
      <w:proofErr w:type="spellStart"/>
      <w:r>
        <w:rPr>
          <w:rFonts w:ascii="Century Gothic" w:hAnsi="Century Gothic"/>
        </w:rPr>
        <w:t>heritage</w:t>
      </w:r>
      <w:proofErr w:type="spellEnd"/>
      <w:r>
        <w:rPr>
          <w:rFonts w:ascii="Century Gothic" w:hAnsi="Century Gothic"/>
        </w:rPr>
        <w:t xml:space="preserve"> Épületinformációs modellezés - BIM (Building </w:t>
      </w:r>
      <w:proofErr w:type="spellStart"/>
      <w:r>
        <w:rPr>
          <w:rFonts w:ascii="Century Gothic" w:hAnsi="Century Gothic"/>
        </w:rPr>
        <w:t>Information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Modeling</w:t>
      </w:r>
      <w:proofErr w:type="spellEnd"/>
      <w:r>
        <w:rPr>
          <w:rFonts w:ascii="Century Gothic" w:hAnsi="Century Gothic"/>
        </w:rPr>
        <w:t xml:space="preserve">) alkalmazása a történeti épületek helyreállításánál. – </w:t>
      </w:r>
      <w:proofErr w:type="spellStart"/>
      <w:r>
        <w:rPr>
          <w:rFonts w:ascii="Century Gothic" w:hAnsi="Century Gothic"/>
        </w:rPr>
        <w:t>Zagorácz</w:t>
      </w:r>
      <w:proofErr w:type="spellEnd"/>
      <w:r>
        <w:rPr>
          <w:rFonts w:ascii="Century Gothic" w:hAnsi="Century Gothic"/>
        </w:rPr>
        <w:t xml:space="preserve"> Márk</w:t>
      </w:r>
    </w:p>
    <w:p w14:paraId="23C91BA5" w14:textId="56365090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>Számo</w:t>
      </w:r>
      <w:r w:rsidR="00B71A2A">
        <w:t>nkérési és értékelési rendszere:</w:t>
      </w:r>
    </w:p>
    <w:p w14:paraId="6F0DBC14" w14:textId="3CD687F8" w:rsidR="00B0123E" w:rsidRPr="00B63FF0" w:rsidRDefault="009B4F16" w:rsidP="00C8793C">
      <w:pPr>
        <w:widowControl w:val="0"/>
        <w:spacing w:before="120" w:after="120"/>
        <w:rPr>
          <w:rFonts w:asciiTheme="majorHAnsi" w:hAnsiTheme="majorHAnsi"/>
        </w:rPr>
      </w:pPr>
      <w:r w:rsidRPr="00B63FF0">
        <w:rPr>
          <w:rFonts w:asciiTheme="majorHAnsi" w:hAnsiTheme="majorHAnsi"/>
          <w:b/>
        </w:rPr>
        <w:t>Részvétel</w:t>
      </w:r>
      <w:r w:rsidRPr="00B63FF0">
        <w:rPr>
          <w:rFonts w:asciiTheme="majorHAnsi" w:hAnsiTheme="majorHAnsi"/>
        </w:rPr>
        <w:t xml:space="preserve">: </w:t>
      </w:r>
    </w:p>
    <w:p w14:paraId="0CC7F874" w14:textId="3156EEA3" w:rsidR="009B4F16" w:rsidRPr="00B63FF0" w:rsidRDefault="00283F7B" w:rsidP="00C8793C">
      <w:pPr>
        <w:widowControl w:val="0"/>
        <w:spacing w:before="120" w:after="120"/>
        <w:rPr>
          <w:rFonts w:asciiTheme="majorHAnsi" w:hAnsiTheme="majorHAnsi"/>
        </w:rPr>
      </w:pPr>
      <w:r w:rsidRPr="00B63FF0">
        <w:rPr>
          <w:rFonts w:asciiTheme="majorHAnsi" w:hAnsiTheme="majorHAnsi"/>
        </w:rPr>
        <w:t>A TVSZ szerint a részvétel kötelező a foglalkozások 70%-án</w:t>
      </w:r>
    </w:p>
    <w:p w14:paraId="6E932333" w14:textId="64E8A797" w:rsidR="009B4F16" w:rsidRPr="007A1F5F" w:rsidRDefault="009B4F16" w:rsidP="00C8793C">
      <w:pPr>
        <w:widowControl w:val="0"/>
        <w:spacing w:before="120" w:after="120"/>
        <w:rPr>
          <w:rFonts w:asciiTheme="majorHAnsi" w:hAnsiTheme="majorHAnsi"/>
          <w:b/>
        </w:rPr>
      </w:pPr>
      <w:r w:rsidRPr="007A1F5F">
        <w:rPr>
          <w:rFonts w:asciiTheme="majorHAnsi" w:hAnsiTheme="majorHAnsi"/>
          <w:b/>
        </w:rPr>
        <w:t>Aláírás / Félévközi jegy feltétele:</w:t>
      </w:r>
      <w:r w:rsidR="00B0123E" w:rsidRPr="007A1F5F">
        <w:rPr>
          <w:rFonts w:asciiTheme="majorHAnsi" w:hAnsiTheme="majorHAnsi"/>
          <w:b/>
        </w:rPr>
        <w:t xml:space="preserve"> </w:t>
      </w:r>
    </w:p>
    <w:p w14:paraId="0EB78534" w14:textId="2EA399E6" w:rsidR="009B4F16" w:rsidRPr="00EF3279" w:rsidRDefault="00283F7B" w:rsidP="00C8793C">
      <w:pPr>
        <w:widowControl w:val="0"/>
        <w:spacing w:before="120" w:after="120"/>
        <w:rPr>
          <w:rFonts w:asciiTheme="majorHAnsi" w:hAnsiTheme="majorHAnsi"/>
        </w:rPr>
      </w:pPr>
      <w:r w:rsidRPr="00EF3279">
        <w:rPr>
          <w:rFonts w:asciiTheme="majorHAnsi" w:hAnsiTheme="majorHAnsi"/>
        </w:rPr>
        <w:t>Az aláírás fel</w:t>
      </w:r>
      <w:r w:rsidR="008B14C9" w:rsidRPr="00EF3279">
        <w:rPr>
          <w:rFonts w:asciiTheme="majorHAnsi" w:hAnsiTheme="majorHAnsi"/>
        </w:rPr>
        <w:t>tétele</w:t>
      </w:r>
      <w:r w:rsidR="00553D12">
        <w:rPr>
          <w:rFonts w:asciiTheme="majorHAnsi" w:hAnsiTheme="majorHAnsi"/>
        </w:rPr>
        <w:t xml:space="preserve">: </w:t>
      </w:r>
      <w:r w:rsidR="008B14C9" w:rsidRPr="00EF3279">
        <w:rPr>
          <w:rFonts w:asciiTheme="majorHAnsi" w:hAnsiTheme="majorHAnsi"/>
        </w:rPr>
        <w:t xml:space="preserve">sikeresen teljesített </w:t>
      </w:r>
      <w:r w:rsidR="00553D12">
        <w:rPr>
          <w:rFonts w:asciiTheme="majorHAnsi" w:hAnsiTheme="majorHAnsi"/>
        </w:rPr>
        <w:t>2 projektfeladat</w:t>
      </w:r>
      <w:r w:rsidR="00EF3279" w:rsidRPr="00EF3279">
        <w:rPr>
          <w:rFonts w:asciiTheme="majorHAnsi" w:hAnsiTheme="majorHAnsi"/>
        </w:rPr>
        <w:t xml:space="preserve">. </w:t>
      </w:r>
      <w:r w:rsidR="008B14C9" w:rsidRPr="00EF3279">
        <w:rPr>
          <w:rFonts w:asciiTheme="majorHAnsi" w:hAnsiTheme="majorHAnsi"/>
        </w:rPr>
        <w:t xml:space="preserve">Minimum követelmény </w:t>
      </w:r>
      <w:r w:rsidRPr="00EF3279">
        <w:rPr>
          <w:rFonts w:asciiTheme="majorHAnsi" w:hAnsiTheme="majorHAnsi"/>
        </w:rPr>
        <w:t>5</w:t>
      </w:r>
      <w:r w:rsidR="008B14C9" w:rsidRPr="00EF3279">
        <w:rPr>
          <w:rFonts w:asciiTheme="majorHAnsi" w:hAnsiTheme="majorHAnsi"/>
        </w:rPr>
        <w:t>1</w:t>
      </w:r>
      <w:r w:rsidRPr="00EF3279">
        <w:rPr>
          <w:rFonts w:asciiTheme="majorHAnsi" w:hAnsiTheme="majorHAnsi"/>
        </w:rPr>
        <w:t>%.</w:t>
      </w:r>
    </w:p>
    <w:p w14:paraId="2256E9AD" w14:textId="20532175" w:rsidR="008B14C9" w:rsidRDefault="008B14C9" w:rsidP="00EF3279">
      <w:pPr>
        <w:widowControl w:val="0"/>
        <w:suppressAutoHyphens/>
        <w:autoSpaceDE w:val="0"/>
        <w:rPr>
          <w:szCs w:val="22"/>
        </w:rPr>
      </w:pPr>
      <w:proofErr w:type="gramStart"/>
      <w:r w:rsidRPr="007A1F5F">
        <w:rPr>
          <w:szCs w:val="22"/>
        </w:rPr>
        <w:lastRenderedPageBreak/>
        <w:t xml:space="preserve">0 </w:t>
      </w:r>
      <w:r w:rsidR="00EF3279">
        <w:rPr>
          <w:szCs w:val="22"/>
        </w:rPr>
        <w:t xml:space="preserve">  </w:t>
      </w:r>
      <w:r w:rsidRPr="007A1F5F">
        <w:rPr>
          <w:szCs w:val="22"/>
        </w:rPr>
        <w:t>–</w:t>
      </w:r>
      <w:proofErr w:type="gramEnd"/>
      <w:r w:rsidRPr="007A1F5F">
        <w:rPr>
          <w:szCs w:val="22"/>
        </w:rPr>
        <w:t xml:space="preserve"> 50%</w:t>
      </w:r>
      <w:r w:rsidRPr="007A1F5F">
        <w:rPr>
          <w:szCs w:val="22"/>
        </w:rPr>
        <w:tab/>
        <w:t>elégtelen</w:t>
      </w:r>
      <w:r w:rsidR="00EF3279">
        <w:rPr>
          <w:szCs w:val="22"/>
        </w:rPr>
        <w:t xml:space="preserve"> </w:t>
      </w:r>
      <w:r w:rsidRPr="007A1F5F">
        <w:rPr>
          <w:szCs w:val="22"/>
        </w:rPr>
        <w:t>(1)</w:t>
      </w:r>
      <w:r w:rsidRPr="007A1F5F">
        <w:rPr>
          <w:szCs w:val="22"/>
        </w:rPr>
        <w:br/>
        <w:t>51 – 65%</w:t>
      </w:r>
      <w:r w:rsidRPr="007A1F5F">
        <w:rPr>
          <w:szCs w:val="22"/>
        </w:rPr>
        <w:tab/>
        <w:t>elégséges</w:t>
      </w:r>
      <w:r w:rsidR="00EF3279">
        <w:rPr>
          <w:szCs w:val="22"/>
        </w:rPr>
        <w:t xml:space="preserve"> </w:t>
      </w:r>
      <w:r w:rsidRPr="007A1F5F">
        <w:rPr>
          <w:szCs w:val="22"/>
        </w:rPr>
        <w:t>(2)</w:t>
      </w:r>
      <w:r w:rsidRPr="007A1F5F">
        <w:rPr>
          <w:szCs w:val="22"/>
        </w:rPr>
        <w:br/>
        <w:t>66 – 75%</w:t>
      </w:r>
      <w:r w:rsidRPr="007A1F5F">
        <w:rPr>
          <w:szCs w:val="22"/>
        </w:rPr>
        <w:tab/>
        <w:t>közepes</w:t>
      </w:r>
      <w:r w:rsidR="00EF3279">
        <w:rPr>
          <w:szCs w:val="22"/>
        </w:rPr>
        <w:t xml:space="preserve"> </w:t>
      </w:r>
      <w:r w:rsidRPr="007A1F5F">
        <w:rPr>
          <w:szCs w:val="22"/>
        </w:rPr>
        <w:t>(3)</w:t>
      </w:r>
      <w:r w:rsidRPr="007A1F5F">
        <w:rPr>
          <w:szCs w:val="22"/>
        </w:rPr>
        <w:br/>
        <w:t>76 – 85%</w:t>
      </w:r>
      <w:r w:rsidRPr="007A1F5F">
        <w:rPr>
          <w:szCs w:val="22"/>
        </w:rPr>
        <w:tab/>
        <w:t>jó</w:t>
      </w:r>
      <w:r w:rsidR="00EF3279">
        <w:rPr>
          <w:szCs w:val="22"/>
        </w:rPr>
        <w:t xml:space="preserve"> </w:t>
      </w:r>
      <w:r w:rsidRPr="007A1F5F">
        <w:rPr>
          <w:szCs w:val="22"/>
        </w:rPr>
        <w:t>(4)</w:t>
      </w:r>
      <w:r w:rsidRPr="007A1F5F">
        <w:rPr>
          <w:szCs w:val="22"/>
        </w:rPr>
        <w:br/>
        <w:t>86 – 100%</w:t>
      </w:r>
      <w:r w:rsidRPr="007A1F5F">
        <w:rPr>
          <w:szCs w:val="22"/>
        </w:rPr>
        <w:tab/>
        <w:t>jeles (5)</w:t>
      </w:r>
    </w:p>
    <w:p w14:paraId="642BD9CC" w14:textId="7B4A066E" w:rsidR="002B77E8" w:rsidRPr="002B77E8" w:rsidRDefault="002B77E8" w:rsidP="002B77E8">
      <w:pPr>
        <w:widowControl w:val="0"/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2B77E8">
        <w:rPr>
          <w:rFonts w:asciiTheme="majorHAnsi" w:hAnsiTheme="majorHAnsi"/>
        </w:rPr>
        <w:t>aját projektfeleadat elkészítése, megadott szempontrendszer alapján</w:t>
      </w:r>
    </w:p>
    <w:p w14:paraId="3D3D71BD" w14:textId="5B70FDD1" w:rsidR="00E56EF0" w:rsidRPr="00E56EF0" w:rsidRDefault="00E56EF0" w:rsidP="00E56EF0">
      <w:pPr>
        <w:pStyle w:val="Listaszerbekezds"/>
        <w:widowControl w:val="0"/>
        <w:numPr>
          <w:ilvl w:val="0"/>
          <w:numId w:val="15"/>
        </w:numPr>
        <w:spacing w:before="120" w:after="120"/>
        <w:rPr>
          <w:rFonts w:asciiTheme="majorHAnsi" w:hAnsiTheme="majorHAnsi"/>
        </w:rPr>
      </w:pPr>
      <w:r w:rsidRPr="00E56EF0">
        <w:rPr>
          <w:rFonts w:asciiTheme="majorHAnsi" w:hAnsiTheme="majorHAnsi"/>
        </w:rPr>
        <w:t>az első félévben választott mű</w:t>
      </w:r>
      <w:r>
        <w:rPr>
          <w:rFonts w:asciiTheme="majorHAnsi" w:hAnsiTheme="majorHAnsi"/>
        </w:rPr>
        <w:t>em</w:t>
      </w:r>
      <w:r w:rsidRPr="00E56EF0">
        <w:rPr>
          <w:rFonts w:asciiTheme="majorHAnsi" w:hAnsiTheme="majorHAnsi"/>
        </w:rPr>
        <w:t>léki/történeti épület fejlesztéséhez kapcsolódó projektterv, a</w:t>
      </w:r>
      <w:r w:rsidR="002B77E8" w:rsidRPr="00E56EF0">
        <w:rPr>
          <w:rFonts w:asciiTheme="majorHAnsi" w:hAnsiTheme="majorHAnsi"/>
        </w:rPr>
        <w:t xml:space="preserve"> műemléki felújítás beruházási terve és kockázatelemzési intézkedési terve – </w:t>
      </w:r>
      <w:r w:rsidRPr="00E56EF0">
        <w:rPr>
          <w:rFonts w:asciiTheme="majorHAnsi" w:hAnsiTheme="majorHAnsi"/>
        </w:rPr>
        <w:t>50%</w:t>
      </w:r>
    </w:p>
    <w:p w14:paraId="30373CE1" w14:textId="003BD063" w:rsidR="002B77E8" w:rsidRPr="00E56EF0" w:rsidRDefault="002B77E8" w:rsidP="00E56EF0">
      <w:pPr>
        <w:pStyle w:val="Listaszerbekezds"/>
        <w:widowControl w:val="0"/>
        <w:numPr>
          <w:ilvl w:val="0"/>
          <w:numId w:val="15"/>
        </w:numPr>
        <w:spacing w:before="120" w:after="120"/>
        <w:rPr>
          <w:rFonts w:asciiTheme="majorHAnsi" w:hAnsiTheme="majorHAnsi"/>
        </w:rPr>
      </w:pPr>
      <w:r w:rsidRPr="00E56EF0">
        <w:rPr>
          <w:rFonts w:asciiTheme="majorHAnsi" w:hAnsiTheme="majorHAnsi"/>
        </w:rPr>
        <w:t xml:space="preserve">BIM </w:t>
      </w:r>
      <w:proofErr w:type="spellStart"/>
      <w:r w:rsidRPr="00E56EF0">
        <w:rPr>
          <w:rFonts w:asciiTheme="majorHAnsi" w:hAnsiTheme="majorHAnsi"/>
        </w:rPr>
        <w:t>heritage</w:t>
      </w:r>
      <w:proofErr w:type="spellEnd"/>
      <w:r w:rsidRPr="00E56EF0">
        <w:rPr>
          <w:rFonts w:asciiTheme="majorHAnsi" w:hAnsiTheme="majorHAnsi"/>
        </w:rPr>
        <w:t xml:space="preserve"> alkalmazásának bemutatása szabadon választott történeti épület helyreállítási folyamatában – 50% - közös csoport szintű feladatmegoldással</w:t>
      </w:r>
    </w:p>
    <w:p w14:paraId="3C1311BE" w14:textId="77777777"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0AF36B23" w14:textId="4D2AFB81" w:rsidR="00B0123E" w:rsidRPr="00EF3279" w:rsidRDefault="00B0123E" w:rsidP="00C8793C">
      <w:pPr>
        <w:spacing w:before="120" w:after="120"/>
        <w:ind w:left="142" w:hanging="142"/>
        <w:rPr>
          <w:rFonts w:cstheme="minorHAnsi"/>
        </w:rPr>
      </w:pPr>
      <w:r w:rsidRPr="00EF3279">
        <w:rPr>
          <w:rFonts w:cstheme="minorHAnsi"/>
          <w:b/>
        </w:rPr>
        <w:t>Kötelező</w:t>
      </w:r>
      <w:r w:rsidRPr="00EF3279">
        <w:rPr>
          <w:rFonts w:cstheme="minorHAnsi"/>
        </w:rPr>
        <w:t>:</w:t>
      </w:r>
    </w:p>
    <w:p w14:paraId="1292DC5A" w14:textId="688F2FC4" w:rsidR="00EF3279" w:rsidRPr="008F32B8" w:rsidRDefault="00553D12" w:rsidP="008F32B8">
      <w:pPr>
        <w:suppressAutoHyphens/>
        <w:spacing w:before="0"/>
        <w:jc w:val="both"/>
        <w:rPr>
          <w:rFonts w:cstheme="minorHAnsi"/>
        </w:rPr>
      </w:pPr>
      <w:r>
        <w:rPr>
          <w:rFonts w:cstheme="minorHAnsi"/>
        </w:rPr>
        <w:t xml:space="preserve">Órán kiadott </w:t>
      </w:r>
      <w:r w:rsidR="00315BBF">
        <w:rPr>
          <w:rFonts w:cstheme="minorHAnsi"/>
        </w:rPr>
        <w:t>előadás anyag</w:t>
      </w:r>
    </w:p>
    <w:p w14:paraId="7055B684" w14:textId="1FBEE0EE" w:rsidR="00B0123E" w:rsidRPr="00EF3279" w:rsidRDefault="00B0123E" w:rsidP="00C8793C">
      <w:pPr>
        <w:spacing w:before="120" w:after="120"/>
        <w:ind w:left="142" w:hanging="142"/>
        <w:rPr>
          <w:rFonts w:cstheme="minorHAnsi"/>
        </w:rPr>
      </w:pPr>
      <w:r w:rsidRPr="00EF3279">
        <w:rPr>
          <w:rFonts w:cstheme="minorHAnsi"/>
          <w:b/>
        </w:rPr>
        <w:t>Ajánlott</w:t>
      </w:r>
      <w:r w:rsidRPr="00EF3279">
        <w:rPr>
          <w:rFonts w:cstheme="minorHAnsi"/>
        </w:rPr>
        <w:t>:</w:t>
      </w:r>
    </w:p>
    <w:p w14:paraId="42686D74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>Bachman Z. A pécsi ókeresztény mauzóleum helyreállítása, védelme, Magyar Építőművészet, 78. (1987) 6. 12-13. p.</w:t>
      </w:r>
    </w:p>
    <w:p w14:paraId="3B3BC64B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>Bachman Z. A pécsi ókeresztény sírkamrák védelméről. Műemlékvédelem, 1987. (31. évf.), 2. sz., 82-93. p.</w:t>
      </w:r>
    </w:p>
    <w:p w14:paraId="7F330C33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 xml:space="preserve">Bachman Z. Pécs középkora - A Pécsi Dóm-Múzeum, Románkori </w:t>
      </w:r>
      <w:proofErr w:type="spellStart"/>
      <w:r w:rsidRPr="00315BBF">
        <w:rPr>
          <w:szCs w:val="22"/>
        </w:rPr>
        <w:t>Kőtár</w:t>
      </w:r>
      <w:proofErr w:type="spellEnd"/>
      <w:r w:rsidRPr="00315BBF">
        <w:rPr>
          <w:szCs w:val="22"/>
        </w:rPr>
        <w:t xml:space="preserve"> bemutatása. Műszaki tervezés, 1991. (31. évf.), 1. sz., 34-37. p.</w:t>
      </w:r>
    </w:p>
    <w:p w14:paraId="64680260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>Dr. Papp Péter – Dr. habil. Szűcs Edit, 2013: Beruházási alapismeretek. Terc Kft. Budapest, ISBN 978-963-9968-59-2</w:t>
      </w:r>
    </w:p>
    <w:p w14:paraId="053014D7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 xml:space="preserve">Wéber L., 2009: Az építészmérnök szerepe a kivitelezésben ppt (Magyar Építő </w:t>
      </w:r>
      <w:proofErr w:type="spellStart"/>
      <w:r w:rsidRPr="00315BBF">
        <w:rPr>
          <w:szCs w:val="22"/>
        </w:rPr>
        <w:t>Zrt</w:t>
      </w:r>
      <w:proofErr w:type="spellEnd"/>
      <w:r w:rsidRPr="00315BBF">
        <w:rPr>
          <w:szCs w:val="22"/>
        </w:rPr>
        <w:t xml:space="preserve">.) </w:t>
      </w:r>
    </w:p>
    <w:p w14:paraId="209C282A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 xml:space="preserve">MÉSZÁROS B., 2017: Az épített örökség menedzsmentje, </w:t>
      </w:r>
      <w:proofErr w:type="spellStart"/>
      <w:r w:rsidRPr="00315BBF">
        <w:rPr>
          <w:szCs w:val="22"/>
        </w:rPr>
        <w:t>Globe</w:t>
      </w:r>
      <w:proofErr w:type="spellEnd"/>
      <w:r w:rsidRPr="00315BBF">
        <w:rPr>
          <w:szCs w:val="22"/>
        </w:rPr>
        <w:t xml:space="preserve"> Edit, pp 1-200</w:t>
      </w:r>
    </w:p>
    <w:p w14:paraId="21BDA59B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proofErr w:type="spellStart"/>
      <w:r w:rsidRPr="00315BBF">
        <w:rPr>
          <w:szCs w:val="22"/>
        </w:rPr>
        <w:t>InHerit</w:t>
      </w:r>
      <w:proofErr w:type="spellEnd"/>
      <w:r w:rsidRPr="00315BBF">
        <w:rPr>
          <w:szCs w:val="22"/>
        </w:rPr>
        <w:t xml:space="preserve"> Professional </w:t>
      </w:r>
      <w:proofErr w:type="spellStart"/>
      <w:r w:rsidRPr="00315BBF">
        <w:rPr>
          <w:szCs w:val="22"/>
        </w:rPr>
        <w:t>Development</w:t>
      </w:r>
      <w:proofErr w:type="spellEnd"/>
      <w:r w:rsidRPr="00315BBF">
        <w:rPr>
          <w:szCs w:val="22"/>
        </w:rPr>
        <w:t xml:space="preserve"> in </w:t>
      </w:r>
      <w:proofErr w:type="spellStart"/>
      <w:r w:rsidRPr="00315BBF">
        <w:rPr>
          <w:szCs w:val="22"/>
        </w:rPr>
        <w:t>Heritage</w:t>
      </w:r>
      <w:proofErr w:type="spellEnd"/>
      <w:r w:rsidRPr="00315BBF">
        <w:rPr>
          <w:szCs w:val="22"/>
        </w:rPr>
        <w:t xml:space="preserve"> </w:t>
      </w:r>
      <w:proofErr w:type="spellStart"/>
      <w:r w:rsidRPr="00315BBF">
        <w:rPr>
          <w:szCs w:val="22"/>
        </w:rPr>
        <w:t>Interpretation</w:t>
      </w:r>
      <w:proofErr w:type="spellEnd"/>
      <w:r w:rsidRPr="00315BBF">
        <w:rPr>
          <w:szCs w:val="22"/>
        </w:rPr>
        <w:t xml:space="preserve"> </w:t>
      </w:r>
      <w:proofErr w:type="spellStart"/>
      <w:r w:rsidRPr="00315BBF">
        <w:rPr>
          <w:szCs w:val="22"/>
        </w:rPr>
        <w:t>Manual</w:t>
      </w:r>
      <w:proofErr w:type="spellEnd"/>
      <w:r w:rsidRPr="00315BBF">
        <w:rPr>
          <w:szCs w:val="22"/>
        </w:rPr>
        <w:t xml:space="preserve">, Guy </w:t>
      </w:r>
      <w:proofErr w:type="spellStart"/>
      <w:r w:rsidRPr="00315BBF">
        <w:rPr>
          <w:szCs w:val="22"/>
        </w:rPr>
        <w:t>Tilkin</w:t>
      </w:r>
      <w:proofErr w:type="spellEnd"/>
      <w:r w:rsidRPr="00315BBF">
        <w:rPr>
          <w:szCs w:val="22"/>
        </w:rPr>
        <w:t>, 2013</w:t>
      </w:r>
    </w:p>
    <w:p w14:paraId="0386F6B1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 xml:space="preserve">The </w:t>
      </w:r>
      <w:proofErr w:type="spellStart"/>
      <w:r w:rsidRPr="00315BBF">
        <w:rPr>
          <w:szCs w:val="22"/>
        </w:rPr>
        <w:t>Interpretive</w:t>
      </w:r>
      <w:proofErr w:type="spellEnd"/>
      <w:r w:rsidRPr="00315BBF">
        <w:rPr>
          <w:szCs w:val="22"/>
        </w:rPr>
        <w:t xml:space="preserve"> </w:t>
      </w:r>
      <w:proofErr w:type="spellStart"/>
      <w:r w:rsidRPr="00315BBF">
        <w:rPr>
          <w:szCs w:val="22"/>
        </w:rPr>
        <w:t>Guida</w:t>
      </w:r>
      <w:proofErr w:type="spellEnd"/>
      <w:r w:rsidRPr="00315BBF">
        <w:rPr>
          <w:szCs w:val="22"/>
        </w:rPr>
        <w:t xml:space="preserve">, </w:t>
      </w:r>
      <w:proofErr w:type="spellStart"/>
      <w:r w:rsidRPr="00315BBF">
        <w:rPr>
          <w:szCs w:val="22"/>
        </w:rPr>
        <w:t>Sharing</w:t>
      </w:r>
      <w:proofErr w:type="spellEnd"/>
      <w:r w:rsidRPr="00315BBF">
        <w:rPr>
          <w:szCs w:val="22"/>
        </w:rPr>
        <w:t xml:space="preserve"> </w:t>
      </w:r>
      <w:proofErr w:type="spellStart"/>
      <w:r w:rsidRPr="00315BBF">
        <w:rPr>
          <w:szCs w:val="22"/>
        </w:rPr>
        <w:t>Heritage</w:t>
      </w:r>
      <w:proofErr w:type="spellEnd"/>
      <w:r w:rsidRPr="00315BBF">
        <w:rPr>
          <w:szCs w:val="22"/>
        </w:rPr>
        <w:t xml:space="preserve"> </w:t>
      </w:r>
      <w:proofErr w:type="spellStart"/>
      <w:r w:rsidRPr="00315BBF">
        <w:rPr>
          <w:szCs w:val="22"/>
        </w:rPr>
        <w:t>with</w:t>
      </w:r>
      <w:proofErr w:type="spellEnd"/>
      <w:r w:rsidRPr="00315BBF">
        <w:rPr>
          <w:szCs w:val="22"/>
        </w:rPr>
        <w:t xml:space="preserve"> </w:t>
      </w:r>
      <w:proofErr w:type="spellStart"/>
      <w:r w:rsidRPr="00315BBF">
        <w:rPr>
          <w:szCs w:val="22"/>
        </w:rPr>
        <w:t>Peopla</w:t>
      </w:r>
      <w:proofErr w:type="spellEnd"/>
      <w:r w:rsidRPr="00315BBF">
        <w:rPr>
          <w:szCs w:val="22"/>
        </w:rPr>
        <w:t xml:space="preserve">, </w:t>
      </w:r>
      <w:proofErr w:type="spellStart"/>
      <w:r w:rsidRPr="00315BBF">
        <w:rPr>
          <w:szCs w:val="22"/>
        </w:rPr>
        <w:t>Thorsten</w:t>
      </w:r>
      <w:proofErr w:type="spellEnd"/>
      <w:r w:rsidRPr="00315BBF">
        <w:rPr>
          <w:szCs w:val="22"/>
        </w:rPr>
        <w:t xml:space="preserve"> Ludwig, 2015</w:t>
      </w:r>
    </w:p>
    <w:p w14:paraId="6BB28D6F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 xml:space="preserve">HALL, C.M. – MCARTHUR S. 1998: </w:t>
      </w:r>
      <w:proofErr w:type="spellStart"/>
      <w:r w:rsidRPr="00315BBF">
        <w:rPr>
          <w:szCs w:val="22"/>
        </w:rPr>
        <w:t>Integrated</w:t>
      </w:r>
      <w:proofErr w:type="spellEnd"/>
      <w:r w:rsidRPr="00315BBF">
        <w:rPr>
          <w:szCs w:val="22"/>
        </w:rPr>
        <w:t xml:space="preserve"> </w:t>
      </w:r>
      <w:proofErr w:type="spellStart"/>
      <w:r w:rsidRPr="00315BBF">
        <w:rPr>
          <w:szCs w:val="22"/>
        </w:rPr>
        <w:t>Heritage</w:t>
      </w:r>
      <w:proofErr w:type="spellEnd"/>
      <w:r w:rsidRPr="00315BBF">
        <w:rPr>
          <w:szCs w:val="22"/>
        </w:rPr>
        <w:t xml:space="preserve"> Management: </w:t>
      </w:r>
      <w:proofErr w:type="spellStart"/>
      <w:r w:rsidRPr="00315BBF">
        <w:rPr>
          <w:szCs w:val="22"/>
        </w:rPr>
        <w:t>Principles</w:t>
      </w:r>
      <w:proofErr w:type="spellEnd"/>
      <w:r w:rsidRPr="00315BBF">
        <w:rPr>
          <w:szCs w:val="22"/>
        </w:rPr>
        <w:t xml:space="preserve"> and </w:t>
      </w:r>
      <w:proofErr w:type="spellStart"/>
      <w:r w:rsidRPr="00315BBF">
        <w:rPr>
          <w:szCs w:val="22"/>
        </w:rPr>
        <w:t>Practice</w:t>
      </w:r>
      <w:proofErr w:type="spellEnd"/>
      <w:r w:rsidRPr="00315BBF">
        <w:rPr>
          <w:szCs w:val="22"/>
        </w:rPr>
        <w:t xml:space="preserve">, </w:t>
      </w:r>
      <w:proofErr w:type="spellStart"/>
      <w:r w:rsidRPr="00315BBF">
        <w:rPr>
          <w:szCs w:val="22"/>
        </w:rPr>
        <w:t>Stationery</w:t>
      </w:r>
      <w:proofErr w:type="spellEnd"/>
      <w:r w:rsidRPr="00315BBF">
        <w:rPr>
          <w:szCs w:val="22"/>
        </w:rPr>
        <w:t xml:space="preserve"> Office, pp 1-250.</w:t>
      </w:r>
    </w:p>
    <w:p w14:paraId="3BE8D0D0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proofErr w:type="spellStart"/>
      <w:r w:rsidRPr="00315BBF">
        <w:rPr>
          <w:szCs w:val="22"/>
        </w:rPr>
        <w:t>Puczkó</w:t>
      </w:r>
      <w:proofErr w:type="spellEnd"/>
      <w:r w:rsidRPr="00315BBF">
        <w:rPr>
          <w:szCs w:val="22"/>
        </w:rPr>
        <w:t xml:space="preserve"> László- Rátz Tamara: Az attrakciótól az élményig, a látogatómenedzsment módszertana</w:t>
      </w:r>
    </w:p>
    <w:p w14:paraId="6D9F8E35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>Mezős Tamás: Műemlékvédelem, jegyzet, BME</w:t>
      </w:r>
    </w:p>
    <w:p w14:paraId="1D1F6E82" w14:textId="77777777" w:rsidR="00315BBF" w:rsidRPr="00315BBF" w:rsidRDefault="00315BBF" w:rsidP="006C072E">
      <w:pPr>
        <w:widowControl w:val="0"/>
        <w:suppressAutoHyphens/>
        <w:autoSpaceDE w:val="0"/>
        <w:spacing w:before="0" w:after="0"/>
        <w:rPr>
          <w:szCs w:val="22"/>
        </w:rPr>
      </w:pPr>
      <w:r w:rsidRPr="00315BBF">
        <w:rPr>
          <w:szCs w:val="22"/>
        </w:rPr>
        <w:t xml:space="preserve">ROMÁN A. (szerk.) </w:t>
      </w:r>
      <w:proofErr w:type="spellStart"/>
      <w:r w:rsidRPr="00315BBF">
        <w:rPr>
          <w:szCs w:val="22"/>
        </w:rPr>
        <w:t>Icomos</w:t>
      </w:r>
      <w:proofErr w:type="spellEnd"/>
      <w:r w:rsidRPr="00315BBF">
        <w:rPr>
          <w:szCs w:val="22"/>
        </w:rPr>
        <w:t xml:space="preserve"> Magyar Nemzeti Bizottság 2002: Karták Könyve, </w:t>
      </w:r>
      <w:proofErr w:type="spellStart"/>
      <w:r w:rsidRPr="00315BBF">
        <w:rPr>
          <w:szCs w:val="22"/>
        </w:rPr>
        <w:t>Icomos</w:t>
      </w:r>
      <w:proofErr w:type="spellEnd"/>
      <w:r w:rsidRPr="00315BBF">
        <w:rPr>
          <w:szCs w:val="22"/>
        </w:rPr>
        <w:t xml:space="preserve"> Magyar Nemzeti Bizottság</w:t>
      </w:r>
    </w:p>
    <w:p w14:paraId="50ADF8B6" w14:textId="77777777" w:rsidR="006C072E" w:rsidRDefault="006C072E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1B01C6D6" w14:textId="78AAEF5F" w:rsidR="00914794" w:rsidRPr="006C072E" w:rsidRDefault="00064593" w:rsidP="00315BBF">
      <w:pPr>
        <w:widowControl w:val="0"/>
        <w:suppressAutoHyphens/>
        <w:autoSpaceDE w:val="0"/>
        <w:rPr>
          <w:b/>
          <w:szCs w:val="22"/>
        </w:rPr>
      </w:pPr>
      <w:r w:rsidRPr="006C072E">
        <w:rPr>
          <w:b/>
          <w:szCs w:val="22"/>
        </w:rPr>
        <w:lastRenderedPageBreak/>
        <w:t>Ütemezés</w:t>
      </w:r>
    </w:p>
    <w:tbl>
      <w:tblPr>
        <w:tblW w:w="127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327"/>
        <w:gridCol w:w="252"/>
        <w:gridCol w:w="1492"/>
        <w:gridCol w:w="338"/>
        <w:gridCol w:w="49"/>
        <w:gridCol w:w="342"/>
        <w:gridCol w:w="214"/>
        <w:gridCol w:w="212"/>
        <w:gridCol w:w="252"/>
        <w:gridCol w:w="174"/>
        <w:gridCol w:w="301"/>
        <w:gridCol w:w="124"/>
        <w:gridCol w:w="259"/>
        <w:gridCol w:w="80"/>
        <w:gridCol w:w="86"/>
        <w:gridCol w:w="388"/>
        <w:gridCol w:w="496"/>
        <w:gridCol w:w="392"/>
        <w:gridCol w:w="104"/>
        <w:gridCol w:w="456"/>
        <w:gridCol w:w="68"/>
        <w:gridCol w:w="614"/>
        <w:gridCol w:w="480"/>
        <w:gridCol w:w="67"/>
        <w:gridCol w:w="449"/>
        <w:gridCol w:w="483"/>
        <w:gridCol w:w="163"/>
        <w:gridCol w:w="317"/>
        <w:gridCol w:w="288"/>
        <w:gridCol w:w="160"/>
        <w:gridCol w:w="160"/>
        <w:gridCol w:w="442"/>
        <w:gridCol w:w="426"/>
        <w:gridCol w:w="425"/>
        <w:gridCol w:w="567"/>
      </w:tblGrid>
      <w:tr w:rsidR="006C072E" w:rsidRPr="006C072E" w14:paraId="485F4934" w14:textId="77777777" w:rsidTr="001B7893">
        <w:trPr>
          <w:gridAfter w:val="8"/>
          <w:wAfter w:w="2785" w:type="dxa"/>
          <w:trHeight w:val="474"/>
        </w:trPr>
        <w:tc>
          <w:tcPr>
            <w:tcW w:w="1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39BC9" w14:textId="77777777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1. oktatási alkalom</w:t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C55A5" w14:textId="77777777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2. oktatási alkalom</w:t>
            </w:r>
          </w:p>
        </w:tc>
        <w:tc>
          <w:tcPr>
            <w:tcW w:w="187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E7CCC" w14:textId="77777777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3. oktatási alkalom</w:t>
            </w:r>
          </w:p>
        </w:tc>
        <w:tc>
          <w:tcPr>
            <w:tcW w:w="20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6807D" w14:textId="77777777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4. oktatási alkalom</w:t>
            </w:r>
          </w:p>
        </w:tc>
        <w:tc>
          <w:tcPr>
            <w:tcW w:w="232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7BC2835" w14:textId="6B654AC8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5. oktatási alkalom</w:t>
            </w:r>
          </w:p>
        </w:tc>
      </w:tr>
      <w:tr w:rsidR="006C072E" w:rsidRPr="006C072E" w14:paraId="056A9134" w14:textId="77777777" w:rsidTr="009D5FF9">
        <w:trPr>
          <w:gridAfter w:val="8"/>
          <w:wAfter w:w="2785" w:type="dxa"/>
          <w:trHeight w:val="690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82277" w14:textId="77777777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2024. február 23-24.</w:t>
            </w:r>
            <w:r w:rsidRPr="006C072E">
              <w:rPr>
                <w:szCs w:val="22"/>
              </w:rPr>
              <w:br/>
              <w:t>3. oktatási hét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EE927" w14:textId="77777777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2024. március 8-9.</w:t>
            </w:r>
            <w:r w:rsidRPr="006C072E">
              <w:rPr>
                <w:szCs w:val="22"/>
              </w:rPr>
              <w:br/>
              <w:t>5. oktatási hét</w:t>
            </w:r>
          </w:p>
        </w:tc>
        <w:tc>
          <w:tcPr>
            <w:tcW w:w="187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3404E" w14:textId="77777777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2024. április 5-6.</w:t>
            </w:r>
            <w:r w:rsidRPr="006C072E">
              <w:rPr>
                <w:szCs w:val="22"/>
              </w:rPr>
              <w:br/>
              <w:t>9. oktatási hét</w:t>
            </w: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6C095" w14:textId="77777777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2024. április 19-20.</w:t>
            </w:r>
            <w:r w:rsidRPr="006C072E">
              <w:rPr>
                <w:szCs w:val="22"/>
              </w:rPr>
              <w:br/>
              <w:t>11. oktatási hét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C370293" w14:textId="29616B81" w:rsidR="006C072E" w:rsidRPr="006C072E" w:rsidRDefault="006C072E" w:rsidP="006C072E">
            <w:pPr>
              <w:spacing w:before="0" w:after="0" w:line="240" w:lineRule="auto"/>
              <w:jc w:val="center"/>
              <w:rPr>
                <w:szCs w:val="22"/>
              </w:rPr>
            </w:pPr>
            <w:r w:rsidRPr="006C072E">
              <w:rPr>
                <w:szCs w:val="22"/>
              </w:rPr>
              <w:t>2024. május 3-4.</w:t>
            </w:r>
            <w:r w:rsidRPr="006C072E">
              <w:rPr>
                <w:szCs w:val="22"/>
              </w:rPr>
              <w:br/>
              <w:t>13. oktatási hét</w:t>
            </w:r>
          </w:p>
        </w:tc>
      </w:tr>
      <w:tr w:rsidR="003B639F" w:rsidRPr="007910A3" w14:paraId="1B01C6DB" w14:textId="77777777" w:rsidTr="006C072E">
        <w:trPr>
          <w:trHeight w:val="465"/>
        </w:trPr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6C072E" w:rsidRPr="007910A3" w14:paraId="1B01C6F1" w14:textId="77777777" w:rsidTr="006C072E">
        <w:trPr>
          <w:trHeight w:val="300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63B1893E" w:rsidR="003B639F" w:rsidRPr="007910A3" w:rsidRDefault="00B316CE" w:rsidP="00F2568D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F2568D">
              <w:rPr>
                <w:rFonts w:eastAsia="Times New Roman"/>
                <w:lang w:eastAsia="hu-HU"/>
              </w:rPr>
              <w:t>3</w:t>
            </w:r>
            <w:r>
              <w:rPr>
                <w:rFonts w:eastAsia="Times New Roman"/>
                <w:lang w:eastAsia="hu-HU"/>
              </w:rPr>
              <w:t>/202</w:t>
            </w:r>
            <w:r w:rsidR="00F2568D">
              <w:rPr>
                <w:rFonts w:eastAsia="Times New Roman"/>
                <w:lang w:eastAsia="hu-HU"/>
              </w:rPr>
              <w:t>4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568D">
              <w:rPr>
                <w:rFonts w:eastAsia="Times New Roman"/>
                <w:lang w:eastAsia="hu-HU"/>
              </w:rPr>
              <w:t>I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6C072E" w:rsidRPr="003B639F" w14:paraId="1B01C707" w14:textId="77777777" w:rsidTr="006C072E">
        <w:trPr>
          <w:cantSplit/>
          <w:trHeight w:val="454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360C77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567EE400" w:rsidR="00064593" w:rsidRPr="00E11CCC" w:rsidRDefault="00D60CD5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0B0002E9" w:rsidR="00064593" w:rsidRPr="00E11CCC" w:rsidRDefault="00D60CD5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2FDA4899" w:rsidR="00064593" w:rsidRPr="00E11CCC" w:rsidRDefault="00D60CD5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369B8624" w:rsidR="00064593" w:rsidRPr="00E11CCC" w:rsidRDefault="00D60CD5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52D51C1E" w:rsidR="00064593" w:rsidRPr="00E11CCC" w:rsidRDefault="00D60CD5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49D5122E" w:rsidR="00064593" w:rsidRPr="00E11CCC" w:rsidRDefault="00D60CD5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15CEE71C" w:rsidR="00064593" w:rsidRPr="00E11CCC" w:rsidRDefault="00D60CD5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2E72BD61" w:rsidR="00064593" w:rsidRPr="00E11CCC" w:rsidRDefault="00D60CD5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154385A7" w:rsidR="00064593" w:rsidRPr="00E11CCC" w:rsidRDefault="00D60CD5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31CE6C0D" w:rsidR="00064593" w:rsidRPr="00B0123E" w:rsidRDefault="00B316CE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6D758166" w:rsidR="00064593" w:rsidRPr="00B0123E" w:rsidRDefault="00B316CE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57140411" w:rsidR="00064593" w:rsidRPr="00B0123E" w:rsidRDefault="00B316CE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390F1A3F" w:rsidR="00064593" w:rsidRPr="00B0123E" w:rsidRDefault="00B316CE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4DAFD50A" w:rsidR="00064593" w:rsidRPr="00E11CCC" w:rsidRDefault="00B316CE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0AA8168B" w:rsidR="00064593" w:rsidRPr="00E11CCC" w:rsidRDefault="00B316CE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72E" w:rsidRPr="003B639F" w14:paraId="1B01C71D" w14:textId="77777777" w:rsidTr="006C072E">
        <w:trPr>
          <w:cantSplit/>
          <w:trHeight w:val="454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360C77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F1E92CB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B0123E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23E57E17" w:rsidR="00064593" w:rsidRPr="00B0123E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0123E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1C452692" w:rsidR="00064593" w:rsidRPr="00B0123E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E11CCC" w:rsidRDefault="00064593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F43D13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72E" w:rsidRPr="003B639F" w14:paraId="1B01C733" w14:textId="77777777" w:rsidTr="006C072E">
        <w:trPr>
          <w:cantSplit/>
          <w:trHeight w:val="454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360C77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B0123E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0123E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348DE50D" w:rsidR="00120708" w:rsidRPr="00E11CCC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D" w14:textId="21C8EF37" w:rsidR="00120708" w:rsidRPr="00E11CCC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E11CCC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77777777" w:rsidR="00120708" w:rsidRPr="00E11CCC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72E" w:rsidRPr="003B639F" w14:paraId="1B01C74A" w14:textId="77777777" w:rsidTr="006C072E">
        <w:trPr>
          <w:trHeight w:val="43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0561383F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1B01C738" w14:textId="4298F5EB" w:rsidR="00120708" w:rsidRPr="00E11CCC" w:rsidRDefault="00315BB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09C92B1C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168ABABC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072E" w:rsidRPr="003B639F" w14:paraId="1B01C761" w14:textId="77777777" w:rsidTr="006C072E">
        <w:trPr>
          <w:trHeight w:val="373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14:paraId="1B01C757" w14:textId="32F7A07B" w:rsidR="00F52598" w:rsidRPr="00B0123E" w:rsidRDefault="006C072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454C764F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01C75B" w14:textId="700F0702" w:rsidR="00F52598" w:rsidRPr="00E11CCC" w:rsidRDefault="00315BB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072E" w:rsidRPr="003B639F" w14:paraId="1B01C778" w14:textId="77777777" w:rsidTr="006C072E">
        <w:trPr>
          <w:trHeight w:val="57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360C77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0123E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97665F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77777777" w:rsidR="00120708" w:rsidRPr="0097665F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072E" w:rsidRPr="003B639F" w14:paraId="1B01C78D" w14:textId="77777777" w:rsidTr="006C072E">
        <w:trPr>
          <w:trHeight w:val="3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360C77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0123E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97665F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77777777" w:rsidR="00120708" w:rsidRPr="0097665F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6C072E" w:rsidRPr="003B639F" w14:paraId="1B01C7A2" w14:textId="77777777" w:rsidTr="006C072E">
        <w:trPr>
          <w:trHeight w:val="34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360C77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0123E" w:rsidRDefault="00120708" w:rsidP="00360C77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B0123E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97665F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97665F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360C77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72E" w:rsidRPr="003B639F" w14:paraId="1B01C7B6" w14:textId="77777777" w:rsidTr="006C072E">
        <w:trPr>
          <w:trHeight w:val="560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4" w14:textId="59CE4DA3" w:rsidR="007E6B15" w:rsidRPr="00E11CCC" w:rsidRDefault="007E6B1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072E" w:rsidRPr="003B639F" w14:paraId="1B01C7CC" w14:textId="77777777" w:rsidTr="006C072E">
        <w:trPr>
          <w:trHeight w:val="480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0A8E1ACF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30BE2B41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0B8CB9BC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3" w14:textId="2DD03EE2" w:rsidR="00654D13" w:rsidRDefault="00315BBF" w:rsidP="00360C77">
      <w:r>
        <w:t>202</w:t>
      </w:r>
      <w:r w:rsidR="00F2568D">
        <w:t>4</w:t>
      </w:r>
      <w:r>
        <w:t>. 0</w:t>
      </w:r>
      <w:r w:rsidR="00F2568D">
        <w:t>1</w:t>
      </w:r>
      <w:r>
        <w:t>. 2</w:t>
      </w:r>
      <w:r w:rsidR="00F2568D">
        <w:t>9</w:t>
      </w:r>
      <w:r>
        <w:t>.</w:t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360C77">
        <w:tab/>
      </w:r>
      <w:r w:rsidR="00654D13">
        <w:t>………</w:t>
      </w:r>
      <w:r w:rsidR="00B0123E">
        <w:t>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385C76">
      <w:footerReference w:type="default" r:id="rId7"/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EFA1" w14:textId="77777777" w:rsidR="00E8227A" w:rsidRDefault="00E8227A" w:rsidP="00AD4BC7">
      <w:pPr>
        <w:spacing w:after="0" w:line="240" w:lineRule="auto"/>
      </w:pPr>
      <w:r>
        <w:separator/>
      </w:r>
    </w:p>
  </w:endnote>
  <w:endnote w:type="continuationSeparator" w:id="0">
    <w:p w14:paraId="65CE3537" w14:textId="77777777" w:rsidR="00E8227A" w:rsidRDefault="00E8227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F4C9925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70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4024E" w14:textId="77777777" w:rsidR="00E8227A" w:rsidRDefault="00E8227A" w:rsidP="00AD4BC7">
      <w:pPr>
        <w:spacing w:after="0" w:line="240" w:lineRule="auto"/>
      </w:pPr>
      <w:r>
        <w:separator/>
      </w:r>
    </w:p>
  </w:footnote>
  <w:footnote w:type="continuationSeparator" w:id="0">
    <w:p w14:paraId="5E2720D7" w14:textId="77777777" w:rsidR="00E8227A" w:rsidRDefault="00E8227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3B3"/>
    <w:multiLevelType w:val="hybridMultilevel"/>
    <w:tmpl w:val="BB4AA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7A5"/>
    <w:multiLevelType w:val="multilevel"/>
    <w:tmpl w:val="F73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D7787"/>
    <w:multiLevelType w:val="hybridMultilevel"/>
    <w:tmpl w:val="8006F51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237A8"/>
    <w:multiLevelType w:val="multilevel"/>
    <w:tmpl w:val="AE78B5C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552" w:hanging="2160"/>
      </w:pPr>
      <w:rPr>
        <w:rFonts w:hint="default"/>
      </w:rPr>
    </w:lvl>
  </w:abstractNum>
  <w:abstractNum w:abstractNumId="9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B41CD"/>
    <w:multiLevelType w:val="hybridMultilevel"/>
    <w:tmpl w:val="8DCAF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C1607"/>
    <w:multiLevelType w:val="hybridMultilevel"/>
    <w:tmpl w:val="387AF658"/>
    <w:lvl w:ilvl="0" w:tplc="C11E3B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621B"/>
    <w:rsid w:val="00127634"/>
    <w:rsid w:val="00165402"/>
    <w:rsid w:val="00183256"/>
    <w:rsid w:val="001B050E"/>
    <w:rsid w:val="001B57F9"/>
    <w:rsid w:val="002104A4"/>
    <w:rsid w:val="00261943"/>
    <w:rsid w:val="00283668"/>
    <w:rsid w:val="00283F7B"/>
    <w:rsid w:val="002A5D34"/>
    <w:rsid w:val="002B77E8"/>
    <w:rsid w:val="002C33DD"/>
    <w:rsid w:val="002C606B"/>
    <w:rsid w:val="002F03A1"/>
    <w:rsid w:val="002F2095"/>
    <w:rsid w:val="002F61F2"/>
    <w:rsid w:val="00305AFF"/>
    <w:rsid w:val="00315BBF"/>
    <w:rsid w:val="00337559"/>
    <w:rsid w:val="00350779"/>
    <w:rsid w:val="00360C77"/>
    <w:rsid w:val="00385C76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C2A6B"/>
    <w:rsid w:val="0051183E"/>
    <w:rsid w:val="00515A1A"/>
    <w:rsid w:val="00516444"/>
    <w:rsid w:val="005259E6"/>
    <w:rsid w:val="00553D12"/>
    <w:rsid w:val="005563B3"/>
    <w:rsid w:val="005C4744"/>
    <w:rsid w:val="005D147A"/>
    <w:rsid w:val="005F7E4B"/>
    <w:rsid w:val="006129C1"/>
    <w:rsid w:val="00647A74"/>
    <w:rsid w:val="00654D13"/>
    <w:rsid w:val="00663E75"/>
    <w:rsid w:val="006643D3"/>
    <w:rsid w:val="00670FBF"/>
    <w:rsid w:val="006972DA"/>
    <w:rsid w:val="006C072E"/>
    <w:rsid w:val="006C78B2"/>
    <w:rsid w:val="006D6D10"/>
    <w:rsid w:val="00704915"/>
    <w:rsid w:val="00721F29"/>
    <w:rsid w:val="007228ED"/>
    <w:rsid w:val="00722C34"/>
    <w:rsid w:val="007472CC"/>
    <w:rsid w:val="00767A70"/>
    <w:rsid w:val="007801D6"/>
    <w:rsid w:val="007910A3"/>
    <w:rsid w:val="007A1F5F"/>
    <w:rsid w:val="007A562D"/>
    <w:rsid w:val="007A7781"/>
    <w:rsid w:val="007E136B"/>
    <w:rsid w:val="007E6B15"/>
    <w:rsid w:val="007F77FE"/>
    <w:rsid w:val="00804ABD"/>
    <w:rsid w:val="00804E36"/>
    <w:rsid w:val="008273BB"/>
    <w:rsid w:val="00850C07"/>
    <w:rsid w:val="00856987"/>
    <w:rsid w:val="008600DC"/>
    <w:rsid w:val="0086520B"/>
    <w:rsid w:val="00872D10"/>
    <w:rsid w:val="0089661B"/>
    <w:rsid w:val="008B14C9"/>
    <w:rsid w:val="008E6B16"/>
    <w:rsid w:val="008F2070"/>
    <w:rsid w:val="008F32B8"/>
    <w:rsid w:val="009132BE"/>
    <w:rsid w:val="00914794"/>
    <w:rsid w:val="009264BA"/>
    <w:rsid w:val="00935793"/>
    <w:rsid w:val="00956261"/>
    <w:rsid w:val="0097665F"/>
    <w:rsid w:val="009B4F16"/>
    <w:rsid w:val="009F751F"/>
    <w:rsid w:val="00A11999"/>
    <w:rsid w:val="00A26410"/>
    <w:rsid w:val="00A4562E"/>
    <w:rsid w:val="00A72E36"/>
    <w:rsid w:val="00A84B7E"/>
    <w:rsid w:val="00AB243C"/>
    <w:rsid w:val="00AD4BC7"/>
    <w:rsid w:val="00B0123E"/>
    <w:rsid w:val="00B2412D"/>
    <w:rsid w:val="00B316CE"/>
    <w:rsid w:val="00B40C80"/>
    <w:rsid w:val="00B621CA"/>
    <w:rsid w:val="00B63FF0"/>
    <w:rsid w:val="00B718D5"/>
    <w:rsid w:val="00B71A2A"/>
    <w:rsid w:val="00B74954"/>
    <w:rsid w:val="00B81791"/>
    <w:rsid w:val="00B8445E"/>
    <w:rsid w:val="00B9149D"/>
    <w:rsid w:val="00BE16CA"/>
    <w:rsid w:val="00BE208D"/>
    <w:rsid w:val="00BF0F08"/>
    <w:rsid w:val="00BF6579"/>
    <w:rsid w:val="00C07386"/>
    <w:rsid w:val="00C128DE"/>
    <w:rsid w:val="00C6291B"/>
    <w:rsid w:val="00C6726F"/>
    <w:rsid w:val="00C76A5B"/>
    <w:rsid w:val="00C8793C"/>
    <w:rsid w:val="00C912C1"/>
    <w:rsid w:val="00CE0526"/>
    <w:rsid w:val="00D0714B"/>
    <w:rsid w:val="00D14FA8"/>
    <w:rsid w:val="00D60CD5"/>
    <w:rsid w:val="00D66345"/>
    <w:rsid w:val="00D841A0"/>
    <w:rsid w:val="00DA367B"/>
    <w:rsid w:val="00DA4DD7"/>
    <w:rsid w:val="00E11CCC"/>
    <w:rsid w:val="00E21CB6"/>
    <w:rsid w:val="00E245EC"/>
    <w:rsid w:val="00E34CFC"/>
    <w:rsid w:val="00E548EC"/>
    <w:rsid w:val="00E56EF0"/>
    <w:rsid w:val="00E61D61"/>
    <w:rsid w:val="00E66CB3"/>
    <w:rsid w:val="00E81E72"/>
    <w:rsid w:val="00E8227A"/>
    <w:rsid w:val="00ED693F"/>
    <w:rsid w:val="00EF3279"/>
    <w:rsid w:val="00F2568D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67D7AE70-9F02-456A-A9FB-99BD55D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Cm1">
    <w:name w:val="Cím1"/>
    <w:basedOn w:val="Bekezdsalapbettpusa"/>
    <w:rsid w:val="00A2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D4FE8-BA1B-4709-BB91-9247B50AF52D}"/>
</file>

<file path=customXml/itemProps2.xml><?xml version="1.0" encoding="utf-8"?>
<ds:datastoreItem xmlns:ds="http://schemas.openxmlformats.org/officeDocument/2006/customXml" ds:itemID="{31377383-E5AD-40B7-A093-1DFF92922927}"/>
</file>

<file path=customXml/itemProps3.xml><?xml version="1.0" encoding="utf-8"?>
<ds:datastoreItem xmlns:ds="http://schemas.openxmlformats.org/officeDocument/2006/customXml" ds:itemID="{363BFCF2-ADF7-4E7B-8A84-717D35AF8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Windows-felhasználó</cp:lastModifiedBy>
  <cp:revision>6</cp:revision>
  <dcterms:created xsi:type="dcterms:W3CDTF">2024-01-29T10:21:00Z</dcterms:created>
  <dcterms:modified xsi:type="dcterms:W3CDTF">2024-01-29T10:48:00Z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